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7D67" w14:textId="2B050AB6" w:rsidR="00297114" w:rsidRPr="0010021C" w:rsidRDefault="00EC01EC" w:rsidP="00FE20D7">
      <w:pPr>
        <w:pStyle w:val="Heading1"/>
        <w:rPr>
          <w:sz w:val="24"/>
          <w:szCs w:val="24"/>
        </w:rPr>
      </w:pPr>
      <w:bookmarkStart w:id="0" w:name="_Toc388958049"/>
      <w:bookmarkStart w:id="1" w:name="_Toc396168471"/>
      <w:bookmarkStart w:id="2" w:name="_Toc53844033"/>
      <w:bookmarkStart w:id="3" w:name="_Toc53844183"/>
      <w:bookmarkStart w:id="4" w:name="_Toc94365079"/>
      <w:bookmarkStart w:id="5" w:name="_Toc134294387"/>
      <w:r w:rsidRPr="0010021C">
        <w:rPr>
          <w:sz w:val="24"/>
          <w:szCs w:val="24"/>
        </w:rPr>
        <w:t>The law of sentencing</w:t>
      </w:r>
      <w:bookmarkEnd w:id="0"/>
      <w:bookmarkEnd w:id="1"/>
      <w:bookmarkEnd w:id="2"/>
      <w:bookmarkEnd w:id="3"/>
      <w:bookmarkEnd w:id="4"/>
      <w:bookmarkEnd w:id="5"/>
    </w:p>
    <w:p w14:paraId="6185A358" w14:textId="77777777" w:rsidR="00EC01EC" w:rsidRPr="0010021C" w:rsidRDefault="00EC01EC" w:rsidP="00315D76">
      <w:pPr>
        <w:spacing w:line="276" w:lineRule="auto"/>
        <w:rPr>
          <w:rFonts w:ascii="Arial" w:hAnsi="Arial" w:cs="Arial"/>
        </w:rPr>
      </w:pPr>
    </w:p>
    <w:bookmarkStart w:id="6" w:name="_Toc134294388" w:displacedByCustomXml="next"/>
    <w:bookmarkStart w:id="7" w:name="_Toc396168472" w:displacedByCustomXml="next"/>
    <w:bookmarkStart w:id="8" w:name="_Toc388958050" w:displacedByCustomXml="next"/>
    <w:bookmarkStart w:id="9" w:name="_Toc53844034" w:displacedByCustomXml="next"/>
    <w:bookmarkStart w:id="10" w:name="_Toc53844184" w:displacedByCustomXml="next"/>
    <w:bookmarkStart w:id="11" w:name="_Toc94365080" w:displacedByCustomXml="next"/>
    <w:sdt>
      <w:sdtPr>
        <w:rPr>
          <w:rFonts w:eastAsia="Times New Roman"/>
          <w:b w:val="0"/>
          <w:bCs w:val="0"/>
          <w:caps w:val="0"/>
          <w:color w:val="auto"/>
          <w:spacing w:val="0"/>
          <w:sz w:val="24"/>
          <w:szCs w:val="24"/>
          <w:bdr w:val="none" w:sz="0" w:space="0" w:color="auto"/>
          <w:lang w:val="en-CA"/>
        </w:rPr>
        <w:id w:val="145938497"/>
        <w:docPartObj>
          <w:docPartGallery w:val="Table of Contents"/>
          <w:docPartUnique/>
        </w:docPartObj>
      </w:sdtPr>
      <w:sdtEndPr>
        <w:rPr>
          <w:noProof/>
        </w:rPr>
      </w:sdtEndPr>
      <w:sdtContent>
        <w:p w14:paraId="7505DBA4" w14:textId="77777777" w:rsidR="0010021C" w:rsidRPr="002A674B" w:rsidRDefault="000C52C6" w:rsidP="002A674B">
          <w:pPr>
            <w:pStyle w:val="Heading1"/>
            <w:spacing w:line="600" w:lineRule="auto"/>
            <w:rPr>
              <w:noProof/>
              <w:sz w:val="24"/>
              <w:szCs w:val="24"/>
            </w:rPr>
          </w:pPr>
          <w:r w:rsidRPr="0010021C">
            <w:rPr>
              <w:sz w:val="24"/>
              <w:szCs w:val="24"/>
            </w:rPr>
            <w:t>Table of Contents</w:t>
          </w:r>
          <w:bookmarkEnd w:id="11"/>
          <w:bookmarkEnd w:id="10"/>
          <w:bookmarkEnd w:id="9"/>
          <w:bookmarkEnd w:id="8"/>
          <w:bookmarkEnd w:id="7"/>
          <w:bookmarkEnd w:id="6"/>
          <w:r w:rsidRPr="0010021C">
            <w:rPr>
              <w:sz w:val="24"/>
              <w:szCs w:val="24"/>
            </w:rPr>
            <w:fldChar w:fldCharType="begin"/>
          </w:r>
          <w:r w:rsidRPr="0010021C">
            <w:rPr>
              <w:sz w:val="24"/>
              <w:szCs w:val="24"/>
            </w:rPr>
            <w:instrText xml:space="preserve"> TOC \o "1-3" \h \z \u </w:instrText>
          </w:r>
          <w:r w:rsidRPr="0010021C">
            <w:rPr>
              <w:sz w:val="24"/>
              <w:szCs w:val="24"/>
            </w:rPr>
            <w:fldChar w:fldCharType="separate"/>
          </w:r>
        </w:p>
        <w:p w14:paraId="176B94C1" w14:textId="5BC533AB" w:rsidR="0010021C" w:rsidRPr="002A674B" w:rsidRDefault="0010021C" w:rsidP="002A674B">
          <w:pPr>
            <w:pStyle w:val="TOC1"/>
            <w:spacing w:line="600" w:lineRule="auto"/>
            <w:rPr>
              <w:rStyle w:val="Hyperlink"/>
              <w:rFonts w:ascii="Arial" w:hAnsi="Arial" w:cs="Arial"/>
              <w:noProof/>
            </w:rPr>
          </w:pPr>
          <w:r w:rsidRPr="002A674B">
            <w:rPr>
              <w:rStyle w:val="Hyperlink"/>
              <w:rFonts w:ascii="Arial" w:hAnsi="Arial" w:cs="Arial"/>
              <w:noProof/>
            </w:rPr>
            <w:br/>
          </w:r>
          <w:hyperlink w:anchor="_Toc134294389" w:history="1">
            <w:r w:rsidRPr="002A674B">
              <w:rPr>
                <w:rStyle w:val="Hyperlink"/>
                <w:rFonts w:ascii="Arial" w:hAnsi="Arial" w:cs="Arial"/>
                <w:noProof/>
              </w:rPr>
              <w:t>AVAILABLE SENTENCES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_Toc134294389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14</w:t>
            </w:r>
            <w:r w:rsidRPr="002A674B">
              <w:rPr>
                <w:rFonts w:ascii="Arial" w:hAnsi="Arial" w:cs="Arial"/>
                <w:noProof/>
                <w:webHidden/>
              </w:rPr>
              <w:fldChar w:fldCharType="end"/>
            </w:r>
          </w:hyperlink>
        </w:p>
        <w:p w14:paraId="3B01759C" w14:textId="77777777" w:rsidR="0010021C" w:rsidRPr="002A674B" w:rsidRDefault="0010021C" w:rsidP="002A674B">
          <w:pPr>
            <w:spacing w:line="600" w:lineRule="auto"/>
            <w:rPr>
              <w:rFonts w:ascii="Arial" w:hAnsi="Arial" w:cs="Arial"/>
              <w:noProof/>
              <w:lang w:val="en-US"/>
            </w:rPr>
          </w:pPr>
        </w:p>
        <w:p w14:paraId="08CA9505" w14:textId="61D9B54D" w:rsidR="0010021C" w:rsidRPr="002A674B" w:rsidRDefault="0010021C" w:rsidP="002A674B">
          <w:pPr>
            <w:pStyle w:val="TOC1"/>
            <w:spacing w:line="600" w:lineRule="auto"/>
            <w:rPr>
              <w:rFonts w:ascii="Arial" w:hAnsi="Arial" w:cs="Arial"/>
              <w:noProof/>
              <w:color w:val="0000FF"/>
              <w:u w:val="single"/>
            </w:rPr>
          </w:pPr>
          <w:hyperlink w:anchor="_Toc134294390" w:history="1">
            <w:r w:rsidRPr="002A674B">
              <w:rPr>
                <w:rStyle w:val="Hyperlink"/>
                <w:rFonts w:ascii="Arial" w:hAnsi="Arial" w:cs="Arial"/>
                <w:noProof/>
              </w:rPr>
              <w:t>AGGRAVATING FACTORS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_Toc134294390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14</w:t>
            </w:r>
            <w:r w:rsidRPr="002A674B">
              <w:rPr>
                <w:rFonts w:ascii="Arial" w:hAnsi="Arial" w:cs="Arial"/>
                <w:noProof/>
                <w:webHidden/>
              </w:rPr>
              <w:fldChar w:fldCharType="end"/>
            </w:r>
          </w:hyperlink>
        </w:p>
        <w:p w14:paraId="6626A087" w14:textId="2ECDC8C2" w:rsidR="0010021C" w:rsidRPr="002A674B" w:rsidRDefault="0010021C" w:rsidP="002A674B">
          <w:pPr>
            <w:pStyle w:val="TOC2"/>
            <w:rPr>
              <w:kern w:val="2"/>
              <w:lang w:val="en-CA"/>
              <w14:ligatures w14:val="standardContextual"/>
            </w:rPr>
          </w:pPr>
          <w:hyperlink w:anchor="_Toc134294391"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_Toc134294391 \h </w:instrText>
            </w:r>
            <w:r w:rsidRPr="002A674B">
              <w:rPr>
                <w:webHidden/>
              </w:rPr>
            </w:r>
            <w:r w:rsidRPr="002A674B">
              <w:rPr>
                <w:webHidden/>
              </w:rPr>
              <w:fldChar w:fldCharType="separate"/>
            </w:r>
            <w:r w:rsidR="002A674B">
              <w:rPr>
                <w:webHidden/>
              </w:rPr>
              <w:t>14</w:t>
            </w:r>
            <w:r w:rsidRPr="002A674B">
              <w:rPr>
                <w:webHidden/>
              </w:rPr>
              <w:fldChar w:fldCharType="end"/>
            </w:r>
          </w:hyperlink>
        </w:p>
        <w:p w14:paraId="72E958C5" w14:textId="12F26301" w:rsidR="0010021C" w:rsidRPr="002A674B" w:rsidRDefault="0010021C" w:rsidP="002A674B">
          <w:pPr>
            <w:pStyle w:val="TOC2"/>
            <w:rPr>
              <w:kern w:val="2"/>
              <w:lang w:val="en-CA"/>
              <w14:ligatures w14:val="standardContextual"/>
            </w:rPr>
          </w:pPr>
          <w:hyperlink w:anchor="_Toc134294392" w:history="1">
            <w:r w:rsidRPr="002A674B">
              <w:rPr>
                <w:rStyle w:val="Hyperlink"/>
              </w:rPr>
              <w:t>B.</w:t>
            </w:r>
            <w:r w:rsidRPr="002A674B">
              <w:rPr>
                <w:kern w:val="2"/>
                <w:lang w:val="en-CA"/>
                <w14:ligatures w14:val="standardContextual"/>
              </w:rPr>
              <w:tab/>
            </w:r>
            <w:r w:rsidRPr="002A674B">
              <w:rPr>
                <w:rStyle w:val="Hyperlink"/>
              </w:rPr>
              <w:t>Outstanding charges</w:t>
            </w:r>
            <w:r w:rsidRPr="002A674B">
              <w:rPr>
                <w:webHidden/>
              </w:rPr>
              <w:tab/>
            </w:r>
            <w:r w:rsidRPr="002A674B">
              <w:rPr>
                <w:webHidden/>
              </w:rPr>
              <w:fldChar w:fldCharType="begin"/>
            </w:r>
            <w:r w:rsidRPr="002A674B">
              <w:rPr>
                <w:webHidden/>
              </w:rPr>
              <w:instrText xml:space="preserve"> PAGEREF _Toc134294392 \h </w:instrText>
            </w:r>
            <w:r w:rsidRPr="002A674B">
              <w:rPr>
                <w:webHidden/>
              </w:rPr>
            </w:r>
            <w:r w:rsidRPr="002A674B">
              <w:rPr>
                <w:webHidden/>
              </w:rPr>
              <w:fldChar w:fldCharType="separate"/>
            </w:r>
            <w:r w:rsidR="002A674B">
              <w:rPr>
                <w:webHidden/>
              </w:rPr>
              <w:t>15</w:t>
            </w:r>
            <w:r w:rsidRPr="002A674B">
              <w:rPr>
                <w:webHidden/>
              </w:rPr>
              <w:fldChar w:fldCharType="end"/>
            </w:r>
          </w:hyperlink>
        </w:p>
        <w:p w14:paraId="7CFF75D3" w14:textId="0643E77D" w:rsidR="0010021C" w:rsidRPr="002A674B" w:rsidRDefault="0010021C" w:rsidP="002A674B">
          <w:pPr>
            <w:pStyle w:val="TOC2"/>
            <w:rPr>
              <w:kern w:val="2"/>
              <w:lang w:val="en-CA"/>
              <w14:ligatures w14:val="standardContextual"/>
            </w:rPr>
          </w:pPr>
          <w:hyperlink w:anchor="_Toc134294393" w:history="1">
            <w:r w:rsidRPr="002A674B">
              <w:rPr>
                <w:rStyle w:val="Hyperlink"/>
              </w:rPr>
              <w:t>C.</w:t>
            </w:r>
            <w:r w:rsidRPr="002A674B">
              <w:rPr>
                <w:kern w:val="2"/>
                <w:lang w:val="en-CA"/>
                <w14:ligatures w14:val="standardContextual"/>
              </w:rPr>
              <w:tab/>
            </w:r>
            <w:r w:rsidRPr="002A674B">
              <w:rPr>
                <w:rStyle w:val="Hyperlink"/>
              </w:rPr>
              <w:t>Uncharged Offences</w:t>
            </w:r>
            <w:r w:rsidRPr="002A674B">
              <w:rPr>
                <w:webHidden/>
              </w:rPr>
              <w:tab/>
            </w:r>
            <w:r w:rsidRPr="002A674B">
              <w:rPr>
                <w:webHidden/>
              </w:rPr>
              <w:fldChar w:fldCharType="begin"/>
            </w:r>
            <w:r w:rsidRPr="002A674B">
              <w:rPr>
                <w:webHidden/>
              </w:rPr>
              <w:instrText xml:space="preserve"> PAGEREF _Toc134294393 \h </w:instrText>
            </w:r>
            <w:r w:rsidRPr="002A674B">
              <w:rPr>
                <w:webHidden/>
              </w:rPr>
            </w:r>
            <w:r w:rsidRPr="002A674B">
              <w:rPr>
                <w:webHidden/>
              </w:rPr>
              <w:fldChar w:fldCharType="separate"/>
            </w:r>
            <w:r w:rsidR="002A674B">
              <w:rPr>
                <w:webHidden/>
              </w:rPr>
              <w:t>15</w:t>
            </w:r>
            <w:r w:rsidRPr="002A674B">
              <w:rPr>
                <w:webHidden/>
              </w:rPr>
              <w:fldChar w:fldCharType="end"/>
            </w:r>
          </w:hyperlink>
        </w:p>
        <w:p w14:paraId="6F580E05" w14:textId="07F1124F" w:rsidR="0010021C" w:rsidRPr="002A674B" w:rsidRDefault="0010021C" w:rsidP="002A674B">
          <w:pPr>
            <w:pStyle w:val="TOC2"/>
            <w:rPr>
              <w:kern w:val="2"/>
              <w:lang w:val="en-CA"/>
              <w14:ligatures w14:val="standardContextual"/>
            </w:rPr>
          </w:pPr>
          <w:hyperlink w:anchor="_Toc134294394" w:history="1">
            <w:r w:rsidRPr="002A674B">
              <w:rPr>
                <w:rStyle w:val="Hyperlink"/>
              </w:rPr>
              <w:t>D.</w:t>
            </w:r>
            <w:r w:rsidRPr="002A674B">
              <w:rPr>
                <w:kern w:val="2"/>
                <w:lang w:val="en-CA"/>
                <w14:ligatures w14:val="standardContextual"/>
              </w:rPr>
              <w:tab/>
            </w:r>
            <w:r w:rsidRPr="002A674B">
              <w:rPr>
                <w:rStyle w:val="Hyperlink"/>
              </w:rPr>
              <w:t>Breach of Trust</w:t>
            </w:r>
            <w:r w:rsidRPr="002A674B">
              <w:rPr>
                <w:webHidden/>
              </w:rPr>
              <w:tab/>
            </w:r>
            <w:r w:rsidRPr="002A674B">
              <w:rPr>
                <w:webHidden/>
              </w:rPr>
              <w:fldChar w:fldCharType="begin"/>
            </w:r>
            <w:r w:rsidRPr="002A674B">
              <w:rPr>
                <w:webHidden/>
              </w:rPr>
              <w:instrText xml:space="preserve"> PAGEREF _Toc134294394 \h </w:instrText>
            </w:r>
            <w:r w:rsidRPr="002A674B">
              <w:rPr>
                <w:webHidden/>
              </w:rPr>
            </w:r>
            <w:r w:rsidRPr="002A674B">
              <w:rPr>
                <w:webHidden/>
              </w:rPr>
              <w:fldChar w:fldCharType="separate"/>
            </w:r>
            <w:r w:rsidR="002A674B">
              <w:rPr>
                <w:webHidden/>
              </w:rPr>
              <w:t>16</w:t>
            </w:r>
            <w:r w:rsidRPr="002A674B">
              <w:rPr>
                <w:webHidden/>
              </w:rPr>
              <w:fldChar w:fldCharType="end"/>
            </w:r>
          </w:hyperlink>
        </w:p>
        <w:p w14:paraId="201EC516" w14:textId="3E273BB5" w:rsidR="0010021C" w:rsidRPr="002A674B" w:rsidRDefault="0010021C" w:rsidP="002A674B">
          <w:pPr>
            <w:pStyle w:val="TOC2"/>
            <w:rPr>
              <w:kern w:val="2"/>
              <w:lang w:val="en-CA"/>
              <w14:ligatures w14:val="standardContextual"/>
            </w:rPr>
          </w:pPr>
          <w:hyperlink w:anchor="_Toc134294395" w:history="1">
            <w:r w:rsidRPr="002A674B">
              <w:rPr>
                <w:rStyle w:val="Hyperlink"/>
              </w:rPr>
              <w:t>E.</w:t>
            </w:r>
            <w:r w:rsidRPr="002A674B">
              <w:rPr>
                <w:kern w:val="2"/>
                <w:lang w:val="en-CA"/>
                <w14:ligatures w14:val="standardContextual"/>
              </w:rPr>
              <w:tab/>
            </w:r>
            <w:r w:rsidRPr="002A674B">
              <w:rPr>
                <w:rStyle w:val="Hyperlink"/>
              </w:rPr>
              <w:t>Frequency of offence in Region</w:t>
            </w:r>
            <w:r w:rsidRPr="002A674B">
              <w:rPr>
                <w:webHidden/>
              </w:rPr>
              <w:tab/>
            </w:r>
            <w:r w:rsidRPr="002A674B">
              <w:rPr>
                <w:webHidden/>
              </w:rPr>
              <w:fldChar w:fldCharType="begin"/>
            </w:r>
            <w:r w:rsidRPr="002A674B">
              <w:rPr>
                <w:webHidden/>
              </w:rPr>
              <w:instrText xml:space="preserve"> PAGEREF _Toc134294395 \h </w:instrText>
            </w:r>
            <w:r w:rsidRPr="002A674B">
              <w:rPr>
                <w:webHidden/>
              </w:rPr>
            </w:r>
            <w:r w:rsidRPr="002A674B">
              <w:rPr>
                <w:webHidden/>
              </w:rPr>
              <w:fldChar w:fldCharType="separate"/>
            </w:r>
            <w:r w:rsidR="002A674B">
              <w:rPr>
                <w:webHidden/>
              </w:rPr>
              <w:t>16</w:t>
            </w:r>
            <w:r w:rsidRPr="002A674B">
              <w:rPr>
                <w:webHidden/>
              </w:rPr>
              <w:fldChar w:fldCharType="end"/>
            </w:r>
          </w:hyperlink>
        </w:p>
        <w:p w14:paraId="577BACCA" w14:textId="2ECAAE9A" w:rsidR="0010021C" w:rsidRPr="002A674B" w:rsidRDefault="0010021C" w:rsidP="002A674B">
          <w:pPr>
            <w:pStyle w:val="TOC2"/>
            <w:rPr>
              <w:kern w:val="2"/>
              <w:lang w:val="en-CA"/>
              <w14:ligatures w14:val="standardContextual"/>
            </w:rPr>
          </w:pPr>
          <w:hyperlink w:anchor="_Toc134294396" w:history="1">
            <w:r w:rsidRPr="002A674B">
              <w:rPr>
                <w:rStyle w:val="Hyperlink"/>
              </w:rPr>
              <w:t>F.</w:t>
            </w:r>
            <w:r w:rsidRPr="002A674B">
              <w:rPr>
                <w:kern w:val="2"/>
                <w:lang w:val="en-CA"/>
                <w14:ligatures w14:val="standardContextual"/>
              </w:rPr>
              <w:tab/>
            </w:r>
            <w:r w:rsidRPr="002A674B">
              <w:rPr>
                <w:rStyle w:val="Hyperlink"/>
              </w:rPr>
              <w:t>Incomplete Conspiracies</w:t>
            </w:r>
            <w:r w:rsidRPr="002A674B">
              <w:rPr>
                <w:webHidden/>
              </w:rPr>
              <w:tab/>
            </w:r>
            <w:r w:rsidRPr="002A674B">
              <w:rPr>
                <w:webHidden/>
              </w:rPr>
              <w:fldChar w:fldCharType="begin"/>
            </w:r>
            <w:r w:rsidRPr="002A674B">
              <w:rPr>
                <w:webHidden/>
              </w:rPr>
              <w:instrText xml:space="preserve"> PAGEREF _Toc134294396 \h </w:instrText>
            </w:r>
            <w:r w:rsidRPr="002A674B">
              <w:rPr>
                <w:webHidden/>
              </w:rPr>
            </w:r>
            <w:r w:rsidRPr="002A674B">
              <w:rPr>
                <w:webHidden/>
              </w:rPr>
              <w:fldChar w:fldCharType="separate"/>
            </w:r>
            <w:r w:rsidR="002A674B">
              <w:rPr>
                <w:webHidden/>
              </w:rPr>
              <w:t>17</w:t>
            </w:r>
            <w:r w:rsidRPr="002A674B">
              <w:rPr>
                <w:webHidden/>
              </w:rPr>
              <w:fldChar w:fldCharType="end"/>
            </w:r>
          </w:hyperlink>
        </w:p>
        <w:p w14:paraId="3EA0AC61" w14:textId="7A66E813" w:rsidR="0010021C" w:rsidRPr="002A674B" w:rsidRDefault="0010021C" w:rsidP="002A674B">
          <w:pPr>
            <w:pStyle w:val="TOC2"/>
            <w:rPr>
              <w:kern w:val="2"/>
              <w:lang w:val="en-CA"/>
              <w14:ligatures w14:val="standardContextual"/>
            </w:rPr>
          </w:pPr>
          <w:hyperlink w:anchor="_Toc134294397" w:history="1">
            <w:r w:rsidRPr="002A674B">
              <w:rPr>
                <w:rStyle w:val="Hyperlink"/>
              </w:rPr>
              <w:t>G.</w:t>
            </w:r>
            <w:r w:rsidRPr="002A674B">
              <w:rPr>
                <w:kern w:val="2"/>
                <w:lang w:val="en-CA"/>
                <w14:ligatures w14:val="standardContextual"/>
              </w:rPr>
              <w:tab/>
            </w:r>
            <w:r w:rsidRPr="002A674B">
              <w:rPr>
                <w:rStyle w:val="Hyperlink"/>
              </w:rPr>
              <w:t>Lack of Remorse/Insight</w:t>
            </w:r>
            <w:r w:rsidRPr="002A674B">
              <w:rPr>
                <w:webHidden/>
              </w:rPr>
              <w:tab/>
            </w:r>
            <w:r w:rsidRPr="002A674B">
              <w:rPr>
                <w:webHidden/>
              </w:rPr>
              <w:fldChar w:fldCharType="begin"/>
            </w:r>
            <w:r w:rsidRPr="002A674B">
              <w:rPr>
                <w:webHidden/>
              </w:rPr>
              <w:instrText xml:space="preserve"> PAGEREF _Toc134294397 \h </w:instrText>
            </w:r>
            <w:r w:rsidRPr="002A674B">
              <w:rPr>
                <w:webHidden/>
              </w:rPr>
            </w:r>
            <w:r w:rsidRPr="002A674B">
              <w:rPr>
                <w:webHidden/>
              </w:rPr>
              <w:fldChar w:fldCharType="separate"/>
            </w:r>
            <w:r w:rsidR="002A674B">
              <w:rPr>
                <w:webHidden/>
              </w:rPr>
              <w:t>17</w:t>
            </w:r>
            <w:r w:rsidRPr="002A674B">
              <w:rPr>
                <w:webHidden/>
              </w:rPr>
              <w:fldChar w:fldCharType="end"/>
            </w:r>
          </w:hyperlink>
        </w:p>
        <w:p w14:paraId="3501EDC4" w14:textId="76D7B212" w:rsidR="0010021C" w:rsidRPr="002A674B" w:rsidRDefault="0010021C" w:rsidP="002A674B">
          <w:pPr>
            <w:pStyle w:val="TOC2"/>
            <w:rPr>
              <w:kern w:val="2"/>
              <w:lang w:val="en-CA"/>
              <w14:ligatures w14:val="standardContextual"/>
            </w:rPr>
          </w:pPr>
          <w:hyperlink w:anchor="_Toc134294398" w:history="1">
            <w:r w:rsidRPr="002A674B">
              <w:rPr>
                <w:rStyle w:val="Hyperlink"/>
              </w:rPr>
              <w:t>H.</w:t>
            </w:r>
            <w:r w:rsidRPr="002A674B">
              <w:rPr>
                <w:kern w:val="2"/>
                <w:lang w:val="en-CA"/>
                <w14:ligatures w14:val="standardContextual"/>
              </w:rPr>
              <w:tab/>
            </w:r>
            <w:r w:rsidRPr="002A674B">
              <w:rPr>
                <w:rStyle w:val="Hyperlink"/>
              </w:rPr>
              <w:t>Lack of pro-social factors</w:t>
            </w:r>
            <w:r w:rsidRPr="002A674B">
              <w:rPr>
                <w:webHidden/>
              </w:rPr>
              <w:tab/>
            </w:r>
            <w:r w:rsidRPr="002A674B">
              <w:rPr>
                <w:webHidden/>
              </w:rPr>
              <w:fldChar w:fldCharType="begin"/>
            </w:r>
            <w:r w:rsidRPr="002A674B">
              <w:rPr>
                <w:webHidden/>
              </w:rPr>
              <w:instrText xml:space="preserve"> PAGEREF _Toc134294398 \h </w:instrText>
            </w:r>
            <w:r w:rsidRPr="002A674B">
              <w:rPr>
                <w:webHidden/>
              </w:rPr>
            </w:r>
            <w:r w:rsidRPr="002A674B">
              <w:rPr>
                <w:webHidden/>
              </w:rPr>
              <w:fldChar w:fldCharType="separate"/>
            </w:r>
            <w:r w:rsidR="002A674B">
              <w:rPr>
                <w:webHidden/>
              </w:rPr>
              <w:t>17</w:t>
            </w:r>
            <w:r w:rsidRPr="002A674B">
              <w:rPr>
                <w:webHidden/>
              </w:rPr>
              <w:fldChar w:fldCharType="end"/>
            </w:r>
          </w:hyperlink>
        </w:p>
        <w:p w14:paraId="260B3A97" w14:textId="20165676" w:rsidR="0010021C" w:rsidRPr="002A674B" w:rsidRDefault="0010021C" w:rsidP="002A674B">
          <w:pPr>
            <w:pStyle w:val="TOC2"/>
            <w:rPr>
              <w:kern w:val="2"/>
              <w:lang w:val="en-CA"/>
              <w14:ligatures w14:val="standardContextual"/>
            </w:rPr>
          </w:pPr>
          <w:hyperlink w:anchor="_Toc134294399" w:history="1">
            <w:r w:rsidRPr="002A674B">
              <w:rPr>
                <w:rStyle w:val="Hyperlink"/>
              </w:rPr>
              <w:t>I.</w:t>
            </w:r>
            <w:r w:rsidRPr="002A674B">
              <w:rPr>
                <w:kern w:val="2"/>
                <w:lang w:val="en-CA"/>
                <w14:ligatures w14:val="standardContextual"/>
              </w:rPr>
              <w:tab/>
            </w:r>
            <w:r w:rsidRPr="002A674B">
              <w:rPr>
                <w:rStyle w:val="Hyperlink"/>
              </w:rPr>
              <w:t>Failure to Pay Restitution in advance</w:t>
            </w:r>
            <w:r w:rsidRPr="002A674B">
              <w:rPr>
                <w:webHidden/>
              </w:rPr>
              <w:tab/>
            </w:r>
            <w:r w:rsidRPr="002A674B">
              <w:rPr>
                <w:webHidden/>
              </w:rPr>
              <w:fldChar w:fldCharType="begin"/>
            </w:r>
            <w:r w:rsidRPr="002A674B">
              <w:rPr>
                <w:webHidden/>
              </w:rPr>
              <w:instrText xml:space="preserve"> PAGEREF _Toc134294399 \h </w:instrText>
            </w:r>
            <w:r w:rsidRPr="002A674B">
              <w:rPr>
                <w:webHidden/>
              </w:rPr>
            </w:r>
            <w:r w:rsidRPr="002A674B">
              <w:rPr>
                <w:webHidden/>
              </w:rPr>
              <w:fldChar w:fldCharType="separate"/>
            </w:r>
            <w:r w:rsidR="002A674B">
              <w:rPr>
                <w:webHidden/>
              </w:rPr>
              <w:t>17</w:t>
            </w:r>
            <w:r w:rsidRPr="002A674B">
              <w:rPr>
                <w:webHidden/>
              </w:rPr>
              <w:fldChar w:fldCharType="end"/>
            </w:r>
          </w:hyperlink>
        </w:p>
        <w:p w14:paraId="17D38A26" w14:textId="50E23FB3" w:rsidR="0010021C" w:rsidRPr="002A674B" w:rsidRDefault="0010021C" w:rsidP="002A674B">
          <w:pPr>
            <w:pStyle w:val="TOC2"/>
            <w:rPr>
              <w:rStyle w:val="Hyperlink"/>
            </w:rPr>
          </w:pPr>
          <w:hyperlink w:anchor="_Toc134294400" w:history="1">
            <w:r w:rsidRPr="002A674B">
              <w:rPr>
                <w:rStyle w:val="Hyperlink"/>
              </w:rPr>
              <w:t>J.</w:t>
            </w:r>
            <w:r w:rsidRPr="002A674B">
              <w:rPr>
                <w:kern w:val="2"/>
                <w:lang w:val="en-CA"/>
                <w14:ligatures w14:val="standardContextual"/>
              </w:rPr>
              <w:tab/>
            </w:r>
            <w:r w:rsidRPr="002A674B">
              <w:rPr>
                <w:rStyle w:val="Hyperlink"/>
              </w:rPr>
              <w:t>Weapons</w:t>
            </w:r>
            <w:r w:rsidRPr="002A674B">
              <w:rPr>
                <w:webHidden/>
              </w:rPr>
              <w:tab/>
            </w:r>
            <w:r w:rsidRPr="002A674B">
              <w:rPr>
                <w:webHidden/>
              </w:rPr>
              <w:fldChar w:fldCharType="begin"/>
            </w:r>
            <w:r w:rsidRPr="002A674B">
              <w:rPr>
                <w:webHidden/>
              </w:rPr>
              <w:instrText xml:space="preserve"> PAGEREF _Toc134294400 \h </w:instrText>
            </w:r>
            <w:r w:rsidRPr="002A674B">
              <w:rPr>
                <w:webHidden/>
              </w:rPr>
            </w:r>
            <w:r w:rsidRPr="002A674B">
              <w:rPr>
                <w:webHidden/>
              </w:rPr>
              <w:fldChar w:fldCharType="separate"/>
            </w:r>
            <w:r w:rsidR="002A674B">
              <w:rPr>
                <w:webHidden/>
              </w:rPr>
              <w:t>18</w:t>
            </w:r>
            <w:r w:rsidRPr="002A674B">
              <w:rPr>
                <w:webHidden/>
              </w:rPr>
              <w:fldChar w:fldCharType="end"/>
            </w:r>
          </w:hyperlink>
        </w:p>
        <w:p w14:paraId="5A30DBD9" w14:textId="77777777" w:rsidR="0010021C" w:rsidRPr="002A674B" w:rsidRDefault="0010021C" w:rsidP="002A674B">
          <w:pPr>
            <w:spacing w:line="600" w:lineRule="auto"/>
            <w:rPr>
              <w:rFonts w:ascii="Arial" w:hAnsi="Arial" w:cs="Arial"/>
              <w:noProof/>
              <w:lang w:val="en-US"/>
            </w:rPr>
          </w:pPr>
        </w:p>
        <w:p w14:paraId="29679EBC" w14:textId="6970D05C" w:rsidR="0010021C" w:rsidRPr="002A674B" w:rsidRDefault="0010021C" w:rsidP="002A674B">
          <w:pPr>
            <w:pStyle w:val="TOC1"/>
            <w:spacing w:line="600" w:lineRule="auto"/>
            <w:rPr>
              <w:rStyle w:val="Hyperlink"/>
              <w:rFonts w:ascii="Arial" w:hAnsi="Arial" w:cs="Arial"/>
              <w:noProof/>
            </w:rPr>
          </w:pPr>
          <w:hyperlink w:anchor="_Toc134294401" w:history="1">
            <w:r w:rsidRPr="002A674B">
              <w:rPr>
                <w:rStyle w:val="Hyperlink"/>
                <w:rFonts w:ascii="Arial" w:hAnsi="Arial" w:cs="Arial"/>
                <w:noProof/>
              </w:rPr>
              <w:t>ALLOCUTION: RIGHT OF</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_Toc134294401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18</w:t>
            </w:r>
            <w:r w:rsidRPr="002A674B">
              <w:rPr>
                <w:rFonts w:ascii="Arial" w:hAnsi="Arial" w:cs="Arial"/>
                <w:noProof/>
                <w:webHidden/>
              </w:rPr>
              <w:fldChar w:fldCharType="end"/>
            </w:r>
          </w:hyperlink>
        </w:p>
        <w:p w14:paraId="29F32771" w14:textId="77777777" w:rsidR="0010021C" w:rsidRPr="002A674B" w:rsidRDefault="0010021C" w:rsidP="002A674B">
          <w:pPr>
            <w:spacing w:line="600" w:lineRule="auto"/>
            <w:rPr>
              <w:rFonts w:ascii="Arial" w:hAnsi="Arial" w:cs="Arial"/>
              <w:noProof/>
              <w:lang w:val="en-US"/>
            </w:rPr>
          </w:pPr>
        </w:p>
        <w:p w14:paraId="6937F39B" w14:textId="2C91F212" w:rsidR="0010021C" w:rsidRPr="002A674B" w:rsidRDefault="0010021C" w:rsidP="002A674B">
          <w:pPr>
            <w:pStyle w:val="TOC1"/>
            <w:spacing w:line="600" w:lineRule="auto"/>
            <w:rPr>
              <w:rFonts w:ascii="Arial" w:hAnsi="Arial" w:cs="Arial"/>
              <w:noProof/>
              <w:color w:val="0000FF"/>
              <w:u w:val="single"/>
            </w:rPr>
          </w:pPr>
          <w:hyperlink w:anchor="_Toc134294402" w:history="1">
            <w:r w:rsidRPr="002A674B">
              <w:rPr>
                <w:rStyle w:val="Hyperlink"/>
                <w:rFonts w:ascii="Arial" w:hAnsi="Arial" w:cs="Arial"/>
                <w:noProof/>
              </w:rPr>
              <w:t>ANCILLARY ORDERS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_Toc134294402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19</w:t>
            </w:r>
            <w:r w:rsidRPr="002A674B">
              <w:rPr>
                <w:rFonts w:ascii="Arial" w:hAnsi="Arial" w:cs="Arial"/>
                <w:noProof/>
                <w:webHidden/>
              </w:rPr>
              <w:fldChar w:fldCharType="end"/>
            </w:r>
          </w:hyperlink>
        </w:p>
        <w:p w14:paraId="71CD642E" w14:textId="0A4E9E7A" w:rsidR="0010021C" w:rsidRPr="002A674B" w:rsidRDefault="0010021C" w:rsidP="002A674B">
          <w:pPr>
            <w:pStyle w:val="TOC2"/>
            <w:rPr>
              <w:kern w:val="2"/>
              <w:lang w:val="en-CA"/>
              <w14:ligatures w14:val="standardContextual"/>
            </w:rPr>
          </w:pPr>
          <w:hyperlink w:anchor="_Toc134294403"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_Toc134294403 \h </w:instrText>
            </w:r>
            <w:r w:rsidRPr="002A674B">
              <w:rPr>
                <w:webHidden/>
              </w:rPr>
            </w:r>
            <w:r w:rsidRPr="002A674B">
              <w:rPr>
                <w:webHidden/>
              </w:rPr>
              <w:fldChar w:fldCharType="separate"/>
            </w:r>
            <w:r w:rsidR="002A674B">
              <w:rPr>
                <w:webHidden/>
              </w:rPr>
              <w:t>19</w:t>
            </w:r>
            <w:r w:rsidRPr="002A674B">
              <w:rPr>
                <w:webHidden/>
              </w:rPr>
              <w:fldChar w:fldCharType="end"/>
            </w:r>
          </w:hyperlink>
        </w:p>
        <w:p w14:paraId="6F892F78" w14:textId="10CFBAA6" w:rsidR="0010021C" w:rsidRPr="002A674B" w:rsidRDefault="0010021C" w:rsidP="002A674B">
          <w:pPr>
            <w:pStyle w:val="TOC2"/>
            <w:rPr>
              <w:kern w:val="2"/>
              <w:lang w:val="en-CA"/>
              <w14:ligatures w14:val="standardContextual"/>
            </w:rPr>
          </w:pPr>
          <w:hyperlink w:anchor="_Toc134294404" w:history="1">
            <w:r w:rsidRPr="002A674B">
              <w:rPr>
                <w:rStyle w:val="Hyperlink"/>
              </w:rPr>
              <w:t>B.</w:t>
            </w:r>
            <w:r w:rsidRPr="002A674B">
              <w:rPr>
                <w:kern w:val="2"/>
                <w:lang w:val="en-CA"/>
                <w14:ligatures w14:val="standardContextual"/>
              </w:rPr>
              <w:tab/>
            </w:r>
            <w:r w:rsidRPr="002A674B">
              <w:rPr>
                <w:rStyle w:val="Hyperlink"/>
              </w:rPr>
              <w:t>Driving Prohibition</w:t>
            </w:r>
            <w:r w:rsidRPr="002A674B">
              <w:rPr>
                <w:webHidden/>
              </w:rPr>
              <w:tab/>
            </w:r>
            <w:r w:rsidRPr="002A674B">
              <w:rPr>
                <w:webHidden/>
              </w:rPr>
              <w:fldChar w:fldCharType="begin"/>
            </w:r>
            <w:r w:rsidRPr="002A674B">
              <w:rPr>
                <w:webHidden/>
              </w:rPr>
              <w:instrText xml:space="preserve"> PAGEREF _Toc134294404 \h </w:instrText>
            </w:r>
            <w:r w:rsidRPr="002A674B">
              <w:rPr>
                <w:webHidden/>
              </w:rPr>
            </w:r>
            <w:r w:rsidRPr="002A674B">
              <w:rPr>
                <w:webHidden/>
              </w:rPr>
              <w:fldChar w:fldCharType="separate"/>
            </w:r>
            <w:r w:rsidR="002A674B">
              <w:rPr>
                <w:webHidden/>
              </w:rPr>
              <w:t>19</w:t>
            </w:r>
            <w:r w:rsidRPr="002A674B">
              <w:rPr>
                <w:webHidden/>
              </w:rPr>
              <w:fldChar w:fldCharType="end"/>
            </w:r>
          </w:hyperlink>
        </w:p>
        <w:p w14:paraId="7CEF0B0C" w14:textId="63C5DC08" w:rsidR="0010021C" w:rsidRPr="002A674B" w:rsidRDefault="0010021C" w:rsidP="002A674B">
          <w:pPr>
            <w:pStyle w:val="TOC2"/>
            <w:rPr>
              <w:kern w:val="2"/>
              <w:lang w:val="en-CA"/>
              <w14:ligatures w14:val="standardContextual"/>
            </w:rPr>
          </w:pPr>
          <w:hyperlink w:anchor="_Toc134294405" w:history="1">
            <w:r w:rsidRPr="002A674B">
              <w:rPr>
                <w:rStyle w:val="Hyperlink"/>
              </w:rPr>
              <w:t>C.</w:t>
            </w:r>
            <w:r w:rsidRPr="002A674B">
              <w:rPr>
                <w:kern w:val="2"/>
                <w:lang w:val="en-CA"/>
                <w14:ligatures w14:val="standardContextual"/>
              </w:rPr>
              <w:tab/>
            </w:r>
            <w:r w:rsidRPr="002A674B">
              <w:rPr>
                <w:rStyle w:val="Hyperlink"/>
              </w:rPr>
              <w:t>Section 161 Orders</w:t>
            </w:r>
            <w:r w:rsidRPr="002A674B">
              <w:rPr>
                <w:webHidden/>
              </w:rPr>
              <w:tab/>
            </w:r>
            <w:r w:rsidRPr="002A674B">
              <w:rPr>
                <w:webHidden/>
              </w:rPr>
              <w:fldChar w:fldCharType="begin"/>
            </w:r>
            <w:r w:rsidRPr="002A674B">
              <w:rPr>
                <w:webHidden/>
              </w:rPr>
              <w:instrText xml:space="preserve"> PAGEREF _Toc134294405 \h </w:instrText>
            </w:r>
            <w:r w:rsidRPr="002A674B">
              <w:rPr>
                <w:webHidden/>
              </w:rPr>
            </w:r>
            <w:r w:rsidRPr="002A674B">
              <w:rPr>
                <w:webHidden/>
              </w:rPr>
              <w:fldChar w:fldCharType="separate"/>
            </w:r>
            <w:r w:rsidR="002A674B">
              <w:rPr>
                <w:webHidden/>
              </w:rPr>
              <w:t>20</w:t>
            </w:r>
            <w:r w:rsidRPr="002A674B">
              <w:rPr>
                <w:webHidden/>
              </w:rPr>
              <w:fldChar w:fldCharType="end"/>
            </w:r>
          </w:hyperlink>
        </w:p>
        <w:p w14:paraId="7987C052" w14:textId="12C60994"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06"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​(A) Park, Swimming Area Prohibition</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_Toc134294406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20</w:t>
            </w:r>
            <w:r w:rsidRPr="002A674B">
              <w:rPr>
                <w:rFonts w:ascii="Arial" w:hAnsi="Arial" w:cs="Arial"/>
                <w:noProof/>
                <w:webHidden/>
                <w:sz w:val="24"/>
                <w:szCs w:val="24"/>
              </w:rPr>
              <w:fldChar w:fldCharType="end"/>
            </w:r>
          </w:hyperlink>
        </w:p>
        <w:p w14:paraId="67E9F875" w14:textId="4FB10E85"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07"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(B)</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_Toc134294407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20</w:t>
            </w:r>
            <w:r w:rsidRPr="002A674B">
              <w:rPr>
                <w:rFonts w:ascii="Arial" w:hAnsi="Arial" w:cs="Arial"/>
                <w:noProof/>
                <w:webHidden/>
                <w:sz w:val="24"/>
                <w:szCs w:val="24"/>
              </w:rPr>
              <w:fldChar w:fldCharType="end"/>
            </w:r>
          </w:hyperlink>
        </w:p>
        <w:p w14:paraId="15ED8549" w14:textId="0F057635"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08"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(C)</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_Toc134294408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21</w:t>
            </w:r>
            <w:r w:rsidRPr="002A674B">
              <w:rPr>
                <w:rFonts w:ascii="Arial" w:hAnsi="Arial" w:cs="Arial"/>
                <w:noProof/>
                <w:webHidden/>
                <w:sz w:val="24"/>
                <w:szCs w:val="24"/>
              </w:rPr>
              <w:fldChar w:fldCharType="end"/>
            </w:r>
          </w:hyperlink>
        </w:p>
        <w:p w14:paraId="541F00C2" w14:textId="5F56D261"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09" w:history="1">
            <w:r w:rsidRPr="002A674B">
              <w:rPr>
                <w:rStyle w:val="Hyperlink"/>
                <w:rFonts w:ascii="Arial" w:hAnsi="Arial" w:cs="Arial"/>
                <w:noProof/>
                <w:sz w:val="24"/>
                <w:szCs w:val="24"/>
              </w:rPr>
              <w:t>iv.</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(D) Internet Prohibition Orders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_Toc134294409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21</w:t>
            </w:r>
            <w:r w:rsidRPr="002A674B">
              <w:rPr>
                <w:rFonts w:ascii="Arial" w:hAnsi="Arial" w:cs="Arial"/>
                <w:noProof/>
                <w:webHidden/>
                <w:sz w:val="24"/>
                <w:szCs w:val="24"/>
              </w:rPr>
              <w:fldChar w:fldCharType="end"/>
            </w:r>
          </w:hyperlink>
        </w:p>
        <w:p w14:paraId="446CF801" w14:textId="2A8D000A" w:rsidR="0010021C" w:rsidRPr="002A674B" w:rsidRDefault="0010021C" w:rsidP="002A674B">
          <w:pPr>
            <w:pStyle w:val="TOC2"/>
            <w:rPr>
              <w:kern w:val="2"/>
              <w:lang w:val="en-CA"/>
              <w14:ligatures w14:val="standardContextual"/>
            </w:rPr>
          </w:pPr>
          <w:hyperlink w:anchor="_Toc134294410" w:history="1">
            <w:r w:rsidRPr="002A674B">
              <w:rPr>
                <w:rStyle w:val="Hyperlink"/>
              </w:rPr>
              <w:t>D.</w:t>
            </w:r>
            <w:r w:rsidRPr="002A674B">
              <w:rPr>
                <w:kern w:val="2"/>
                <w:lang w:val="en-CA"/>
                <w14:ligatures w14:val="standardContextual"/>
              </w:rPr>
              <w:tab/>
            </w:r>
            <w:r w:rsidRPr="002A674B">
              <w:rPr>
                <w:rStyle w:val="Hyperlink"/>
              </w:rPr>
              <w:t>Sex Offender Registry Orders (SOIRA)</w:t>
            </w:r>
            <w:r w:rsidRPr="002A674B">
              <w:rPr>
                <w:webHidden/>
              </w:rPr>
              <w:tab/>
            </w:r>
            <w:r w:rsidRPr="002A674B">
              <w:rPr>
                <w:webHidden/>
              </w:rPr>
              <w:fldChar w:fldCharType="begin"/>
            </w:r>
            <w:r w:rsidRPr="002A674B">
              <w:rPr>
                <w:webHidden/>
              </w:rPr>
              <w:instrText xml:space="preserve"> PAGEREF _Toc134294410 \h </w:instrText>
            </w:r>
            <w:r w:rsidRPr="002A674B">
              <w:rPr>
                <w:webHidden/>
              </w:rPr>
            </w:r>
            <w:r w:rsidRPr="002A674B">
              <w:rPr>
                <w:webHidden/>
              </w:rPr>
              <w:fldChar w:fldCharType="separate"/>
            </w:r>
            <w:r w:rsidR="002A674B">
              <w:rPr>
                <w:webHidden/>
              </w:rPr>
              <w:t>22</w:t>
            </w:r>
            <w:r w:rsidRPr="002A674B">
              <w:rPr>
                <w:webHidden/>
              </w:rPr>
              <w:fldChar w:fldCharType="end"/>
            </w:r>
          </w:hyperlink>
        </w:p>
        <w:p w14:paraId="23731CED" w14:textId="0D8EBEB1" w:rsidR="0010021C" w:rsidRPr="002A674B" w:rsidRDefault="0010021C" w:rsidP="002A674B">
          <w:pPr>
            <w:pStyle w:val="TOC2"/>
            <w:rPr>
              <w:kern w:val="2"/>
              <w:lang w:val="en-CA"/>
              <w14:ligatures w14:val="standardContextual"/>
            </w:rPr>
          </w:pPr>
          <w:hyperlink w:anchor="_Toc134294411" w:history="1">
            <w:r w:rsidRPr="002A674B">
              <w:rPr>
                <w:rStyle w:val="Hyperlink"/>
              </w:rPr>
              <w:t>E.</w:t>
            </w:r>
            <w:r w:rsidRPr="002A674B">
              <w:rPr>
                <w:kern w:val="2"/>
                <w:lang w:val="en-CA"/>
                <w14:ligatures w14:val="standardContextual"/>
              </w:rPr>
              <w:tab/>
            </w:r>
            <w:r w:rsidRPr="002A674B">
              <w:rPr>
                <w:rStyle w:val="Hyperlink"/>
              </w:rPr>
              <w:t>Non-Communication Order: Section 743.21</w:t>
            </w:r>
            <w:r w:rsidRPr="002A674B">
              <w:rPr>
                <w:webHidden/>
              </w:rPr>
              <w:tab/>
            </w:r>
            <w:r w:rsidRPr="002A674B">
              <w:rPr>
                <w:webHidden/>
              </w:rPr>
              <w:fldChar w:fldCharType="begin"/>
            </w:r>
            <w:r w:rsidRPr="002A674B">
              <w:rPr>
                <w:webHidden/>
              </w:rPr>
              <w:instrText xml:space="preserve"> PAGEREF _Toc134294411 \h </w:instrText>
            </w:r>
            <w:r w:rsidRPr="002A674B">
              <w:rPr>
                <w:webHidden/>
              </w:rPr>
            </w:r>
            <w:r w:rsidRPr="002A674B">
              <w:rPr>
                <w:webHidden/>
              </w:rPr>
              <w:fldChar w:fldCharType="separate"/>
            </w:r>
            <w:r w:rsidR="002A674B">
              <w:rPr>
                <w:webHidden/>
              </w:rPr>
              <w:t>23</w:t>
            </w:r>
            <w:r w:rsidRPr="002A674B">
              <w:rPr>
                <w:webHidden/>
              </w:rPr>
              <w:fldChar w:fldCharType="end"/>
            </w:r>
          </w:hyperlink>
        </w:p>
        <w:p w14:paraId="12296C6B" w14:textId="13988E36" w:rsidR="0010021C" w:rsidRPr="002A674B" w:rsidRDefault="0010021C" w:rsidP="002A674B">
          <w:pPr>
            <w:pStyle w:val="TOC2"/>
            <w:rPr>
              <w:kern w:val="2"/>
              <w:lang w:val="en-CA"/>
              <w14:ligatures w14:val="standardContextual"/>
            </w:rPr>
          </w:pPr>
          <w:hyperlink w:anchor="_Toc134294412" w:history="1">
            <w:r w:rsidRPr="002A674B">
              <w:rPr>
                <w:rStyle w:val="Hyperlink"/>
              </w:rPr>
              <w:t>F.</w:t>
            </w:r>
            <w:r w:rsidRPr="002A674B">
              <w:rPr>
                <w:kern w:val="2"/>
                <w:lang w:val="en-CA"/>
                <w14:ligatures w14:val="standardContextual"/>
              </w:rPr>
              <w:tab/>
            </w:r>
            <w:r w:rsidRPr="002A674B">
              <w:rPr>
                <w:rStyle w:val="Hyperlink"/>
              </w:rPr>
              <w:t>Restitution Orders: Sections 738 and 739</w:t>
            </w:r>
            <w:r w:rsidRPr="002A674B">
              <w:rPr>
                <w:webHidden/>
              </w:rPr>
              <w:tab/>
            </w:r>
            <w:r w:rsidRPr="002A674B">
              <w:rPr>
                <w:webHidden/>
              </w:rPr>
              <w:fldChar w:fldCharType="begin"/>
            </w:r>
            <w:r w:rsidRPr="002A674B">
              <w:rPr>
                <w:webHidden/>
              </w:rPr>
              <w:instrText xml:space="preserve"> PAGEREF _Toc134294412 \h </w:instrText>
            </w:r>
            <w:r w:rsidRPr="002A674B">
              <w:rPr>
                <w:webHidden/>
              </w:rPr>
            </w:r>
            <w:r w:rsidRPr="002A674B">
              <w:rPr>
                <w:webHidden/>
              </w:rPr>
              <w:fldChar w:fldCharType="separate"/>
            </w:r>
            <w:r w:rsidR="002A674B">
              <w:rPr>
                <w:webHidden/>
              </w:rPr>
              <w:t>23</w:t>
            </w:r>
            <w:r w:rsidRPr="002A674B">
              <w:rPr>
                <w:webHidden/>
              </w:rPr>
              <w:fldChar w:fldCharType="end"/>
            </w:r>
          </w:hyperlink>
        </w:p>
        <w:p w14:paraId="5A3100D0" w14:textId="7D636721" w:rsidR="0010021C" w:rsidRPr="002A674B" w:rsidRDefault="0010021C" w:rsidP="002A674B">
          <w:pPr>
            <w:pStyle w:val="TOC2"/>
            <w:rPr>
              <w:kern w:val="2"/>
              <w:lang w:val="en-CA"/>
              <w14:ligatures w14:val="standardContextual"/>
            </w:rPr>
          </w:pPr>
          <w:hyperlink w:anchor="_Toc134294413" w:history="1">
            <w:r w:rsidRPr="002A674B">
              <w:rPr>
                <w:rStyle w:val="Hyperlink"/>
              </w:rPr>
              <w:t>G.</w:t>
            </w:r>
            <w:r w:rsidRPr="002A674B">
              <w:rPr>
                <w:kern w:val="2"/>
                <w:lang w:val="en-CA"/>
                <w14:ligatures w14:val="standardContextual"/>
              </w:rPr>
              <w:tab/>
            </w:r>
            <w:r w:rsidRPr="002A674B">
              <w:rPr>
                <w:rStyle w:val="Hyperlink"/>
              </w:rPr>
              <w:t>Weapons Prohibition Order: Section 109</w:t>
            </w:r>
            <w:r w:rsidRPr="002A674B">
              <w:rPr>
                <w:webHidden/>
              </w:rPr>
              <w:tab/>
            </w:r>
            <w:r w:rsidRPr="002A674B">
              <w:rPr>
                <w:webHidden/>
              </w:rPr>
              <w:fldChar w:fldCharType="begin"/>
            </w:r>
            <w:r w:rsidRPr="002A674B">
              <w:rPr>
                <w:webHidden/>
              </w:rPr>
              <w:instrText xml:space="preserve"> PAGEREF _Toc134294413 \h </w:instrText>
            </w:r>
            <w:r w:rsidRPr="002A674B">
              <w:rPr>
                <w:webHidden/>
              </w:rPr>
            </w:r>
            <w:r w:rsidRPr="002A674B">
              <w:rPr>
                <w:webHidden/>
              </w:rPr>
              <w:fldChar w:fldCharType="separate"/>
            </w:r>
            <w:r w:rsidR="002A674B">
              <w:rPr>
                <w:webHidden/>
              </w:rPr>
              <w:t>24</w:t>
            </w:r>
            <w:r w:rsidRPr="002A674B">
              <w:rPr>
                <w:webHidden/>
              </w:rPr>
              <w:fldChar w:fldCharType="end"/>
            </w:r>
          </w:hyperlink>
        </w:p>
        <w:p w14:paraId="24F91164" w14:textId="484E818D" w:rsidR="0010021C" w:rsidRPr="002A674B" w:rsidRDefault="0010021C" w:rsidP="002A674B">
          <w:pPr>
            <w:pStyle w:val="TOC3"/>
            <w:tabs>
              <w:tab w:val="left" w:pos="960"/>
              <w:tab w:val="right" w:leader="dot" w:pos="8630"/>
            </w:tabs>
            <w:spacing w:line="600" w:lineRule="auto"/>
            <w:rPr>
              <w:rStyle w:val="Hyperlink"/>
              <w:rFonts w:ascii="Arial" w:hAnsi="Arial" w:cs="Arial"/>
              <w:noProof/>
              <w:sz w:val="24"/>
              <w:szCs w:val="24"/>
            </w:rPr>
          </w:pPr>
          <w:hyperlink w:anchor="_Toc134294414"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Section 113 Applications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_Toc134294414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25</w:t>
            </w:r>
            <w:r w:rsidRPr="002A674B">
              <w:rPr>
                <w:rFonts w:ascii="Arial" w:hAnsi="Arial" w:cs="Arial"/>
                <w:noProof/>
                <w:webHidden/>
                <w:sz w:val="24"/>
                <w:szCs w:val="24"/>
              </w:rPr>
              <w:fldChar w:fldCharType="end"/>
            </w:r>
          </w:hyperlink>
        </w:p>
        <w:p w14:paraId="0FF5535E" w14:textId="77777777" w:rsidR="0010021C" w:rsidRPr="002A674B" w:rsidRDefault="0010021C" w:rsidP="002A674B">
          <w:pPr>
            <w:spacing w:line="600" w:lineRule="auto"/>
            <w:rPr>
              <w:rFonts w:ascii="Arial" w:hAnsi="Arial" w:cs="Arial"/>
              <w:noProof/>
              <w:lang w:val="en-US"/>
            </w:rPr>
          </w:pPr>
        </w:p>
        <w:p w14:paraId="021CFD67" w14:textId="796A67EC" w:rsidR="0010021C" w:rsidRPr="002A674B" w:rsidRDefault="0010021C" w:rsidP="002A674B">
          <w:pPr>
            <w:pStyle w:val="TOC1"/>
            <w:spacing w:line="600" w:lineRule="auto"/>
            <w:rPr>
              <w:rStyle w:val="Hyperlink"/>
              <w:rFonts w:ascii="Arial" w:hAnsi="Arial" w:cs="Arial"/>
              <w:noProof/>
            </w:rPr>
          </w:pPr>
          <w:hyperlink w:anchor="_Toc134294415" w:history="1">
            <w:r w:rsidRPr="002A674B">
              <w:rPr>
                <w:rStyle w:val="Hyperlink"/>
                <w:rFonts w:ascii="Arial" w:hAnsi="Arial" w:cs="Arial"/>
                <w:noProof/>
              </w:rPr>
              <w:t>APPELLATE REVIEW</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_Toc134294415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25</w:t>
            </w:r>
            <w:r w:rsidRPr="002A674B">
              <w:rPr>
                <w:rFonts w:ascii="Arial" w:hAnsi="Arial" w:cs="Arial"/>
                <w:noProof/>
                <w:webHidden/>
              </w:rPr>
              <w:fldChar w:fldCharType="end"/>
            </w:r>
          </w:hyperlink>
        </w:p>
        <w:p w14:paraId="03DC964C" w14:textId="77777777" w:rsidR="0010021C" w:rsidRPr="002A674B" w:rsidRDefault="0010021C" w:rsidP="002A674B">
          <w:pPr>
            <w:spacing w:line="600" w:lineRule="auto"/>
            <w:rPr>
              <w:rFonts w:ascii="Arial" w:hAnsi="Arial" w:cs="Arial"/>
              <w:noProof/>
              <w:lang w:val="en-US"/>
            </w:rPr>
          </w:pPr>
        </w:p>
        <w:p w14:paraId="2D320441" w14:textId="66D2BD96" w:rsidR="0010021C" w:rsidRPr="002A674B" w:rsidRDefault="0010021C" w:rsidP="002A674B">
          <w:pPr>
            <w:pStyle w:val="TOC1"/>
            <w:spacing w:line="600" w:lineRule="auto"/>
            <w:rPr>
              <w:rStyle w:val="Hyperlink"/>
              <w:rFonts w:ascii="Arial" w:hAnsi="Arial" w:cs="Arial"/>
              <w:noProof/>
            </w:rPr>
          </w:pPr>
          <w:hyperlink w:anchor="_Toc134294416" w:history="1">
            <w:r w:rsidRPr="002A674B">
              <w:rPr>
                <w:rStyle w:val="Hyperlink"/>
                <w:rFonts w:ascii="Arial" w:hAnsi="Arial" w:cs="Arial"/>
                <w:noProof/>
              </w:rPr>
              <w:t>COLLATERAL CONSEQUENCES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_Toc134294416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25</w:t>
            </w:r>
            <w:r w:rsidRPr="002A674B">
              <w:rPr>
                <w:rFonts w:ascii="Arial" w:hAnsi="Arial" w:cs="Arial"/>
                <w:noProof/>
                <w:webHidden/>
              </w:rPr>
              <w:fldChar w:fldCharType="end"/>
            </w:r>
          </w:hyperlink>
        </w:p>
        <w:p w14:paraId="5238C987" w14:textId="77777777" w:rsidR="0010021C" w:rsidRPr="002A674B" w:rsidRDefault="0010021C" w:rsidP="002A674B">
          <w:pPr>
            <w:spacing w:line="600" w:lineRule="auto"/>
            <w:rPr>
              <w:rFonts w:ascii="Arial" w:hAnsi="Arial" w:cs="Arial"/>
              <w:noProof/>
              <w:lang w:val="en-US"/>
            </w:rPr>
          </w:pPr>
        </w:p>
        <w:p w14:paraId="72D9EF0E" w14:textId="0F0C6D82" w:rsidR="0010021C" w:rsidRPr="002A674B" w:rsidRDefault="0010021C" w:rsidP="002A674B">
          <w:pPr>
            <w:pStyle w:val="TOC1"/>
            <w:spacing w:line="600" w:lineRule="auto"/>
            <w:rPr>
              <w:rStyle w:val="Hyperlink"/>
              <w:rFonts w:ascii="Arial" w:hAnsi="Arial" w:cs="Arial"/>
              <w:noProof/>
            </w:rPr>
          </w:pPr>
          <w:hyperlink w:anchor="_Toc134294417" w:history="1">
            <w:r w:rsidRPr="002A674B">
              <w:rPr>
                <w:rStyle w:val="Hyperlink"/>
                <w:rFonts w:ascii="Arial" w:hAnsi="Arial" w:cs="Arial"/>
                <w:noProof/>
              </w:rPr>
              <w:t>CONDITIONAL SENTENCES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_Toc134294417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27</w:t>
            </w:r>
            <w:r w:rsidRPr="002A674B">
              <w:rPr>
                <w:rFonts w:ascii="Arial" w:hAnsi="Arial" w:cs="Arial"/>
                <w:noProof/>
                <w:webHidden/>
              </w:rPr>
              <w:fldChar w:fldCharType="end"/>
            </w:r>
          </w:hyperlink>
        </w:p>
        <w:p w14:paraId="513703FF" w14:textId="77777777" w:rsidR="0010021C" w:rsidRPr="002A674B" w:rsidRDefault="0010021C" w:rsidP="002A674B">
          <w:pPr>
            <w:spacing w:line="600" w:lineRule="auto"/>
            <w:rPr>
              <w:rFonts w:ascii="Arial" w:hAnsi="Arial" w:cs="Arial"/>
              <w:noProof/>
              <w:lang w:val="en-US"/>
            </w:rPr>
          </w:pPr>
        </w:p>
        <w:p w14:paraId="2DB4DAD5" w14:textId="0B4928B0" w:rsidR="0010021C" w:rsidRPr="002A674B" w:rsidRDefault="0010021C" w:rsidP="002A674B">
          <w:pPr>
            <w:pStyle w:val="TOC1"/>
            <w:spacing w:line="600" w:lineRule="auto"/>
            <w:rPr>
              <w:rFonts w:ascii="Arial" w:hAnsi="Arial" w:cs="Arial"/>
              <w:b w:val="0"/>
              <w:noProof/>
              <w:kern w:val="2"/>
              <w:lang w:val="en-CA"/>
              <w14:ligatures w14:val="standardContextual"/>
            </w:rPr>
          </w:pPr>
          <w:hyperlink w:anchor="_Toc134294418" w:history="1">
            <w:r w:rsidRPr="002A674B">
              <w:rPr>
                <w:rStyle w:val="Hyperlink"/>
                <w:rFonts w:ascii="Arial" w:hAnsi="Arial" w:cs="Arial"/>
                <w:noProof/>
              </w:rPr>
              <w:t>CONCURRENT V CONSECUTIVE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_Toc134294418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29</w:t>
            </w:r>
            <w:r w:rsidRPr="002A674B">
              <w:rPr>
                <w:rFonts w:ascii="Arial" w:hAnsi="Arial" w:cs="Arial"/>
                <w:noProof/>
                <w:webHidden/>
              </w:rPr>
              <w:fldChar w:fldCharType="end"/>
            </w:r>
          </w:hyperlink>
        </w:p>
        <w:p w14:paraId="0E3BE2D7" w14:textId="7EBF64A8" w:rsidR="0010021C" w:rsidRPr="002A674B" w:rsidRDefault="0010021C" w:rsidP="002A674B">
          <w:pPr>
            <w:pStyle w:val="TOC2"/>
            <w:rPr>
              <w:rStyle w:val="Hyperlink"/>
            </w:rPr>
          </w:pPr>
          <w:hyperlink w:anchor="_Toc134294419" w:history="1">
            <w:r w:rsidRPr="002A674B">
              <w:rPr>
                <w:rStyle w:val="Hyperlink"/>
              </w:rPr>
              <w:t>A.</w:t>
            </w:r>
            <w:r w:rsidRPr="002A674B">
              <w:rPr>
                <w:kern w:val="2"/>
                <w:lang w:val="en-CA"/>
                <w14:ligatures w14:val="standardContextual"/>
              </w:rPr>
              <w:tab/>
            </w:r>
            <w:r w:rsidRPr="002A674B">
              <w:rPr>
                <w:rStyle w:val="Hyperlink"/>
              </w:rPr>
              <w:t>Examples</w:t>
            </w:r>
            <w:r w:rsidRPr="002A674B">
              <w:rPr>
                <w:webHidden/>
              </w:rPr>
              <w:tab/>
            </w:r>
            <w:r w:rsidRPr="002A674B">
              <w:rPr>
                <w:webHidden/>
              </w:rPr>
              <w:fldChar w:fldCharType="begin"/>
            </w:r>
            <w:r w:rsidRPr="002A674B">
              <w:rPr>
                <w:webHidden/>
              </w:rPr>
              <w:instrText xml:space="preserve"> PAGEREF _Toc134294419 \h </w:instrText>
            </w:r>
            <w:r w:rsidRPr="002A674B">
              <w:rPr>
                <w:webHidden/>
              </w:rPr>
            </w:r>
            <w:r w:rsidRPr="002A674B">
              <w:rPr>
                <w:webHidden/>
              </w:rPr>
              <w:fldChar w:fldCharType="separate"/>
            </w:r>
            <w:r w:rsidR="002A674B">
              <w:rPr>
                <w:webHidden/>
              </w:rPr>
              <w:t>31</w:t>
            </w:r>
            <w:r w:rsidRPr="002A674B">
              <w:rPr>
                <w:webHidden/>
              </w:rPr>
              <w:fldChar w:fldCharType="end"/>
            </w:r>
          </w:hyperlink>
        </w:p>
        <w:p w14:paraId="316E2E3B" w14:textId="77777777" w:rsidR="0010021C" w:rsidRPr="002A674B" w:rsidRDefault="0010021C" w:rsidP="002A674B">
          <w:pPr>
            <w:spacing w:line="600" w:lineRule="auto"/>
            <w:rPr>
              <w:rFonts w:ascii="Arial" w:hAnsi="Arial" w:cs="Arial"/>
              <w:noProof/>
              <w:lang w:val="en-US"/>
            </w:rPr>
          </w:pPr>
        </w:p>
        <w:p w14:paraId="242F74AC" w14:textId="0DA5049A" w:rsidR="0010021C" w:rsidRPr="002A674B" w:rsidRDefault="0010021C" w:rsidP="002A674B">
          <w:pPr>
            <w:pStyle w:val="TOC1"/>
            <w:spacing w:line="600" w:lineRule="auto"/>
            <w:rPr>
              <w:rFonts w:ascii="Arial" w:hAnsi="Arial" w:cs="Arial"/>
              <w:noProof/>
              <w:color w:val="0000FF"/>
              <w:u w:val="single"/>
            </w:rPr>
          </w:pPr>
          <w:hyperlink w:anchor="_Toc134294420" w:history="1">
            <w:r w:rsidRPr="002A674B">
              <w:rPr>
                <w:rStyle w:val="Hyperlink"/>
                <w:rFonts w:ascii="Arial" w:hAnsi="Arial" w:cs="Arial"/>
                <w:noProof/>
              </w:rPr>
              <w:t>DANGEROUS OFFENDER APPLICATIONS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_Toc134294420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32</w:t>
            </w:r>
            <w:r w:rsidRPr="002A674B">
              <w:rPr>
                <w:rFonts w:ascii="Arial" w:hAnsi="Arial" w:cs="Arial"/>
                <w:noProof/>
                <w:webHidden/>
              </w:rPr>
              <w:fldChar w:fldCharType="end"/>
            </w:r>
          </w:hyperlink>
        </w:p>
        <w:p w14:paraId="28657D95" w14:textId="4E07C5F3" w:rsidR="0010021C" w:rsidRPr="002A674B" w:rsidRDefault="0010021C" w:rsidP="002A674B">
          <w:pPr>
            <w:pStyle w:val="TOC2"/>
            <w:rPr>
              <w:kern w:val="2"/>
              <w:lang w:val="en-CA"/>
              <w14:ligatures w14:val="standardContextual"/>
            </w:rPr>
          </w:pPr>
          <w:hyperlink w:anchor="_Toc134294421"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_Toc134294421 \h </w:instrText>
            </w:r>
            <w:r w:rsidRPr="002A674B">
              <w:rPr>
                <w:webHidden/>
              </w:rPr>
            </w:r>
            <w:r w:rsidRPr="002A674B">
              <w:rPr>
                <w:webHidden/>
              </w:rPr>
              <w:fldChar w:fldCharType="separate"/>
            </w:r>
            <w:r w:rsidR="002A674B">
              <w:rPr>
                <w:webHidden/>
              </w:rPr>
              <w:t>32</w:t>
            </w:r>
            <w:r w:rsidRPr="002A674B">
              <w:rPr>
                <w:webHidden/>
              </w:rPr>
              <w:fldChar w:fldCharType="end"/>
            </w:r>
          </w:hyperlink>
        </w:p>
        <w:p w14:paraId="588F988A" w14:textId="45F8E453" w:rsidR="0010021C" w:rsidRPr="002A674B" w:rsidRDefault="0010021C" w:rsidP="002A674B">
          <w:pPr>
            <w:pStyle w:val="TOC2"/>
            <w:rPr>
              <w:kern w:val="2"/>
              <w:lang w:val="en-CA"/>
              <w14:ligatures w14:val="standardContextual"/>
            </w:rPr>
          </w:pPr>
          <w:hyperlink w:anchor="_Toc134294422" w:history="1">
            <w:r w:rsidRPr="002A674B">
              <w:rPr>
                <w:rStyle w:val="Hyperlink"/>
              </w:rPr>
              <w:t>B.</w:t>
            </w:r>
            <w:r w:rsidRPr="002A674B">
              <w:rPr>
                <w:kern w:val="2"/>
                <w:lang w:val="en-CA"/>
                <w14:ligatures w14:val="standardContextual"/>
              </w:rPr>
              <w:tab/>
            </w:r>
            <w:r w:rsidRPr="002A674B">
              <w:rPr>
                <w:rStyle w:val="Hyperlink"/>
              </w:rPr>
              <w:t>Selecting an Assessor</w:t>
            </w:r>
            <w:r w:rsidRPr="002A674B">
              <w:rPr>
                <w:webHidden/>
              </w:rPr>
              <w:tab/>
            </w:r>
            <w:r w:rsidRPr="002A674B">
              <w:rPr>
                <w:webHidden/>
              </w:rPr>
              <w:fldChar w:fldCharType="begin"/>
            </w:r>
            <w:r w:rsidRPr="002A674B">
              <w:rPr>
                <w:webHidden/>
              </w:rPr>
              <w:instrText xml:space="preserve"> PAGEREF _Toc134294422 \h </w:instrText>
            </w:r>
            <w:r w:rsidRPr="002A674B">
              <w:rPr>
                <w:webHidden/>
              </w:rPr>
            </w:r>
            <w:r w:rsidRPr="002A674B">
              <w:rPr>
                <w:webHidden/>
              </w:rPr>
              <w:fldChar w:fldCharType="separate"/>
            </w:r>
            <w:r w:rsidR="002A674B">
              <w:rPr>
                <w:webHidden/>
              </w:rPr>
              <w:t>32</w:t>
            </w:r>
            <w:r w:rsidRPr="002A674B">
              <w:rPr>
                <w:webHidden/>
              </w:rPr>
              <w:fldChar w:fldCharType="end"/>
            </w:r>
          </w:hyperlink>
        </w:p>
        <w:p w14:paraId="17DBD70D" w14:textId="7E7667C8" w:rsidR="0010021C" w:rsidRPr="002A674B" w:rsidRDefault="0010021C" w:rsidP="002A674B">
          <w:pPr>
            <w:pStyle w:val="TOC2"/>
            <w:rPr>
              <w:kern w:val="2"/>
              <w:lang w:val="en-CA"/>
              <w14:ligatures w14:val="standardContextual"/>
            </w:rPr>
          </w:pPr>
          <w:hyperlink w:anchor="_Toc134294423" w:history="1">
            <w:r w:rsidRPr="002A674B">
              <w:rPr>
                <w:rStyle w:val="Hyperlink"/>
              </w:rPr>
              <w:t>C.</w:t>
            </w:r>
            <w:r w:rsidRPr="002A674B">
              <w:rPr>
                <w:kern w:val="2"/>
                <w:lang w:val="en-CA"/>
                <w14:ligatures w14:val="standardContextual"/>
              </w:rPr>
              <w:tab/>
            </w:r>
            <w:r w:rsidRPr="002A674B">
              <w:rPr>
                <w:rStyle w:val="Hyperlink"/>
              </w:rPr>
              <w:t>Serious Personal Injury Office</w:t>
            </w:r>
            <w:r w:rsidRPr="002A674B">
              <w:rPr>
                <w:webHidden/>
              </w:rPr>
              <w:tab/>
            </w:r>
            <w:r w:rsidRPr="002A674B">
              <w:rPr>
                <w:webHidden/>
              </w:rPr>
              <w:fldChar w:fldCharType="begin"/>
            </w:r>
            <w:r w:rsidRPr="002A674B">
              <w:rPr>
                <w:webHidden/>
              </w:rPr>
              <w:instrText xml:space="preserve"> PAGEREF _Toc134294423 \h </w:instrText>
            </w:r>
            <w:r w:rsidRPr="002A674B">
              <w:rPr>
                <w:webHidden/>
              </w:rPr>
            </w:r>
            <w:r w:rsidRPr="002A674B">
              <w:rPr>
                <w:webHidden/>
              </w:rPr>
              <w:fldChar w:fldCharType="separate"/>
            </w:r>
            <w:r w:rsidR="002A674B">
              <w:rPr>
                <w:webHidden/>
              </w:rPr>
              <w:t>33</w:t>
            </w:r>
            <w:r w:rsidRPr="002A674B">
              <w:rPr>
                <w:webHidden/>
              </w:rPr>
              <w:fldChar w:fldCharType="end"/>
            </w:r>
          </w:hyperlink>
        </w:p>
        <w:p w14:paraId="67D5DD4B" w14:textId="684B444A" w:rsidR="0010021C" w:rsidRPr="002A674B" w:rsidRDefault="0010021C" w:rsidP="002A674B">
          <w:pPr>
            <w:pStyle w:val="TOC2"/>
            <w:rPr>
              <w:kern w:val="2"/>
              <w:lang w:val="en-CA"/>
              <w14:ligatures w14:val="standardContextual"/>
            </w:rPr>
          </w:pPr>
          <w:hyperlink w:anchor="_Toc134294424" w:history="1">
            <w:r w:rsidRPr="002A674B">
              <w:rPr>
                <w:rStyle w:val="Hyperlink"/>
              </w:rPr>
              <w:t>D.</w:t>
            </w:r>
            <w:r w:rsidRPr="002A674B">
              <w:rPr>
                <w:kern w:val="2"/>
                <w:lang w:val="en-CA"/>
                <w14:ligatures w14:val="standardContextual"/>
              </w:rPr>
              <w:tab/>
            </w:r>
            <w:r w:rsidR="002A674B" w:rsidRPr="002A674B">
              <w:rPr>
                <w:rStyle w:val="Hyperlink"/>
              </w:rPr>
              <w:t>Persistent behaviour under s.753(1)(i)</w:t>
            </w:r>
            <w:r w:rsidRPr="002A674B">
              <w:rPr>
                <w:webHidden/>
              </w:rPr>
              <w:tab/>
            </w:r>
            <w:r w:rsidRPr="002A674B">
              <w:rPr>
                <w:webHidden/>
              </w:rPr>
              <w:fldChar w:fldCharType="begin"/>
            </w:r>
            <w:r w:rsidRPr="002A674B">
              <w:rPr>
                <w:webHidden/>
              </w:rPr>
              <w:instrText xml:space="preserve"> PAGEREF _Toc134294424 \h </w:instrText>
            </w:r>
            <w:r w:rsidRPr="002A674B">
              <w:rPr>
                <w:webHidden/>
              </w:rPr>
            </w:r>
            <w:r w:rsidRPr="002A674B">
              <w:rPr>
                <w:webHidden/>
              </w:rPr>
              <w:fldChar w:fldCharType="separate"/>
            </w:r>
            <w:r w:rsidR="002A674B">
              <w:rPr>
                <w:webHidden/>
              </w:rPr>
              <w:t>34</w:t>
            </w:r>
            <w:r w:rsidRPr="002A674B">
              <w:rPr>
                <w:webHidden/>
              </w:rPr>
              <w:fldChar w:fldCharType="end"/>
            </w:r>
          </w:hyperlink>
        </w:p>
        <w:p w14:paraId="129782B5" w14:textId="31CCB31D" w:rsidR="0010021C" w:rsidRPr="002A674B" w:rsidRDefault="0010021C" w:rsidP="002A674B">
          <w:pPr>
            <w:pStyle w:val="TOC2"/>
            <w:rPr>
              <w:kern w:val="2"/>
              <w:lang w:val="en-CA"/>
              <w14:ligatures w14:val="standardContextual"/>
            </w:rPr>
          </w:pPr>
          <w:hyperlink w:anchor="_Toc134294425" w:history="1">
            <w:r w:rsidRPr="002A674B">
              <w:rPr>
                <w:rStyle w:val="Hyperlink"/>
              </w:rPr>
              <w:t>E.</w:t>
            </w:r>
            <w:r w:rsidRPr="002A674B">
              <w:rPr>
                <w:kern w:val="2"/>
                <w:lang w:val="en-CA"/>
                <w14:ligatures w14:val="standardContextual"/>
              </w:rPr>
              <w:tab/>
            </w:r>
            <w:r w:rsidRPr="002A674B">
              <w:rPr>
                <w:rStyle w:val="Hyperlink"/>
              </w:rPr>
              <w:t>Pattern of Behaviour under s.753(1)(a)(i)(ii)</w:t>
            </w:r>
            <w:r w:rsidRPr="002A674B">
              <w:rPr>
                <w:webHidden/>
              </w:rPr>
              <w:tab/>
            </w:r>
            <w:r w:rsidRPr="002A674B">
              <w:rPr>
                <w:webHidden/>
              </w:rPr>
              <w:fldChar w:fldCharType="begin"/>
            </w:r>
            <w:r w:rsidRPr="002A674B">
              <w:rPr>
                <w:webHidden/>
              </w:rPr>
              <w:instrText xml:space="preserve"> PAGEREF _Toc134294425 \h </w:instrText>
            </w:r>
            <w:r w:rsidRPr="002A674B">
              <w:rPr>
                <w:webHidden/>
              </w:rPr>
            </w:r>
            <w:r w:rsidRPr="002A674B">
              <w:rPr>
                <w:webHidden/>
              </w:rPr>
              <w:fldChar w:fldCharType="separate"/>
            </w:r>
            <w:r w:rsidR="002A674B">
              <w:rPr>
                <w:webHidden/>
              </w:rPr>
              <w:t>34</w:t>
            </w:r>
            <w:r w:rsidRPr="002A674B">
              <w:rPr>
                <w:webHidden/>
              </w:rPr>
              <w:fldChar w:fldCharType="end"/>
            </w:r>
          </w:hyperlink>
        </w:p>
        <w:p w14:paraId="597E01EA" w14:textId="401F7DAA" w:rsidR="0010021C" w:rsidRPr="002A674B" w:rsidRDefault="0010021C" w:rsidP="002A674B">
          <w:pPr>
            <w:pStyle w:val="TOC2"/>
            <w:rPr>
              <w:kern w:val="2"/>
              <w:lang w:val="en-CA"/>
              <w14:ligatures w14:val="standardContextual"/>
            </w:rPr>
          </w:pPr>
          <w:hyperlink w:anchor="_Toc134294426" w:history="1">
            <w:r w:rsidRPr="002A674B">
              <w:rPr>
                <w:rStyle w:val="Hyperlink"/>
              </w:rPr>
              <w:t>F.</w:t>
            </w:r>
            <w:r w:rsidRPr="002A674B">
              <w:rPr>
                <w:kern w:val="2"/>
                <w:lang w:val="en-CA"/>
                <w14:ligatures w14:val="standardContextual"/>
              </w:rPr>
              <w:tab/>
            </w:r>
            <w:r w:rsidR="002A674B" w:rsidRPr="002A674B">
              <w:rPr>
                <w:rStyle w:val="Hyperlink"/>
              </w:rPr>
              <w:t>Brutality: s.753(1)(a)(iii)</w:t>
            </w:r>
            <w:r w:rsidRPr="002A674B">
              <w:rPr>
                <w:webHidden/>
              </w:rPr>
              <w:tab/>
            </w:r>
            <w:r w:rsidRPr="002A674B">
              <w:rPr>
                <w:webHidden/>
              </w:rPr>
              <w:fldChar w:fldCharType="begin"/>
            </w:r>
            <w:r w:rsidRPr="002A674B">
              <w:rPr>
                <w:webHidden/>
              </w:rPr>
              <w:instrText xml:space="preserve"> PAGEREF _Toc134294426 \h </w:instrText>
            </w:r>
            <w:r w:rsidRPr="002A674B">
              <w:rPr>
                <w:webHidden/>
              </w:rPr>
            </w:r>
            <w:r w:rsidRPr="002A674B">
              <w:rPr>
                <w:webHidden/>
              </w:rPr>
              <w:fldChar w:fldCharType="separate"/>
            </w:r>
            <w:r w:rsidR="002A674B">
              <w:rPr>
                <w:webHidden/>
              </w:rPr>
              <w:t>34</w:t>
            </w:r>
            <w:r w:rsidRPr="002A674B">
              <w:rPr>
                <w:webHidden/>
              </w:rPr>
              <w:fldChar w:fldCharType="end"/>
            </w:r>
          </w:hyperlink>
        </w:p>
        <w:p w14:paraId="521C55A2" w14:textId="04FF18C4" w:rsidR="0010021C" w:rsidRPr="002A674B" w:rsidRDefault="0010021C" w:rsidP="002A674B">
          <w:pPr>
            <w:pStyle w:val="TOC2"/>
            <w:rPr>
              <w:kern w:val="2"/>
              <w:lang w:val="en-CA"/>
              <w14:ligatures w14:val="standardContextual"/>
            </w:rPr>
          </w:pPr>
          <w:hyperlink w:anchor="_Toc134294427" w:history="1">
            <w:r w:rsidRPr="002A674B">
              <w:rPr>
                <w:rStyle w:val="Hyperlink"/>
              </w:rPr>
              <w:t>G.</w:t>
            </w:r>
            <w:r w:rsidRPr="002A674B">
              <w:rPr>
                <w:kern w:val="2"/>
                <w:lang w:val="en-CA"/>
                <w14:ligatures w14:val="standardContextual"/>
              </w:rPr>
              <w:tab/>
            </w:r>
            <w:r w:rsidRPr="002A674B">
              <w:rPr>
                <w:rStyle w:val="Hyperlink"/>
              </w:rPr>
              <w:t>Lack of Sexual Impulse Control: s.753(1)(b)</w:t>
            </w:r>
            <w:r w:rsidRPr="002A674B">
              <w:rPr>
                <w:webHidden/>
              </w:rPr>
              <w:tab/>
            </w:r>
            <w:r w:rsidRPr="002A674B">
              <w:rPr>
                <w:webHidden/>
              </w:rPr>
              <w:fldChar w:fldCharType="begin"/>
            </w:r>
            <w:r w:rsidRPr="002A674B">
              <w:rPr>
                <w:webHidden/>
              </w:rPr>
              <w:instrText xml:space="preserve"> PAGEREF _Toc134294427 \h </w:instrText>
            </w:r>
            <w:r w:rsidRPr="002A674B">
              <w:rPr>
                <w:webHidden/>
              </w:rPr>
            </w:r>
            <w:r w:rsidRPr="002A674B">
              <w:rPr>
                <w:webHidden/>
              </w:rPr>
              <w:fldChar w:fldCharType="separate"/>
            </w:r>
            <w:r w:rsidR="002A674B">
              <w:rPr>
                <w:webHidden/>
              </w:rPr>
              <w:t>35</w:t>
            </w:r>
            <w:r w:rsidRPr="002A674B">
              <w:rPr>
                <w:webHidden/>
              </w:rPr>
              <w:fldChar w:fldCharType="end"/>
            </w:r>
          </w:hyperlink>
        </w:p>
        <w:p w14:paraId="240E09B6" w14:textId="5EF83F95" w:rsidR="0010021C" w:rsidRPr="002A674B" w:rsidRDefault="0010021C" w:rsidP="002A674B">
          <w:pPr>
            <w:pStyle w:val="TOC2"/>
            <w:rPr>
              <w:kern w:val="2"/>
              <w:lang w:val="en-CA"/>
              <w14:ligatures w14:val="standardContextual"/>
            </w:rPr>
          </w:pPr>
          <w:hyperlink w:anchor="_Toc134294428" w:history="1">
            <w:r w:rsidRPr="002A674B">
              <w:rPr>
                <w:rStyle w:val="Hyperlink"/>
              </w:rPr>
              <w:t>H.</w:t>
            </w:r>
            <w:r w:rsidRPr="002A674B">
              <w:rPr>
                <w:kern w:val="2"/>
                <w:lang w:val="en-CA"/>
                <w14:ligatures w14:val="standardContextual"/>
              </w:rPr>
              <w:tab/>
            </w:r>
            <w:r w:rsidRPr="002A674B">
              <w:rPr>
                <w:rStyle w:val="Hyperlink"/>
              </w:rPr>
              <w:t>Intractability and Treatment Prospects</w:t>
            </w:r>
            <w:r w:rsidRPr="002A674B">
              <w:rPr>
                <w:webHidden/>
              </w:rPr>
              <w:tab/>
            </w:r>
            <w:r w:rsidRPr="002A674B">
              <w:rPr>
                <w:webHidden/>
              </w:rPr>
              <w:fldChar w:fldCharType="begin"/>
            </w:r>
            <w:r w:rsidRPr="002A674B">
              <w:rPr>
                <w:webHidden/>
              </w:rPr>
              <w:instrText xml:space="preserve"> PAGEREF _Toc134294428 \h </w:instrText>
            </w:r>
            <w:r w:rsidRPr="002A674B">
              <w:rPr>
                <w:webHidden/>
              </w:rPr>
            </w:r>
            <w:r w:rsidRPr="002A674B">
              <w:rPr>
                <w:webHidden/>
              </w:rPr>
              <w:fldChar w:fldCharType="separate"/>
            </w:r>
            <w:r w:rsidR="002A674B">
              <w:rPr>
                <w:webHidden/>
              </w:rPr>
              <w:t>35</w:t>
            </w:r>
            <w:r w:rsidRPr="002A674B">
              <w:rPr>
                <w:webHidden/>
              </w:rPr>
              <w:fldChar w:fldCharType="end"/>
            </w:r>
          </w:hyperlink>
        </w:p>
        <w:p w14:paraId="49974722" w14:textId="0AFC4A46" w:rsidR="0010021C" w:rsidRPr="002A674B" w:rsidRDefault="0010021C" w:rsidP="002A674B">
          <w:pPr>
            <w:pStyle w:val="TOC2"/>
            <w:rPr>
              <w:kern w:val="2"/>
              <w:lang w:val="en-CA"/>
              <w14:ligatures w14:val="standardContextual"/>
            </w:rPr>
          </w:pPr>
          <w:hyperlink w:anchor="_Toc134294429" w:history="1">
            <w:r w:rsidRPr="002A674B">
              <w:rPr>
                <w:rStyle w:val="Hyperlink"/>
              </w:rPr>
              <w:t>I.</w:t>
            </w:r>
            <w:r w:rsidRPr="002A674B">
              <w:rPr>
                <w:kern w:val="2"/>
                <w:lang w:val="en-CA"/>
                <w14:ligatures w14:val="standardContextual"/>
              </w:rPr>
              <w:tab/>
            </w:r>
            <w:r w:rsidRPr="002A674B">
              <w:rPr>
                <w:rStyle w:val="Hyperlink"/>
              </w:rPr>
              <w:t>Sentence to be Imposed under s.753(4.1)</w:t>
            </w:r>
            <w:r w:rsidRPr="002A674B">
              <w:rPr>
                <w:webHidden/>
              </w:rPr>
              <w:tab/>
            </w:r>
            <w:r w:rsidRPr="002A674B">
              <w:rPr>
                <w:webHidden/>
              </w:rPr>
              <w:fldChar w:fldCharType="begin"/>
            </w:r>
            <w:r w:rsidRPr="002A674B">
              <w:rPr>
                <w:webHidden/>
              </w:rPr>
              <w:instrText xml:space="preserve"> PAGEREF _Toc134294429 \h </w:instrText>
            </w:r>
            <w:r w:rsidRPr="002A674B">
              <w:rPr>
                <w:webHidden/>
              </w:rPr>
            </w:r>
            <w:r w:rsidRPr="002A674B">
              <w:rPr>
                <w:webHidden/>
              </w:rPr>
              <w:fldChar w:fldCharType="separate"/>
            </w:r>
            <w:r w:rsidR="002A674B">
              <w:rPr>
                <w:webHidden/>
              </w:rPr>
              <w:t>36</w:t>
            </w:r>
            <w:r w:rsidRPr="002A674B">
              <w:rPr>
                <w:webHidden/>
              </w:rPr>
              <w:fldChar w:fldCharType="end"/>
            </w:r>
          </w:hyperlink>
        </w:p>
        <w:p w14:paraId="4B90D026" w14:textId="7D6B54D4" w:rsidR="0010021C" w:rsidRPr="002A674B" w:rsidRDefault="0010021C" w:rsidP="002A674B">
          <w:pPr>
            <w:pStyle w:val="TOC2"/>
            <w:rPr>
              <w:kern w:val="2"/>
              <w:lang w:val="en-CA"/>
              <w14:ligatures w14:val="standardContextual"/>
            </w:rPr>
          </w:pPr>
          <w:hyperlink w:anchor="_Toc134294430" w:history="1">
            <w:r w:rsidRPr="002A674B">
              <w:rPr>
                <w:rStyle w:val="Hyperlink"/>
              </w:rPr>
              <w:t>J.</w:t>
            </w:r>
            <w:r w:rsidRPr="002A674B">
              <w:rPr>
                <w:kern w:val="2"/>
                <w:lang w:val="en-CA"/>
                <w14:ligatures w14:val="standardContextual"/>
              </w:rPr>
              <w:tab/>
            </w:r>
            <w:r w:rsidRPr="002A674B">
              <w:rPr>
                <w:rStyle w:val="Hyperlink"/>
              </w:rPr>
              <w:t>Risk Assessment 60-day Limit</w:t>
            </w:r>
            <w:r w:rsidRPr="002A674B">
              <w:rPr>
                <w:webHidden/>
              </w:rPr>
              <w:tab/>
            </w:r>
            <w:r w:rsidRPr="002A674B">
              <w:rPr>
                <w:webHidden/>
              </w:rPr>
              <w:fldChar w:fldCharType="begin"/>
            </w:r>
            <w:r w:rsidRPr="002A674B">
              <w:rPr>
                <w:webHidden/>
              </w:rPr>
              <w:instrText xml:space="preserve"> PAGEREF _Toc134294430 \h </w:instrText>
            </w:r>
            <w:r w:rsidRPr="002A674B">
              <w:rPr>
                <w:webHidden/>
              </w:rPr>
            </w:r>
            <w:r w:rsidRPr="002A674B">
              <w:rPr>
                <w:webHidden/>
              </w:rPr>
              <w:fldChar w:fldCharType="separate"/>
            </w:r>
            <w:r w:rsidR="002A674B">
              <w:rPr>
                <w:webHidden/>
              </w:rPr>
              <w:t>38</w:t>
            </w:r>
            <w:r w:rsidRPr="002A674B">
              <w:rPr>
                <w:webHidden/>
              </w:rPr>
              <w:fldChar w:fldCharType="end"/>
            </w:r>
          </w:hyperlink>
        </w:p>
        <w:p w14:paraId="0D8E11C2" w14:textId="006FCBA6" w:rsidR="0010021C" w:rsidRPr="002A674B" w:rsidRDefault="0010021C" w:rsidP="002A674B">
          <w:pPr>
            <w:pStyle w:val="TOC2"/>
            <w:rPr>
              <w:kern w:val="2"/>
              <w:lang w:val="en-CA"/>
              <w14:ligatures w14:val="standardContextual"/>
            </w:rPr>
          </w:pPr>
          <w:hyperlink w:anchor="_Toc134294431" w:history="1">
            <w:r w:rsidRPr="002A674B">
              <w:rPr>
                <w:rStyle w:val="Hyperlink"/>
              </w:rPr>
              <w:t>K.</w:t>
            </w:r>
            <w:r w:rsidRPr="002A674B">
              <w:rPr>
                <w:kern w:val="2"/>
                <w:lang w:val="en-CA"/>
                <w14:ligatures w14:val="standardContextual"/>
              </w:rPr>
              <w:tab/>
            </w:r>
            <w:r w:rsidRPr="002A674B">
              <w:rPr>
                <w:rStyle w:val="Hyperlink"/>
              </w:rPr>
              <w:t>Evidence in DO Proceedings</w:t>
            </w:r>
            <w:r w:rsidRPr="002A674B">
              <w:rPr>
                <w:webHidden/>
              </w:rPr>
              <w:tab/>
            </w:r>
            <w:r w:rsidRPr="002A674B">
              <w:rPr>
                <w:webHidden/>
              </w:rPr>
              <w:fldChar w:fldCharType="begin"/>
            </w:r>
            <w:r w:rsidRPr="002A674B">
              <w:rPr>
                <w:webHidden/>
              </w:rPr>
              <w:instrText xml:space="preserve"> PAGEREF _Toc134294431 \h </w:instrText>
            </w:r>
            <w:r w:rsidRPr="002A674B">
              <w:rPr>
                <w:webHidden/>
              </w:rPr>
            </w:r>
            <w:r w:rsidRPr="002A674B">
              <w:rPr>
                <w:webHidden/>
              </w:rPr>
              <w:fldChar w:fldCharType="separate"/>
            </w:r>
            <w:r w:rsidR="002A674B">
              <w:rPr>
                <w:webHidden/>
              </w:rPr>
              <w:t>38</w:t>
            </w:r>
            <w:r w:rsidRPr="002A674B">
              <w:rPr>
                <w:webHidden/>
              </w:rPr>
              <w:fldChar w:fldCharType="end"/>
            </w:r>
          </w:hyperlink>
        </w:p>
        <w:p w14:paraId="1E4BEBB0" w14:textId="60D2B9A1" w:rsidR="0010021C" w:rsidRPr="002A674B" w:rsidRDefault="0010021C" w:rsidP="002A674B">
          <w:pPr>
            <w:pStyle w:val="TOC2"/>
            <w:rPr>
              <w:kern w:val="2"/>
              <w:lang w:val="en-CA"/>
              <w14:ligatures w14:val="standardContextual"/>
            </w:rPr>
          </w:pPr>
          <w:hyperlink w:anchor="_Toc134294432" w:history="1">
            <w:r w:rsidRPr="002A674B">
              <w:rPr>
                <w:rStyle w:val="Hyperlink"/>
              </w:rPr>
              <w:t>L.</w:t>
            </w:r>
            <w:r w:rsidRPr="002A674B">
              <w:rPr>
                <w:kern w:val="2"/>
                <w:lang w:val="en-CA"/>
                <w14:ligatures w14:val="standardContextual"/>
              </w:rPr>
              <w:tab/>
            </w:r>
            <w:r w:rsidRPr="002A674B">
              <w:rPr>
                <w:rStyle w:val="Hyperlink"/>
              </w:rPr>
              <w:t>Future Risk of Reoffence</w:t>
            </w:r>
            <w:r w:rsidRPr="002A674B">
              <w:rPr>
                <w:webHidden/>
              </w:rPr>
              <w:tab/>
            </w:r>
            <w:r w:rsidRPr="002A674B">
              <w:rPr>
                <w:webHidden/>
              </w:rPr>
              <w:fldChar w:fldCharType="begin"/>
            </w:r>
            <w:r w:rsidRPr="002A674B">
              <w:rPr>
                <w:webHidden/>
              </w:rPr>
              <w:instrText xml:space="preserve"> PAGEREF _Toc134294432 \h </w:instrText>
            </w:r>
            <w:r w:rsidRPr="002A674B">
              <w:rPr>
                <w:webHidden/>
              </w:rPr>
            </w:r>
            <w:r w:rsidRPr="002A674B">
              <w:rPr>
                <w:webHidden/>
              </w:rPr>
              <w:fldChar w:fldCharType="separate"/>
            </w:r>
            <w:r w:rsidR="002A674B">
              <w:rPr>
                <w:webHidden/>
              </w:rPr>
              <w:t>40</w:t>
            </w:r>
            <w:r w:rsidRPr="002A674B">
              <w:rPr>
                <w:webHidden/>
              </w:rPr>
              <w:fldChar w:fldCharType="end"/>
            </w:r>
          </w:hyperlink>
        </w:p>
        <w:p w14:paraId="619D78DB" w14:textId="17A60D69" w:rsidR="0010021C" w:rsidRPr="002A674B" w:rsidRDefault="0010021C" w:rsidP="002A674B">
          <w:pPr>
            <w:pStyle w:val="TOC2"/>
            <w:rPr>
              <w:kern w:val="2"/>
              <w:lang w:val="en-CA"/>
              <w14:ligatures w14:val="standardContextual"/>
            </w:rPr>
          </w:pPr>
          <w:hyperlink w:anchor="_Toc134294433" w:history="1">
            <w:r w:rsidRPr="002A674B">
              <w:rPr>
                <w:rStyle w:val="Hyperlink"/>
              </w:rPr>
              <w:t>M.</w:t>
            </w:r>
            <w:r w:rsidRPr="002A674B">
              <w:rPr>
                <w:kern w:val="2"/>
                <w:lang w:val="en-CA"/>
                <w14:ligatures w14:val="standardContextual"/>
              </w:rPr>
              <w:tab/>
            </w:r>
            <w:r w:rsidRPr="002A674B">
              <w:rPr>
                <w:rStyle w:val="Hyperlink"/>
              </w:rPr>
              <w:t>Procedural fairness</w:t>
            </w:r>
            <w:r w:rsidRPr="002A674B">
              <w:rPr>
                <w:webHidden/>
              </w:rPr>
              <w:tab/>
            </w:r>
            <w:r w:rsidRPr="002A674B">
              <w:rPr>
                <w:webHidden/>
              </w:rPr>
              <w:fldChar w:fldCharType="begin"/>
            </w:r>
            <w:r w:rsidRPr="002A674B">
              <w:rPr>
                <w:webHidden/>
              </w:rPr>
              <w:instrText xml:space="preserve"> PAGEREF _Toc134294433 \h </w:instrText>
            </w:r>
            <w:r w:rsidRPr="002A674B">
              <w:rPr>
                <w:webHidden/>
              </w:rPr>
            </w:r>
            <w:r w:rsidRPr="002A674B">
              <w:rPr>
                <w:webHidden/>
              </w:rPr>
              <w:fldChar w:fldCharType="separate"/>
            </w:r>
            <w:r w:rsidR="002A674B">
              <w:rPr>
                <w:webHidden/>
              </w:rPr>
              <w:t>40</w:t>
            </w:r>
            <w:r w:rsidRPr="002A674B">
              <w:rPr>
                <w:webHidden/>
              </w:rPr>
              <w:fldChar w:fldCharType="end"/>
            </w:r>
          </w:hyperlink>
        </w:p>
        <w:p w14:paraId="7132530E" w14:textId="08B2B006" w:rsidR="0010021C" w:rsidRPr="002A674B" w:rsidRDefault="0010021C" w:rsidP="002A674B">
          <w:pPr>
            <w:pStyle w:val="TOC2"/>
            <w:rPr>
              <w:kern w:val="2"/>
              <w:lang w:val="en-CA"/>
              <w14:ligatures w14:val="standardContextual"/>
            </w:rPr>
          </w:pPr>
          <w:hyperlink w:anchor="_Toc134294434" w:history="1">
            <w:r w:rsidRPr="002A674B">
              <w:rPr>
                <w:rStyle w:val="Hyperlink"/>
              </w:rPr>
              <w:t>N.</w:t>
            </w:r>
            <w:r w:rsidRPr="002A674B">
              <w:rPr>
                <w:kern w:val="2"/>
                <w:lang w:val="en-CA"/>
                <w14:ligatures w14:val="standardContextual"/>
              </w:rPr>
              <w:tab/>
            </w:r>
            <w:r w:rsidRPr="002A674B">
              <w:rPr>
                <w:rStyle w:val="Hyperlink"/>
              </w:rPr>
              <w:t>Appeal</w:t>
            </w:r>
            <w:r w:rsidRPr="002A674B">
              <w:rPr>
                <w:webHidden/>
              </w:rPr>
              <w:tab/>
            </w:r>
            <w:r w:rsidRPr="002A674B">
              <w:rPr>
                <w:webHidden/>
              </w:rPr>
              <w:fldChar w:fldCharType="begin"/>
            </w:r>
            <w:r w:rsidRPr="002A674B">
              <w:rPr>
                <w:webHidden/>
              </w:rPr>
              <w:instrText xml:space="preserve"> PAGEREF _Toc134294434 \h </w:instrText>
            </w:r>
            <w:r w:rsidRPr="002A674B">
              <w:rPr>
                <w:webHidden/>
              </w:rPr>
            </w:r>
            <w:r w:rsidRPr="002A674B">
              <w:rPr>
                <w:webHidden/>
              </w:rPr>
              <w:fldChar w:fldCharType="separate"/>
            </w:r>
            <w:r w:rsidR="002A674B">
              <w:rPr>
                <w:webHidden/>
              </w:rPr>
              <w:t>41</w:t>
            </w:r>
            <w:r w:rsidRPr="002A674B">
              <w:rPr>
                <w:webHidden/>
              </w:rPr>
              <w:fldChar w:fldCharType="end"/>
            </w:r>
          </w:hyperlink>
        </w:p>
        <w:p w14:paraId="32A936B3" w14:textId="04D1FAA7" w:rsidR="0010021C" w:rsidRPr="002A674B" w:rsidRDefault="0010021C" w:rsidP="002A674B">
          <w:pPr>
            <w:pStyle w:val="TOC3"/>
            <w:tabs>
              <w:tab w:val="left" w:pos="960"/>
              <w:tab w:val="right" w:leader="dot" w:pos="8630"/>
            </w:tabs>
            <w:spacing w:line="600" w:lineRule="auto"/>
            <w:rPr>
              <w:rStyle w:val="Hyperlink"/>
              <w:rFonts w:ascii="Arial" w:hAnsi="Arial" w:cs="Arial"/>
              <w:noProof/>
              <w:sz w:val="24"/>
              <w:szCs w:val="24"/>
            </w:rPr>
          </w:pPr>
          <w:hyperlink w:anchor="_Toc134294435"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Fresh Evidence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_Toc134294435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42</w:t>
            </w:r>
            <w:r w:rsidRPr="002A674B">
              <w:rPr>
                <w:rFonts w:ascii="Arial" w:hAnsi="Arial" w:cs="Arial"/>
                <w:noProof/>
                <w:webHidden/>
                <w:sz w:val="24"/>
                <w:szCs w:val="24"/>
              </w:rPr>
              <w:fldChar w:fldCharType="end"/>
            </w:r>
          </w:hyperlink>
        </w:p>
        <w:p w14:paraId="2EC5187C" w14:textId="77777777" w:rsidR="0010021C" w:rsidRPr="002A674B" w:rsidRDefault="0010021C" w:rsidP="002A674B">
          <w:pPr>
            <w:spacing w:line="600" w:lineRule="auto"/>
            <w:rPr>
              <w:rFonts w:ascii="Arial" w:hAnsi="Arial" w:cs="Arial"/>
              <w:noProof/>
              <w:lang w:val="en-US"/>
            </w:rPr>
          </w:pPr>
        </w:p>
        <w:p w14:paraId="20A4392F" w14:textId="68841A13" w:rsidR="0010021C" w:rsidRPr="002A674B" w:rsidRDefault="0010021C" w:rsidP="002A674B">
          <w:pPr>
            <w:pStyle w:val="TOC1"/>
            <w:spacing w:line="600" w:lineRule="auto"/>
            <w:rPr>
              <w:rStyle w:val="Hyperlink"/>
              <w:rFonts w:ascii="Arial" w:hAnsi="Arial" w:cs="Arial"/>
              <w:noProof/>
            </w:rPr>
          </w:pPr>
          <w:hyperlink w:anchor="_Toc134294436" w:history="1">
            <w:r w:rsidRPr="002A674B">
              <w:rPr>
                <w:rStyle w:val="Hyperlink"/>
                <w:rFonts w:ascii="Arial" w:hAnsi="Arial" w:cs="Arial"/>
                <w:noProof/>
              </w:rPr>
              <w:t>DISCHARGES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_Toc134294436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42</w:t>
            </w:r>
            <w:r w:rsidRPr="002A674B">
              <w:rPr>
                <w:rFonts w:ascii="Arial" w:hAnsi="Arial" w:cs="Arial"/>
                <w:noProof/>
                <w:webHidden/>
              </w:rPr>
              <w:fldChar w:fldCharType="end"/>
            </w:r>
          </w:hyperlink>
        </w:p>
        <w:p w14:paraId="421DF2E1" w14:textId="77777777" w:rsidR="0010021C" w:rsidRPr="002A674B" w:rsidRDefault="0010021C" w:rsidP="002A674B">
          <w:pPr>
            <w:spacing w:line="600" w:lineRule="auto"/>
            <w:rPr>
              <w:rFonts w:ascii="Arial" w:hAnsi="Arial" w:cs="Arial"/>
              <w:noProof/>
              <w:lang w:val="en-US"/>
            </w:rPr>
          </w:pPr>
        </w:p>
        <w:p w14:paraId="573296D7" w14:textId="426410FD" w:rsidR="0010021C" w:rsidRPr="002A674B" w:rsidRDefault="0010021C" w:rsidP="002A674B">
          <w:pPr>
            <w:pStyle w:val="TOC1"/>
            <w:spacing w:line="600" w:lineRule="auto"/>
            <w:rPr>
              <w:rStyle w:val="Hyperlink"/>
              <w:rFonts w:ascii="Arial" w:hAnsi="Arial" w:cs="Arial"/>
              <w:noProof/>
            </w:rPr>
          </w:pPr>
          <w:hyperlink w:anchor="_Toc134294437" w:history="1">
            <w:r w:rsidRPr="002A674B">
              <w:rPr>
                <w:rStyle w:val="Hyperlink"/>
                <w:rFonts w:ascii="Arial" w:hAnsi="Arial" w:cs="Arial"/>
                <w:noProof/>
              </w:rPr>
              <w:t>DENUNCIATION AND DETERRENCE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_Toc134294437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43</w:t>
            </w:r>
            <w:r w:rsidRPr="002A674B">
              <w:rPr>
                <w:rFonts w:ascii="Arial" w:hAnsi="Arial" w:cs="Arial"/>
                <w:noProof/>
                <w:webHidden/>
              </w:rPr>
              <w:fldChar w:fldCharType="end"/>
            </w:r>
          </w:hyperlink>
        </w:p>
        <w:p w14:paraId="79199EEA" w14:textId="77777777" w:rsidR="0010021C" w:rsidRPr="002A674B" w:rsidRDefault="0010021C" w:rsidP="002A674B">
          <w:pPr>
            <w:spacing w:line="600" w:lineRule="auto"/>
            <w:rPr>
              <w:rFonts w:ascii="Arial" w:hAnsi="Arial" w:cs="Arial"/>
              <w:noProof/>
              <w:lang w:val="en-US"/>
            </w:rPr>
          </w:pPr>
        </w:p>
        <w:p w14:paraId="4AD19CFB" w14:textId="73A298CD" w:rsidR="0010021C" w:rsidRPr="002A674B" w:rsidRDefault="0010021C" w:rsidP="002A674B">
          <w:pPr>
            <w:pStyle w:val="TOC1"/>
            <w:spacing w:line="600" w:lineRule="auto"/>
            <w:rPr>
              <w:rStyle w:val="Hyperlink"/>
              <w:rFonts w:ascii="Arial" w:hAnsi="Arial" w:cs="Arial"/>
              <w:noProof/>
            </w:rPr>
          </w:pPr>
          <w:hyperlink w:anchor="_Toc134294438" w:history="1">
            <w:r w:rsidRPr="002A674B">
              <w:rPr>
                <w:rStyle w:val="Hyperlink"/>
                <w:rFonts w:ascii="Arial" w:hAnsi="Arial" w:cs="Arial"/>
                <w:noProof/>
              </w:rPr>
              <w:t>DOWNES CREDIT</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_Toc134294438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44</w:t>
            </w:r>
            <w:r w:rsidRPr="002A674B">
              <w:rPr>
                <w:rFonts w:ascii="Arial" w:hAnsi="Arial" w:cs="Arial"/>
                <w:noProof/>
                <w:webHidden/>
              </w:rPr>
              <w:fldChar w:fldCharType="end"/>
            </w:r>
          </w:hyperlink>
        </w:p>
        <w:p w14:paraId="7F63DDE5" w14:textId="77777777" w:rsidR="0010021C" w:rsidRPr="002A674B" w:rsidRDefault="0010021C" w:rsidP="002A674B">
          <w:pPr>
            <w:spacing w:line="600" w:lineRule="auto"/>
            <w:rPr>
              <w:rFonts w:ascii="Arial" w:hAnsi="Arial" w:cs="Arial"/>
              <w:noProof/>
              <w:lang w:val="en-US"/>
            </w:rPr>
          </w:pPr>
        </w:p>
        <w:p w14:paraId="22BBD3B0" w14:textId="33AA3510" w:rsidR="0010021C" w:rsidRPr="002A674B" w:rsidRDefault="0010021C" w:rsidP="002A674B">
          <w:pPr>
            <w:pStyle w:val="TOC1"/>
            <w:spacing w:line="600" w:lineRule="auto"/>
            <w:rPr>
              <w:rFonts w:ascii="Arial" w:hAnsi="Arial" w:cs="Arial"/>
              <w:noProof/>
              <w:color w:val="0000FF"/>
              <w:u w:val="single"/>
            </w:rPr>
          </w:pPr>
          <w:hyperlink w:anchor="_Toc134294439" w:history="1">
            <w:r w:rsidRPr="002A674B">
              <w:rPr>
                <w:rStyle w:val="Hyperlink"/>
                <w:rFonts w:ascii="Arial" w:hAnsi="Arial" w:cs="Arial"/>
                <w:noProof/>
              </w:rPr>
              <w:t>FINES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_Toc134294439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46</w:t>
            </w:r>
            <w:r w:rsidRPr="002A674B">
              <w:rPr>
                <w:rFonts w:ascii="Arial" w:hAnsi="Arial" w:cs="Arial"/>
                <w:noProof/>
                <w:webHidden/>
              </w:rPr>
              <w:fldChar w:fldCharType="end"/>
            </w:r>
          </w:hyperlink>
        </w:p>
        <w:p w14:paraId="5F0E34DB" w14:textId="752AD6BA" w:rsidR="0010021C" w:rsidRPr="002A674B" w:rsidRDefault="0010021C" w:rsidP="002A674B">
          <w:pPr>
            <w:pStyle w:val="TOC2"/>
            <w:rPr>
              <w:kern w:val="2"/>
              <w:lang w:val="en-CA"/>
              <w14:ligatures w14:val="standardContextual"/>
            </w:rPr>
          </w:pPr>
          <w:hyperlink w:anchor="_Toc134294440" w:history="1">
            <w:r w:rsidRPr="002A674B">
              <w:rPr>
                <w:rStyle w:val="Hyperlink"/>
              </w:rPr>
              <w:t>A.</w:t>
            </w:r>
            <w:r w:rsidRPr="002A674B">
              <w:rPr>
                <w:kern w:val="2"/>
                <w:lang w:val="en-CA"/>
                <w14:ligatures w14:val="standardContextual"/>
              </w:rPr>
              <w:tab/>
            </w:r>
            <w:r w:rsidRPr="002A674B">
              <w:rPr>
                <w:rStyle w:val="Hyperlink"/>
              </w:rPr>
              <w:t>Ability to Pay:</w:t>
            </w:r>
            <w:r w:rsidRPr="002A674B">
              <w:rPr>
                <w:webHidden/>
              </w:rPr>
              <w:tab/>
            </w:r>
            <w:r w:rsidRPr="002A674B">
              <w:rPr>
                <w:webHidden/>
              </w:rPr>
              <w:fldChar w:fldCharType="begin"/>
            </w:r>
            <w:r w:rsidRPr="002A674B">
              <w:rPr>
                <w:webHidden/>
              </w:rPr>
              <w:instrText xml:space="preserve"> PAGEREF _Toc134294440 \h </w:instrText>
            </w:r>
            <w:r w:rsidRPr="002A674B">
              <w:rPr>
                <w:webHidden/>
              </w:rPr>
            </w:r>
            <w:r w:rsidRPr="002A674B">
              <w:rPr>
                <w:webHidden/>
              </w:rPr>
              <w:fldChar w:fldCharType="separate"/>
            </w:r>
            <w:r w:rsidR="002A674B">
              <w:rPr>
                <w:webHidden/>
              </w:rPr>
              <w:t>46</w:t>
            </w:r>
            <w:r w:rsidRPr="002A674B">
              <w:rPr>
                <w:webHidden/>
              </w:rPr>
              <w:fldChar w:fldCharType="end"/>
            </w:r>
          </w:hyperlink>
        </w:p>
        <w:p w14:paraId="3F0E9E9C" w14:textId="5413975C"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41"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Standard of Proof</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_Toc134294441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46</w:t>
            </w:r>
            <w:r w:rsidRPr="002A674B">
              <w:rPr>
                <w:rFonts w:ascii="Arial" w:hAnsi="Arial" w:cs="Arial"/>
                <w:noProof/>
                <w:webHidden/>
                <w:sz w:val="24"/>
                <w:szCs w:val="24"/>
              </w:rPr>
              <w:fldChar w:fldCharType="end"/>
            </w:r>
          </w:hyperlink>
        </w:p>
        <w:p w14:paraId="2EE7937A" w14:textId="0E171C62"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42"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Ability to pay versus time to Pay</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_Toc134294442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46</w:t>
            </w:r>
            <w:r w:rsidRPr="002A674B">
              <w:rPr>
                <w:rFonts w:ascii="Arial" w:hAnsi="Arial" w:cs="Arial"/>
                <w:noProof/>
                <w:webHidden/>
                <w:sz w:val="24"/>
                <w:szCs w:val="24"/>
              </w:rPr>
              <w:fldChar w:fldCharType="end"/>
            </w:r>
          </w:hyperlink>
        </w:p>
        <w:p w14:paraId="051169C5" w14:textId="06F635EB" w:rsidR="0010021C" w:rsidRPr="002A674B" w:rsidRDefault="0010021C" w:rsidP="002A674B">
          <w:pPr>
            <w:pStyle w:val="TOC2"/>
            <w:rPr>
              <w:kern w:val="2"/>
              <w:lang w:val="en-CA"/>
              <w14:ligatures w14:val="standardContextual"/>
            </w:rPr>
          </w:pPr>
          <w:hyperlink w:anchor="_Toc134294443" w:history="1">
            <w:r w:rsidRPr="002A674B">
              <w:rPr>
                <w:rStyle w:val="Hyperlink"/>
              </w:rPr>
              <w:t>B.</w:t>
            </w:r>
            <w:r w:rsidRPr="002A674B">
              <w:rPr>
                <w:kern w:val="2"/>
                <w:lang w:val="en-CA"/>
                <w14:ligatures w14:val="standardContextual"/>
              </w:rPr>
              <w:tab/>
            </w:r>
            <w:r w:rsidRPr="002A674B">
              <w:rPr>
                <w:rStyle w:val="Hyperlink"/>
              </w:rPr>
              <w:t>Fines in lieu of forfeiture</w:t>
            </w:r>
            <w:r w:rsidRPr="002A674B">
              <w:rPr>
                <w:webHidden/>
              </w:rPr>
              <w:tab/>
            </w:r>
            <w:r w:rsidRPr="002A674B">
              <w:rPr>
                <w:webHidden/>
              </w:rPr>
              <w:fldChar w:fldCharType="begin"/>
            </w:r>
            <w:r w:rsidRPr="002A674B">
              <w:rPr>
                <w:webHidden/>
              </w:rPr>
              <w:instrText xml:space="preserve"> PAGEREF _Toc134294443 \h </w:instrText>
            </w:r>
            <w:r w:rsidRPr="002A674B">
              <w:rPr>
                <w:webHidden/>
              </w:rPr>
            </w:r>
            <w:r w:rsidRPr="002A674B">
              <w:rPr>
                <w:webHidden/>
              </w:rPr>
              <w:fldChar w:fldCharType="separate"/>
            </w:r>
            <w:r w:rsidR="002A674B">
              <w:rPr>
                <w:webHidden/>
              </w:rPr>
              <w:t>47</w:t>
            </w:r>
            <w:r w:rsidRPr="002A674B">
              <w:rPr>
                <w:webHidden/>
              </w:rPr>
              <w:fldChar w:fldCharType="end"/>
            </w:r>
          </w:hyperlink>
        </w:p>
        <w:p w14:paraId="081351C2" w14:textId="5F4C1ACE" w:rsidR="0010021C" w:rsidRPr="002A674B" w:rsidRDefault="0010021C" w:rsidP="002A674B">
          <w:pPr>
            <w:pStyle w:val="TOC3"/>
            <w:tabs>
              <w:tab w:val="left" w:pos="960"/>
              <w:tab w:val="right" w:leader="dot" w:pos="8630"/>
            </w:tabs>
            <w:spacing w:line="600" w:lineRule="auto"/>
            <w:rPr>
              <w:rStyle w:val="Hyperlink"/>
              <w:rFonts w:ascii="Arial" w:hAnsi="Arial" w:cs="Arial"/>
              <w:noProof/>
              <w:sz w:val="24"/>
              <w:szCs w:val="24"/>
            </w:rPr>
          </w:pPr>
          <w:hyperlink w:anchor="_Toc134294444"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Imprisonment in Default of Fine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_Toc134294444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50</w:t>
            </w:r>
            <w:r w:rsidRPr="002A674B">
              <w:rPr>
                <w:rFonts w:ascii="Arial" w:hAnsi="Arial" w:cs="Arial"/>
                <w:noProof/>
                <w:webHidden/>
                <w:sz w:val="24"/>
                <w:szCs w:val="24"/>
              </w:rPr>
              <w:fldChar w:fldCharType="end"/>
            </w:r>
          </w:hyperlink>
        </w:p>
        <w:p w14:paraId="22ADE2B1" w14:textId="77777777" w:rsidR="0010021C" w:rsidRPr="002A674B" w:rsidRDefault="0010021C" w:rsidP="002A674B">
          <w:pPr>
            <w:spacing w:line="600" w:lineRule="auto"/>
            <w:rPr>
              <w:rFonts w:ascii="Arial" w:hAnsi="Arial" w:cs="Arial"/>
              <w:noProof/>
              <w:lang w:val="en-US"/>
            </w:rPr>
          </w:pPr>
        </w:p>
        <w:p w14:paraId="03C22526" w14:textId="618CC686" w:rsidR="0010021C" w:rsidRPr="002A674B" w:rsidRDefault="0010021C" w:rsidP="002A674B">
          <w:pPr>
            <w:pStyle w:val="TOC1"/>
            <w:spacing w:line="600" w:lineRule="auto"/>
            <w:rPr>
              <w:rFonts w:ascii="Arial" w:hAnsi="Arial" w:cs="Arial"/>
              <w:noProof/>
              <w:color w:val="0000FF"/>
              <w:u w:val="single"/>
            </w:rPr>
          </w:pPr>
          <w:hyperlink w:anchor="_Toc134294445" w:history="1">
            <w:r w:rsidRPr="002A674B">
              <w:rPr>
                <w:rStyle w:val="Hyperlink"/>
                <w:rFonts w:ascii="Arial" w:hAnsi="Arial" w:cs="Arial"/>
                <w:noProof/>
              </w:rPr>
              <w:t>FORFEITURE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_Toc134294445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51</w:t>
            </w:r>
            <w:r w:rsidRPr="002A674B">
              <w:rPr>
                <w:rFonts w:ascii="Arial" w:hAnsi="Arial" w:cs="Arial"/>
                <w:noProof/>
                <w:webHidden/>
              </w:rPr>
              <w:fldChar w:fldCharType="end"/>
            </w:r>
          </w:hyperlink>
        </w:p>
        <w:p w14:paraId="3590AC71" w14:textId="1B6831BD" w:rsidR="0010021C" w:rsidRPr="002A674B" w:rsidRDefault="0010021C" w:rsidP="002A674B">
          <w:pPr>
            <w:pStyle w:val="TOC2"/>
            <w:rPr>
              <w:kern w:val="2"/>
              <w:lang w:val="en-CA"/>
              <w14:ligatures w14:val="standardContextual"/>
            </w:rPr>
          </w:pPr>
          <w:hyperlink w:anchor="_Toc134294446" w:history="1">
            <w:r w:rsidRPr="002A674B">
              <w:rPr>
                <w:rStyle w:val="Hyperlink"/>
              </w:rPr>
              <w:t>A.</w:t>
            </w:r>
            <w:r w:rsidRPr="002A674B">
              <w:rPr>
                <w:kern w:val="2"/>
                <w:lang w:val="en-CA"/>
                <w14:ligatures w14:val="standardContextual"/>
              </w:rPr>
              <w:tab/>
            </w:r>
            <w:r w:rsidRPr="002A674B">
              <w:rPr>
                <w:rStyle w:val="Hyperlink"/>
              </w:rPr>
              <w:t>Forfeiture of Proceeds of Crime</w:t>
            </w:r>
            <w:r w:rsidRPr="002A674B">
              <w:rPr>
                <w:webHidden/>
              </w:rPr>
              <w:tab/>
            </w:r>
            <w:r w:rsidRPr="002A674B">
              <w:rPr>
                <w:webHidden/>
              </w:rPr>
              <w:fldChar w:fldCharType="begin"/>
            </w:r>
            <w:r w:rsidRPr="002A674B">
              <w:rPr>
                <w:webHidden/>
              </w:rPr>
              <w:instrText xml:space="preserve"> PAGEREF _Toc134294446 \h </w:instrText>
            </w:r>
            <w:r w:rsidRPr="002A674B">
              <w:rPr>
                <w:webHidden/>
              </w:rPr>
            </w:r>
            <w:r w:rsidRPr="002A674B">
              <w:rPr>
                <w:webHidden/>
              </w:rPr>
              <w:fldChar w:fldCharType="separate"/>
            </w:r>
            <w:r w:rsidR="002A674B">
              <w:rPr>
                <w:webHidden/>
              </w:rPr>
              <w:t>51</w:t>
            </w:r>
            <w:r w:rsidRPr="002A674B">
              <w:rPr>
                <w:webHidden/>
              </w:rPr>
              <w:fldChar w:fldCharType="end"/>
            </w:r>
          </w:hyperlink>
        </w:p>
        <w:p w14:paraId="0A344891" w14:textId="10E6EB3C" w:rsidR="0010021C" w:rsidRPr="002A674B" w:rsidRDefault="0010021C" w:rsidP="002A674B">
          <w:pPr>
            <w:pStyle w:val="TOC2"/>
            <w:rPr>
              <w:rStyle w:val="Hyperlink"/>
            </w:rPr>
          </w:pPr>
          <w:hyperlink w:anchor="_Toc134294447" w:history="1">
            <w:r w:rsidRPr="002A674B">
              <w:rPr>
                <w:rStyle w:val="Hyperlink"/>
              </w:rPr>
              <w:t>B.</w:t>
            </w:r>
            <w:r w:rsidRPr="002A674B">
              <w:rPr>
                <w:kern w:val="2"/>
                <w:lang w:val="en-CA"/>
                <w14:ligatures w14:val="standardContextual"/>
              </w:rPr>
              <w:tab/>
            </w:r>
            <w:r w:rsidRPr="002A674B">
              <w:rPr>
                <w:rStyle w:val="Hyperlink"/>
              </w:rPr>
              <w:t>Offence Related Property Under the CDSA</w:t>
            </w:r>
            <w:r w:rsidRPr="002A674B">
              <w:rPr>
                <w:webHidden/>
              </w:rPr>
              <w:tab/>
            </w:r>
            <w:r w:rsidRPr="002A674B">
              <w:rPr>
                <w:webHidden/>
              </w:rPr>
              <w:fldChar w:fldCharType="begin"/>
            </w:r>
            <w:r w:rsidRPr="002A674B">
              <w:rPr>
                <w:webHidden/>
              </w:rPr>
              <w:instrText xml:space="preserve"> PAGEREF _Toc134294447 \h </w:instrText>
            </w:r>
            <w:r w:rsidRPr="002A674B">
              <w:rPr>
                <w:webHidden/>
              </w:rPr>
            </w:r>
            <w:r w:rsidRPr="002A674B">
              <w:rPr>
                <w:webHidden/>
              </w:rPr>
              <w:fldChar w:fldCharType="separate"/>
            </w:r>
            <w:r w:rsidR="002A674B">
              <w:rPr>
                <w:webHidden/>
              </w:rPr>
              <w:t>52</w:t>
            </w:r>
            <w:r w:rsidRPr="002A674B">
              <w:rPr>
                <w:webHidden/>
              </w:rPr>
              <w:fldChar w:fldCharType="end"/>
            </w:r>
          </w:hyperlink>
        </w:p>
        <w:p w14:paraId="10676F9D" w14:textId="77777777" w:rsidR="0010021C" w:rsidRPr="002A674B" w:rsidRDefault="0010021C" w:rsidP="002A674B">
          <w:pPr>
            <w:spacing w:line="600" w:lineRule="auto"/>
            <w:rPr>
              <w:rFonts w:ascii="Arial" w:hAnsi="Arial" w:cs="Arial"/>
              <w:noProof/>
              <w:lang w:val="en-US"/>
            </w:rPr>
          </w:pPr>
        </w:p>
        <w:p w14:paraId="12D08A2B" w14:textId="3F6B2658" w:rsidR="0010021C" w:rsidRPr="002A674B" w:rsidRDefault="0010021C" w:rsidP="002A674B">
          <w:pPr>
            <w:pStyle w:val="TOC1"/>
            <w:spacing w:line="600" w:lineRule="auto"/>
            <w:rPr>
              <w:rStyle w:val="Hyperlink"/>
              <w:rFonts w:ascii="Arial" w:hAnsi="Arial" w:cs="Arial"/>
              <w:noProof/>
            </w:rPr>
          </w:pPr>
          <w:hyperlink w:anchor="_Toc134294448" w:history="1">
            <w:r w:rsidRPr="002A674B">
              <w:rPr>
                <w:rStyle w:val="Hyperlink"/>
                <w:rFonts w:ascii="Arial" w:hAnsi="Arial" w:cs="Arial"/>
                <w:noProof/>
              </w:rPr>
              <w:t>GAP PRINCIPLE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_Toc134294448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53</w:t>
            </w:r>
            <w:r w:rsidRPr="002A674B">
              <w:rPr>
                <w:rFonts w:ascii="Arial" w:hAnsi="Arial" w:cs="Arial"/>
                <w:noProof/>
                <w:webHidden/>
              </w:rPr>
              <w:fldChar w:fldCharType="end"/>
            </w:r>
          </w:hyperlink>
        </w:p>
        <w:p w14:paraId="69F16B06" w14:textId="77777777" w:rsidR="0010021C" w:rsidRPr="002A674B" w:rsidRDefault="0010021C" w:rsidP="002A674B">
          <w:pPr>
            <w:spacing w:line="600" w:lineRule="auto"/>
            <w:rPr>
              <w:rFonts w:ascii="Arial" w:hAnsi="Arial" w:cs="Arial"/>
              <w:noProof/>
              <w:lang w:val="en-US"/>
            </w:rPr>
          </w:pPr>
        </w:p>
        <w:p w14:paraId="65513C88" w14:textId="112BB19E" w:rsidR="0010021C" w:rsidRPr="002A674B" w:rsidRDefault="0010021C" w:rsidP="002A674B">
          <w:pPr>
            <w:pStyle w:val="TOC1"/>
            <w:spacing w:line="600" w:lineRule="auto"/>
            <w:rPr>
              <w:rStyle w:val="Hyperlink"/>
              <w:rFonts w:ascii="Arial" w:hAnsi="Arial" w:cs="Arial"/>
              <w:noProof/>
            </w:rPr>
          </w:pPr>
          <w:hyperlink w:anchor="_Toc134294449" w:history="1">
            <w:r w:rsidRPr="002A674B">
              <w:rPr>
                <w:rStyle w:val="Hyperlink"/>
                <w:rFonts w:ascii="Arial" w:hAnsi="Arial" w:cs="Arial"/>
                <w:noProof/>
              </w:rPr>
              <w:t>GARDINER HEARING</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_Toc134294449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54</w:t>
            </w:r>
            <w:r w:rsidRPr="002A674B">
              <w:rPr>
                <w:rFonts w:ascii="Arial" w:hAnsi="Arial" w:cs="Arial"/>
                <w:noProof/>
                <w:webHidden/>
              </w:rPr>
              <w:fldChar w:fldCharType="end"/>
            </w:r>
          </w:hyperlink>
        </w:p>
        <w:p w14:paraId="2EBBAE8F" w14:textId="77777777" w:rsidR="0010021C" w:rsidRPr="002A674B" w:rsidRDefault="0010021C" w:rsidP="002A674B">
          <w:pPr>
            <w:spacing w:line="600" w:lineRule="auto"/>
            <w:rPr>
              <w:rFonts w:ascii="Arial" w:hAnsi="Arial" w:cs="Arial"/>
              <w:noProof/>
              <w:lang w:val="en-US"/>
            </w:rPr>
          </w:pPr>
        </w:p>
        <w:p w14:paraId="1DCCD925" w14:textId="2852CB0D" w:rsidR="0010021C" w:rsidRPr="002A674B" w:rsidRDefault="0010021C" w:rsidP="002A674B">
          <w:pPr>
            <w:pStyle w:val="TOC1"/>
            <w:spacing w:line="600" w:lineRule="auto"/>
            <w:rPr>
              <w:rFonts w:ascii="Arial" w:hAnsi="Arial" w:cs="Arial"/>
              <w:noProof/>
              <w:color w:val="0000FF"/>
              <w:u w:val="single"/>
            </w:rPr>
          </w:pPr>
          <w:hyperlink w:anchor="_Toc134294450" w:history="1">
            <w:r w:rsidRPr="002A674B">
              <w:rPr>
                <w:rStyle w:val="Hyperlink"/>
                <w:rFonts w:ascii="Arial" w:hAnsi="Arial" w:cs="Arial"/>
                <w:noProof/>
              </w:rPr>
              <w:t>GLADUE PRINCIPLES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_Toc134294450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55</w:t>
            </w:r>
            <w:r w:rsidRPr="002A674B">
              <w:rPr>
                <w:rFonts w:ascii="Arial" w:hAnsi="Arial" w:cs="Arial"/>
                <w:noProof/>
                <w:webHidden/>
              </w:rPr>
              <w:fldChar w:fldCharType="end"/>
            </w:r>
          </w:hyperlink>
        </w:p>
        <w:p w14:paraId="300181EC" w14:textId="5C804974" w:rsidR="0010021C" w:rsidRPr="002A674B" w:rsidRDefault="0010021C" w:rsidP="002A674B">
          <w:pPr>
            <w:pStyle w:val="TOC2"/>
            <w:rPr>
              <w:kern w:val="2"/>
              <w:lang w:val="en-CA"/>
              <w14:ligatures w14:val="standardContextual"/>
            </w:rPr>
          </w:pPr>
          <w:hyperlink w:anchor="_Toc134294451"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_Toc134294451 \h </w:instrText>
            </w:r>
            <w:r w:rsidRPr="002A674B">
              <w:rPr>
                <w:webHidden/>
              </w:rPr>
            </w:r>
            <w:r w:rsidRPr="002A674B">
              <w:rPr>
                <w:webHidden/>
              </w:rPr>
              <w:fldChar w:fldCharType="separate"/>
            </w:r>
            <w:r w:rsidR="002A674B">
              <w:rPr>
                <w:webHidden/>
              </w:rPr>
              <w:t>55</w:t>
            </w:r>
            <w:r w:rsidRPr="002A674B">
              <w:rPr>
                <w:webHidden/>
              </w:rPr>
              <w:fldChar w:fldCharType="end"/>
            </w:r>
          </w:hyperlink>
        </w:p>
        <w:p w14:paraId="44E1FA80" w14:textId="412C1C3C"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52"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The aboriginal factor must be taken into account at sentencing​</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_Toc134294452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55</w:t>
            </w:r>
            <w:r w:rsidRPr="002A674B">
              <w:rPr>
                <w:rFonts w:ascii="Arial" w:hAnsi="Arial" w:cs="Arial"/>
                <w:noProof/>
                <w:webHidden/>
                <w:sz w:val="24"/>
                <w:szCs w:val="24"/>
              </w:rPr>
              <w:fldChar w:fldCharType="end"/>
            </w:r>
          </w:hyperlink>
        </w:p>
        <w:p w14:paraId="2C53CA15" w14:textId="4D8935B3"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53"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​Gladue Reports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_Toc134294453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58</w:t>
            </w:r>
            <w:r w:rsidRPr="002A674B">
              <w:rPr>
                <w:rFonts w:ascii="Arial" w:hAnsi="Arial" w:cs="Arial"/>
                <w:noProof/>
                <w:webHidden/>
                <w:sz w:val="24"/>
                <w:szCs w:val="24"/>
              </w:rPr>
              <w:fldChar w:fldCharType="end"/>
            </w:r>
          </w:hyperlink>
        </w:p>
        <w:p w14:paraId="257C4958" w14:textId="165C93E8"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54"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Crafting a fit sentence​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_Toc134294454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59</w:t>
            </w:r>
            <w:r w:rsidRPr="002A674B">
              <w:rPr>
                <w:rFonts w:ascii="Arial" w:hAnsi="Arial" w:cs="Arial"/>
                <w:noProof/>
                <w:webHidden/>
                <w:sz w:val="24"/>
                <w:szCs w:val="24"/>
              </w:rPr>
              <w:fldChar w:fldCharType="end"/>
            </w:r>
          </w:hyperlink>
        </w:p>
        <w:p w14:paraId="2C1673E9" w14:textId="1C84BBED" w:rsidR="0010021C" w:rsidRPr="002A674B" w:rsidRDefault="0010021C" w:rsidP="002A674B">
          <w:pPr>
            <w:pStyle w:val="TOC2"/>
            <w:rPr>
              <w:kern w:val="2"/>
              <w:lang w:val="en-CA"/>
              <w14:ligatures w14:val="standardContextual"/>
            </w:rPr>
          </w:pPr>
          <w:hyperlink w:anchor="_Toc134294455" w:history="1">
            <w:r w:rsidRPr="002A674B">
              <w:rPr>
                <w:rStyle w:val="Hyperlink"/>
              </w:rPr>
              <w:t>B.</w:t>
            </w:r>
            <w:r w:rsidRPr="002A674B">
              <w:rPr>
                <w:kern w:val="2"/>
                <w:lang w:val="en-CA"/>
                <w14:ligatures w14:val="standardContextual"/>
              </w:rPr>
              <w:tab/>
            </w:r>
            <w:r w:rsidRPr="002A674B">
              <w:rPr>
                <w:rStyle w:val="Hyperlink"/>
              </w:rPr>
              <w:t>Dangerous Offenders</w:t>
            </w:r>
            <w:r w:rsidRPr="002A674B">
              <w:rPr>
                <w:webHidden/>
              </w:rPr>
              <w:tab/>
            </w:r>
            <w:r w:rsidRPr="002A674B">
              <w:rPr>
                <w:webHidden/>
              </w:rPr>
              <w:fldChar w:fldCharType="begin"/>
            </w:r>
            <w:r w:rsidRPr="002A674B">
              <w:rPr>
                <w:webHidden/>
              </w:rPr>
              <w:instrText xml:space="preserve"> PAGEREF _Toc134294455 \h </w:instrText>
            </w:r>
            <w:r w:rsidRPr="002A674B">
              <w:rPr>
                <w:webHidden/>
              </w:rPr>
            </w:r>
            <w:r w:rsidRPr="002A674B">
              <w:rPr>
                <w:webHidden/>
              </w:rPr>
              <w:fldChar w:fldCharType="separate"/>
            </w:r>
            <w:r w:rsidR="002A674B">
              <w:rPr>
                <w:webHidden/>
              </w:rPr>
              <w:t>60</w:t>
            </w:r>
            <w:r w:rsidRPr="002A674B">
              <w:rPr>
                <w:webHidden/>
              </w:rPr>
              <w:fldChar w:fldCharType="end"/>
            </w:r>
          </w:hyperlink>
        </w:p>
        <w:p w14:paraId="33D2B936" w14:textId="0C139BB2" w:rsidR="0010021C" w:rsidRPr="002A674B" w:rsidRDefault="0010021C" w:rsidP="002A674B">
          <w:pPr>
            <w:pStyle w:val="TOC2"/>
            <w:rPr>
              <w:color w:val="0000FF"/>
              <w:u w:val="single"/>
            </w:rPr>
          </w:pPr>
          <w:hyperlink w:anchor="_Toc134294456" w:history="1">
            <w:r w:rsidRPr="002A674B">
              <w:rPr>
                <w:rStyle w:val="Hyperlink"/>
              </w:rPr>
              <w:t>C.</w:t>
            </w:r>
            <w:r w:rsidRPr="002A674B">
              <w:rPr>
                <w:kern w:val="2"/>
                <w:lang w:val="en-CA"/>
                <w14:ligatures w14:val="standardContextual"/>
              </w:rPr>
              <w:tab/>
            </w:r>
            <w:r w:rsidRPr="002A674B">
              <w:rPr>
                <w:rStyle w:val="Hyperlink"/>
              </w:rPr>
              <w:t>Parole Eligibility</w:t>
            </w:r>
            <w:r w:rsidRPr="002A674B">
              <w:rPr>
                <w:webHidden/>
              </w:rPr>
              <w:tab/>
            </w:r>
            <w:r w:rsidRPr="002A674B">
              <w:rPr>
                <w:webHidden/>
              </w:rPr>
              <w:fldChar w:fldCharType="begin"/>
            </w:r>
            <w:r w:rsidRPr="002A674B">
              <w:rPr>
                <w:webHidden/>
              </w:rPr>
              <w:instrText xml:space="preserve"> PAGEREF _Toc134294456 \h </w:instrText>
            </w:r>
            <w:r w:rsidRPr="002A674B">
              <w:rPr>
                <w:webHidden/>
              </w:rPr>
            </w:r>
            <w:r w:rsidRPr="002A674B">
              <w:rPr>
                <w:webHidden/>
              </w:rPr>
              <w:fldChar w:fldCharType="separate"/>
            </w:r>
            <w:r w:rsidR="002A674B">
              <w:rPr>
                <w:webHidden/>
              </w:rPr>
              <w:t>61</w:t>
            </w:r>
            <w:r w:rsidRPr="002A674B">
              <w:rPr>
                <w:webHidden/>
              </w:rPr>
              <w:fldChar w:fldCharType="end"/>
            </w:r>
          </w:hyperlink>
        </w:p>
        <w:p w14:paraId="0DAC01A8" w14:textId="6D876650" w:rsidR="0010021C" w:rsidRPr="002A674B" w:rsidRDefault="0010021C" w:rsidP="002A674B">
          <w:pPr>
            <w:pStyle w:val="TOC1"/>
            <w:spacing w:line="600" w:lineRule="auto"/>
            <w:rPr>
              <w:rStyle w:val="Hyperlink"/>
              <w:rFonts w:ascii="Arial" w:hAnsi="Arial" w:cs="Arial"/>
              <w:noProof/>
            </w:rPr>
          </w:pPr>
          <w:hyperlink w:anchor="_Toc134294457" w:history="1">
            <w:r w:rsidRPr="002A674B">
              <w:rPr>
                <w:rStyle w:val="Hyperlink"/>
                <w:rFonts w:ascii="Arial" w:hAnsi="Arial" w:cs="Arial"/>
                <w:noProof/>
              </w:rPr>
              <w:t>INCHOATE OFFENCE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_Toc134294457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61</w:t>
            </w:r>
            <w:r w:rsidRPr="002A674B">
              <w:rPr>
                <w:rFonts w:ascii="Arial" w:hAnsi="Arial" w:cs="Arial"/>
                <w:noProof/>
                <w:webHidden/>
              </w:rPr>
              <w:fldChar w:fldCharType="end"/>
            </w:r>
          </w:hyperlink>
        </w:p>
        <w:p w14:paraId="605EE066" w14:textId="77777777" w:rsidR="0010021C" w:rsidRPr="002A674B" w:rsidRDefault="0010021C" w:rsidP="002A674B">
          <w:pPr>
            <w:spacing w:line="600" w:lineRule="auto"/>
            <w:rPr>
              <w:rFonts w:ascii="Arial" w:hAnsi="Arial" w:cs="Arial"/>
              <w:noProof/>
              <w:lang w:val="en-US"/>
            </w:rPr>
          </w:pPr>
        </w:p>
        <w:p w14:paraId="1AC84501" w14:textId="35C69EF0" w:rsidR="0010021C" w:rsidRPr="002A674B" w:rsidRDefault="0010021C" w:rsidP="002A674B">
          <w:pPr>
            <w:pStyle w:val="TOC1"/>
            <w:spacing w:line="600" w:lineRule="auto"/>
            <w:rPr>
              <w:rStyle w:val="Hyperlink"/>
              <w:rFonts w:ascii="Arial" w:hAnsi="Arial" w:cs="Arial"/>
              <w:noProof/>
            </w:rPr>
          </w:pPr>
          <w:hyperlink w:anchor="_Toc134294458" w:history="1">
            <w:r w:rsidRPr="002A674B">
              <w:rPr>
                <w:rStyle w:val="Hyperlink"/>
                <w:rFonts w:ascii="Arial" w:hAnsi="Arial" w:cs="Arial"/>
                <w:noProof/>
              </w:rPr>
              <w:t>IMPACT OF INCARCERATION</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_Toc134294458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62</w:t>
            </w:r>
            <w:r w:rsidRPr="002A674B">
              <w:rPr>
                <w:rFonts w:ascii="Arial" w:hAnsi="Arial" w:cs="Arial"/>
                <w:noProof/>
                <w:webHidden/>
              </w:rPr>
              <w:fldChar w:fldCharType="end"/>
            </w:r>
          </w:hyperlink>
        </w:p>
        <w:p w14:paraId="7BC3A9A6" w14:textId="77777777" w:rsidR="0010021C" w:rsidRPr="002A674B" w:rsidRDefault="0010021C" w:rsidP="002A674B">
          <w:pPr>
            <w:spacing w:line="600" w:lineRule="auto"/>
            <w:rPr>
              <w:rFonts w:ascii="Arial" w:hAnsi="Arial" w:cs="Arial"/>
              <w:noProof/>
              <w:lang w:val="en-US"/>
            </w:rPr>
          </w:pPr>
        </w:p>
        <w:p w14:paraId="4B5CC271" w14:textId="76796F75" w:rsidR="0010021C" w:rsidRPr="002A674B" w:rsidRDefault="0010021C" w:rsidP="002A674B">
          <w:pPr>
            <w:pStyle w:val="TOC1"/>
            <w:spacing w:line="600" w:lineRule="auto"/>
            <w:rPr>
              <w:rFonts w:ascii="Arial" w:hAnsi="Arial" w:cs="Arial"/>
              <w:noProof/>
              <w:color w:val="0000FF"/>
              <w:u w:val="single"/>
            </w:rPr>
          </w:pPr>
          <w:hyperlink w:anchor="_Toc134294459" w:history="1">
            <w:r w:rsidRPr="002A674B">
              <w:rPr>
                <w:rStyle w:val="Hyperlink"/>
                <w:rFonts w:ascii="Arial" w:hAnsi="Arial" w:cs="Arial"/>
                <w:noProof/>
              </w:rPr>
              <w:t>INTERMITTENT SENTENCE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_Toc134294459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62</w:t>
            </w:r>
            <w:r w:rsidRPr="002A674B">
              <w:rPr>
                <w:rFonts w:ascii="Arial" w:hAnsi="Arial" w:cs="Arial"/>
                <w:noProof/>
                <w:webHidden/>
              </w:rPr>
              <w:fldChar w:fldCharType="end"/>
            </w:r>
          </w:hyperlink>
        </w:p>
        <w:p w14:paraId="33F52F03" w14:textId="77A6E3EF" w:rsidR="0010021C" w:rsidRPr="002A674B" w:rsidRDefault="0010021C" w:rsidP="002A674B">
          <w:pPr>
            <w:pStyle w:val="TOC2"/>
            <w:rPr>
              <w:kern w:val="2"/>
              <w:lang w:val="en-CA"/>
              <w14:ligatures w14:val="standardContextual"/>
            </w:rPr>
          </w:pPr>
          <w:hyperlink w:anchor="_Toc134294460" w:history="1">
            <w:r w:rsidRPr="002A674B">
              <w:rPr>
                <w:rStyle w:val="Hyperlink"/>
              </w:rPr>
              <w:t>A.</w:t>
            </w:r>
            <w:r w:rsidRPr="002A674B">
              <w:rPr>
                <w:kern w:val="2"/>
                <w:lang w:val="en-CA"/>
                <w14:ligatures w14:val="standardContextual"/>
              </w:rPr>
              <w:tab/>
            </w:r>
            <w:r w:rsidRPr="002A674B">
              <w:rPr>
                <w:rStyle w:val="Hyperlink"/>
              </w:rPr>
              <w:t>The Statutory Scheme</w:t>
            </w:r>
            <w:r w:rsidRPr="002A674B">
              <w:rPr>
                <w:webHidden/>
              </w:rPr>
              <w:tab/>
            </w:r>
            <w:r w:rsidRPr="002A674B">
              <w:rPr>
                <w:webHidden/>
              </w:rPr>
              <w:fldChar w:fldCharType="begin"/>
            </w:r>
            <w:r w:rsidRPr="002A674B">
              <w:rPr>
                <w:webHidden/>
              </w:rPr>
              <w:instrText xml:space="preserve"> PAGEREF _Toc134294460 \h </w:instrText>
            </w:r>
            <w:r w:rsidRPr="002A674B">
              <w:rPr>
                <w:webHidden/>
              </w:rPr>
            </w:r>
            <w:r w:rsidRPr="002A674B">
              <w:rPr>
                <w:webHidden/>
              </w:rPr>
              <w:fldChar w:fldCharType="separate"/>
            </w:r>
            <w:r w:rsidR="002A674B">
              <w:rPr>
                <w:webHidden/>
              </w:rPr>
              <w:t>62</w:t>
            </w:r>
            <w:r w:rsidRPr="002A674B">
              <w:rPr>
                <w:webHidden/>
              </w:rPr>
              <w:fldChar w:fldCharType="end"/>
            </w:r>
          </w:hyperlink>
        </w:p>
        <w:p w14:paraId="6019536A" w14:textId="3D278078" w:rsidR="0010021C" w:rsidRPr="002A674B" w:rsidRDefault="0010021C" w:rsidP="002A674B">
          <w:pPr>
            <w:pStyle w:val="TOC2"/>
            <w:rPr>
              <w:rStyle w:val="Hyperlink"/>
            </w:rPr>
          </w:pPr>
          <w:hyperlink w:anchor="_Toc134294461" w:history="1">
            <w:r w:rsidRPr="002A674B">
              <w:rPr>
                <w:rStyle w:val="Hyperlink"/>
              </w:rPr>
              <w:t>B.</w:t>
            </w:r>
            <w:r w:rsidRPr="002A674B">
              <w:rPr>
                <w:kern w:val="2"/>
                <w:lang w:val="en-CA"/>
                <w14:ligatures w14:val="standardContextual"/>
              </w:rPr>
              <w:tab/>
            </w:r>
            <w:r w:rsidRPr="002A674B">
              <w:rPr>
                <w:rStyle w:val="Hyperlink"/>
              </w:rPr>
              <w:t>Chaining Intermittent Sentences Together</w:t>
            </w:r>
            <w:r w:rsidRPr="002A674B">
              <w:rPr>
                <w:webHidden/>
              </w:rPr>
              <w:tab/>
            </w:r>
            <w:r w:rsidRPr="002A674B">
              <w:rPr>
                <w:webHidden/>
              </w:rPr>
              <w:fldChar w:fldCharType="begin"/>
            </w:r>
            <w:r w:rsidRPr="002A674B">
              <w:rPr>
                <w:webHidden/>
              </w:rPr>
              <w:instrText xml:space="preserve"> PAGEREF _Toc134294461 \h </w:instrText>
            </w:r>
            <w:r w:rsidRPr="002A674B">
              <w:rPr>
                <w:webHidden/>
              </w:rPr>
            </w:r>
            <w:r w:rsidRPr="002A674B">
              <w:rPr>
                <w:webHidden/>
              </w:rPr>
              <w:fldChar w:fldCharType="separate"/>
            </w:r>
            <w:r w:rsidR="002A674B">
              <w:rPr>
                <w:webHidden/>
              </w:rPr>
              <w:t>62</w:t>
            </w:r>
            <w:r w:rsidRPr="002A674B">
              <w:rPr>
                <w:webHidden/>
              </w:rPr>
              <w:fldChar w:fldCharType="end"/>
            </w:r>
          </w:hyperlink>
        </w:p>
        <w:p w14:paraId="486837D9" w14:textId="77777777" w:rsidR="0010021C" w:rsidRPr="002A674B" w:rsidRDefault="0010021C" w:rsidP="002A674B">
          <w:pPr>
            <w:spacing w:line="600" w:lineRule="auto"/>
            <w:rPr>
              <w:rFonts w:ascii="Arial" w:hAnsi="Arial" w:cs="Arial"/>
              <w:noProof/>
              <w:lang w:val="en-US"/>
            </w:rPr>
          </w:pPr>
        </w:p>
        <w:p w14:paraId="0D0EEA1D" w14:textId="35448294" w:rsidR="0010021C" w:rsidRPr="002A674B" w:rsidRDefault="0010021C" w:rsidP="002A674B">
          <w:pPr>
            <w:pStyle w:val="TOC1"/>
            <w:spacing w:line="600" w:lineRule="auto"/>
            <w:rPr>
              <w:rFonts w:ascii="Arial" w:hAnsi="Arial" w:cs="Arial"/>
              <w:noProof/>
              <w:color w:val="0000FF"/>
              <w:u w:val="single"/>
            </w:rPr>
          </w:pPr>
          <w:hyperlink w:anchor="_Toc134294462" w:history="1">
            <w:r w:rsidRPr="002A674B">
              <w:rPr>
                <w:rStyle w:val="Hyperlink"/>
                <w:rFonts w:ascii="Arial" w:hAnsi="Arial" w:cs="Arial"/>
                <w:noProof/>
              </w:rPr>
              <w:t>JOINT SUBMISSIONS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_Toc134294462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63</w:t>
            </w:r>
            <w:r w:rsidRPr="002A674B">
              <w:rPr>
                <w:rFonts w:ascii="Arial" w:hAnsi="Arial" w:cs="Arial"/>
                <w:noProof/>
                <w:webHidden/>
              </w:rPr>
              <w:fldChar w:fldCharType="end"/>
            </w:r>
          </w:hyperlink>
        </w:p>
        <w:p w14:paraId="4E368100" w14:textId="0A75B97B" w:rsidR="0010021C" w:rsidRPr="002A674B" w:rsidRDefault="0010021C" w:rsidP="002A674B">
          <w:pPr>
            <w:pStyle w:val="TOC2"/>
            <w:rPr>
              <w:kern w:val="2"/>
              <w:lang w:val="en-CA"/>
              <w14:ligatures w14:val="standardContextual"/>
            </w:rPr>
          </w:pPr>
          <w:hyperlink w:anchor="_Toc134294463" w:history="1">
            <w:r w:rsidRPr="002A674B">
              <w:rPr>
                <w:rStyle w:val="Hyperlink"/>
              </w:rPr>
              <w:t>A.</w:t>
            </w:r>
            <w:r w:rsidRPr="002A674B">
              <w:rPr>
                <w:kern w:val="2"/>
                <w:lang w:val="en-CA"/>
                <w14:ligatures w14:val="standardContextual"/>
              </w:rPr>
              <w:tab/>
            </w:r>
            <w:r w:rsidRPr="002A674B">
              <w:rPr>
                <w:rStyle w:val="Hyperlink"/>
              </w:rPr>
              <w:t>Judges should give careful consideration to joint submissions</w:t>
            </w:r>
            <w:r w:rsidRPr="002A674B">
              <w:rPr>
                <w:webHidden/>
              </w:rPr>
              <w:tab/>
            </w:r>
            <w:r w:rsidRPr="002A674B">
              <w:rPr>
                <w:webHidden/>
              </w:rPr>
              <w:fldChar w:fldCharType="begin"/>
            </w:r>
            <w:r w:rsidRPr="002A674B">
              <w:rPr>
                <w:webHidden/>
              </w:rPr>
              <w:instrText xml:space="preserve"> PAGEREF _Toc134294463 \h </w:instrText>
            </w:r>
            <w:r w:rsidRPr="002A674B">
              <w:rPr>
                <w:webHidden/>
              </w:rPr>
            </w:r>
            <w:r w:rsidRPr="002A674B">
              <w:rPr>
                <w:webHidden/>
              </w:rPr>
              <w:fldChar w:fldCharType="separate"/>
            </w:r>
            <w:r w:rsidR="002A674B">
              <w:rPr>
                <w:webHidden/>
              </w:rPr>
              <w:t>63</w:t>
            </w:r>
            <w:r w:rsidRPr="002A674B">
              <w:rPr>
                <w:webHidden/>
              </w:rPr>
              <w:fldChar w:fldCharType="end"/>
            </w:r>
          </w:hyperlink>
        </w:p>
        <w:p w14:paraId="1BFFB964" w14:textId="3D011F97"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64"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The Parameters of a Joint Submissions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_Toc134294464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64</w:t>
            </w:r>
            <w:r w:rsidRPr="002A674B">
              <w:rPr>
                <w:rFonts w:ascii="Arial" w:hAnsi="Arial" w:cs="Arial"/>
                <w:noProof/>
                <w:webHidden/>
                <w:sz w:val="24"/>
                <w:szCs w:val="24"/>
              </w:rPr>
              <w:fldChar w:fldCharType="end"/>
            </w:r>
          </w:hyperlink>
        </w:p>
        <w:p w14:paraId="3C77E361" w14:textId="163E8397" w:rsidR="0010021C" w:rsidRPr="002A674B" w:rsidRDefault="0010021C" w:rsidP="002A674B">
          <w:pPr>
            <w:pStyle w:val="TOC2"/>
            <w:rPr>
              <w:kern w:val="2"/>
              <w:lang w:val="en-CA"/>
              <w14:ligatures w14:val="standardContextual"/>
            </w:rPr>
          </w:pPr>
          <w:hyperlink w:anchor="_Toc134294465" w:history="1">
            <w:r w:rsidRPr="002A674B">
              <w:rPr>
                <w:rStyle w:val="Hyperlink"/>
              </w:rPr>
              <w:t>B.</w:t>
            </w:r>
            <w:r w:rsidRPr="002A674B">
              <w:rPr>
                <w:kern w:val="2"/>
                <w:lang w:val="en-CA"/>
                <w14:ligatures w14:val="standardContextual"/>
              </w:rPr>
              <w:tab/>
            </w:r>
            <w:r w:rsidRPr="002A674B">
              <w:rPr>
                <w:rStyle w:val="Hyperlink"/>
              </w:rPr>
              <w:t>Counsel's Obligations in presenting a joint submission</w:t>
            </w:r>
            <w:r w:rsidRPr="002A674B">
              <w:rPr>
                <w:webHidden/>
              </w:rPr>
              <w:tab/>
            </w:r>
            <w:r w:rsidRPr="002A674B">
              <w:rPr>
                <w:webHidden/>
              </w:rPr>
              <w:fldChar w:fldCharType="begin"/>
            </w:r>
            <w:r w:rsidRPr="002A674B">
              <w:rPr>
                <w:webHidden/>
              </w:rPr>
              <w:instrText xml:space="preserve"> PAGEREF _Toc134294465 \h </w:instrText>
            </w:r>
            <w:r w:rsidRPr="002A674B">
              <w:rPr>
                <w:webHidden/>
              </w:rPr>
            </w:r>
            <w:r w:rsidRPr="002A674B">
              <w:rPr>
                <w:webHidden/>
              </w:rPr>
              <w:fldChar w:fldCharType="separate"/>
            </w:r>
            <w:r w:rsidR="002A674B">
              <w:rPr>
                <w:webHidden/>
              </w:rPr>
              <w:t>65</w:t>
            </w:r>
            <w:r w:rsidRPr="002A674B">
              <w:rPr>
                <w:webHidden/>
              </w:rPr>
              <w:fldChar w:fldCharType="end"/>
            </w:r>
          </w:hyperlink>
        </w:p>
        <w:p w14:paraId="5E5AE6F7" w14:textId="0F7AF5D5" w:rsidR="0010021C" w:rsidRPr="002A674B" w:rsidRDefault="0010021C" w:rsidP="002A674B">
          <w:pPr>
            <w:pStyle w:val="TOC2"/>
            <w:rPr>
              <w:rStyle w:val="Hyperlink"/>
            </w:rPr>
          </w:pPr>
          <w:hyperlink w:anchor="_Toc134294466" w:history="1">
            <w:r w:rsidRPr="002A674B">
              <w:rPr>
                <w:rStyle w:val="Hyperlink"/>
              </w:rPr>
              <w:t>C.</w:t>
            </w:r>
            <w:r w:rsidRPr="002A674B">
              <w:rPr>
                <w:kern w:val="2"/>
                <w:lang w:val="en-CA"/>
                <w14:ligatures w14:val="standardContextual"/>
              </w:rPr>
              <w:tab/>
            </w:r>
            <w:r w:rsidRPr="002A674B">
              <w:rPr>
                <w:rStyle w:val="Hyperlink"/>
              </w:rPr>
              <w:t>When a trial judge proposes to depart form a joint submission</w:t>
            </w:r>
            <w:r w:rsidRPr="002A674B">
              <w:rPr>
                <w:webHidden/>
              </w:rPr>
              <w:tab/>
            </w:r>
            <w:r w:rsidRPr="002A674B">
              <w:rPr>
                <w:webHidden/>
              </w:rPr>
              <w:fldChar w:fldCharType="begin"/>
            </w:r>
            <w:r w:rsidRPr="002A674B">
              <w:rPr>
                <w:webHidden/>
              </w:rPr>
              <w:instrText xml:space="preserve"> PAGEREF _Toc134294466 \h </w:instrText>
            </w:r>
            <w:r w:rsidRPr="002A674B">
              <w:rPr>
                <w:webHidden/>
              </w:rPr>
            </w:r>
            <w:r w:rsidRPr="002A674B">
              <w:rPr>
                <w:webHidden/>
              </w:rPr>
              <w:fldChar w:fldCharType="separate"/>
            </w:r>
            <w:r w:rsidR="002A674B">
              <w:rPr>
                <w:webHidden/>
              </w:rPr>
              <w:t>65</w:t>
            </w:r>
            <w:r w:rsidRPr="002A674B">
              <w:rPr>
                <w:webHidden/>
              </w:rPr>
              <w:fldChar w:fldCharType="end"/>
            </w:r>
          </w:hyperlink>
        </w:p>
        <w:p w14:paraId="50C942E9" w14:textId="77777777" w:rsidR="0010021C" w:rsidRPr="002A674B" w:rsidRDefault="0010021C" w:rsidP="002A674B">
          <w:pPr>
            <w:spacing w:line="600" w:lineRule="auto"/>
            <w:rPr>
              <w:rFonts w:ascii="Arial" w:hAnsi="Arial" w:cs="Arial"/>
              <w:noProof/>
              <w:lang w:val="en-US"/>
            </w:rPr>
          </w:pPr>
        </w:p>
        <w:p w14:paraId="605B6CB1" w14:textId="527EEF06" w:rsidR="0010021C" w:rsidRPr="002A674B" w:rsidRDefault="0010021C" w:rsidP="002A674B">
          <w:pPr>
            <w:pStyle w:val="TOC1"/>
            <w:spacing w:line="600" w:lineRule="auto"/>
            <w:rPr>
              <w:rFonts w:ascii="Arial" w:hAnsi="Arial" w:cs="Arial"/>
              <w:b w:val="0"/>
              <w:noProof/>
              <w:kern w:val="2"/>
              <w:lang w:val="en-CA"/>
              <w14:ligatures w14:val="standardContextual"/>
            </w:rPr>
          </w:pPr>
          <w:hyperlink w:anchor="_Toc134294467" w:history="1">
            <w:r w:rsidRPr="002A674B">
              <w:rPr>
                <w:rStyle w:val="Hyperlink"/>
                <w:rFonts w:ascii="Arial" w:hAnsi="Arial" w:cs="Arial"/>
                <w:noProof/>
              </w:rPr>
              <w:t>JUMPING A SENTENCE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_Toc134294467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66</w:t>
            </w:r>
            <w:r w:rsidRPr="002A674B">
              <w:rPr>
                <w:rFonts w:ascii="Arial" w:hAnsi="Arial" w:cs="Arial"/>
                <w:noProof/>
                <w:webHidden/>
              </w:rPr>
              <w:fldChar w:fldCharType="end"/>
            </w:r>
          </w:hyperlink>
        </w:p>
        <w:p w14:paraId="2E65AFC6" w14:textId="485DE4D5" w:rsidR="0010021C" w:rsidRPr="002A674B" w:rsidRDefault="0010021C" w:rsidP="002A674B">
          <w:pPr>
            <w:pStyle w:val="TOC2"/>
            <w:rPr>
              <w:rStyle w:val="Hyperlink"/>
            </w:rPr>
          </w:pPr>
          <w:hyperlink w:anchor="_Toc134294468" w:history="1">
            <w:r w:rsidRPr="002A674B">
              <w:rPr>
                <w:rStyle w:val="Hyperlink"/>
              </w:rPr>
              <w:t>A.</w:t>
            </w:r>
            <w:r w:rsidRPr="002A674B">
              <w:rPr>
                <w:kern w:val="2"/>
                <w:lang w:val="en-CA"/>
                <w14:ligatures w14:val="standardContextual"/>
              </w:rPr>
              <w:tab/>
            </w:r>
            <w:r w:rsidRPr="002A674B">
              <w:rPr>
                <w:rStyle w:val="Hyperlink"/>
              </w:rPr>
              <w:t>Consideration on Appeal</w:t>
            </w:r>
            <w:r w:rsidRPr="002A674B">
              <w:rPr>
                <w:webHidden/>
              </w:rPr>
              <w:tab/>
            </w:r>
            <w:r w:rsidRPr="002A674B">
              <w:rPr>
                <w:webHidden/>
              </w:rPr>
              <w:fldChar w:fldCharType="begin"/>
            </w:r>
            <w:r w:rsidRPr="002A674B">
              <w:rPr>
                <w:webHidden/>
              </w:rPr>
              <w:instrText xml:space="preserve"> PAGEREF _Toc134294468 \h </w:instrText>
            </w:r>
            <w:r w:rsidRPr="002A674B">
              <w:rPr>
                <w:webHidden/>
              </w:rPr>
            </w:r>
            <w:r w:rsidRPr="002A674B">
              <w:rPr>
                <w:webHidden/>
              </w:rPr>
              <w:fldChar w:fldCharType="separate"/>
            </w:r>
            <w:r w:rsidR="002A674B">
              <w:rPr>
                <w:webHidden/>
              </w:rPr>
              <w:t>67</w:t>
            </w:r>
            <w:r w:rsidRPr="002A674B">
              <w:rPr>
                <w:webHidden/>
              </w:rPr>
              <w:fldChar w:fldCharType="end"/>
            </w:r>
          </w:hyperlink>
        </w:p>
        <w:p w14:paraId="52E91CE2" w14:textId="77777777" w:rsidR="0010021C" w:rsidRPr="002A674B" w:rsidRDefault="0010021C" w:rsidP="002A674B">
          <w:pPr>
            <w:spacing w:line="600" w:lineRule="auto"/>
            <w:rPr>
              <w:rFonts w:ascii="Arial" w:hAnsi="Arial" w:cs="Arial"/>
              <w:noProof/>
              <w:lang w:val="en-US"/>
            </w:rPr>
          </w:pPr>
        </w:p>
        <w:p w14:paraId="036AAAAE" w14:textId="5CAEA184" w:rsidR="0010021C" w:rsidRPr="002A674B" w:rsidRDefault="0010021C" w:rsidP="002A674B">
          <w:pPr>
            <w:pStyle w:val="TOC1"/>
            <w:spacing w:line="600" w:lineRule="auto"/>
            <w:rPr>
              <w:rFonts w:ascii="Arial" w:hAnsi="Arial" w:cs="Arial"/>
              <w:noProof/>
              <w:color w:val="0000FF"/>
              <w:u w:val="single"/>
            </w:rPr>
          </w:pPr>
          <w:hyperlink w:anchor="_Toc134294469" w:history="1">
            <w:r w:rsidRPr="002A674B">
              <w:rPr>
                <w:rStyle w:val="Hyperlink"/>
                <w:rFonts w:ascii="Arial" w:hAnsi="Arial" w:cs="Arial"/>
                <w:noProof/>
              </w:rPr>
              <w:t>JURISDICTION TO AMEND SENTENCE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_Toc134294469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67</w:t>
            </w:r>
            <w:r w:rsidRPr="002A674B">
              <w:rPr>
                <w:rFonts w:ascii="Arial" w:hAnsi="Arial" w:cs="Arial"/>
                <w:noProof/>
                <w:webHidden/>
              </w:rPr>
              <w:fldChar w:fldCharType="end"/>
            </w:r>
          </w:hyperlink>
        </w:p>
        <w:p w14:paraId="7E80B27E" w14:textId="22CD766A" w:rsidR="0010021C" w:rsidRPr="002A674B" w:rsidRDefault="0010021C" w:rsidP="002A674B">
          <w:pPr>
            <w:pStyle w:val="TOC1"/>
            <w:spacing w:line="600" w:lineRule="auto"/>
            <w:rPr>
              <w:rFonts w:ascii="Arial" w:hAnsi="Arial" w:cs="Arial"/>
              <w:noProof/>
              <w:color w:val="0000FF"/>
              <w:u w:val="single"/>
            </w:rPr>
          </w:pPr>
          <w:hyperlink w:anchor="_Toc134294470" w:history="1">
            <w:r w:rsidRPr="002A674B">
              <w:rPr>
                <w:rStyle w:val="Hyperlink"/>
                <w:rFonts w:ascii="Arial" w:hAnsi="Arial" w:cs="Arial"/>
                <w:noProof/>
              </w:rPr>
              <w:t>KIENAPPLE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_Toc134294470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68</w:t>
            </w:r>
            <w:r w:rsidRPr="002A674B">
              <w:rPr>
                <w:rFonts w:ascii="Arial" w:hAnsi="Arial" w:cs="Arial"/>
                <w:noProof/>
                <w:webHidden/>
              </w:rPr>
              <w:fldChar w:fldCharType="end"/>
            </w:r>
          </w:hyperlink>
        </w:p>
        <w:p w14:paraId="61EB7D6D" w14:textId="439D7421" w:rsidR="0010021C" w:rsidRPr="002A674B" w:rsidRDefault="0010021C" w:rsidP="002A674B">
          <w:pPr>
            <w:pStyle w:val="TOC2"/>
            <w:rPr>
              <w:rStyle w:val="Hyperlink"/>
            </w:rPr>
          </w:pPr>
          <w:hyperlink w:anchor="_Toc134294471" w:history="1">
            <w:r w:rsidRPr="002A674B">
              <w:rPr>
                <w:rStyle w:val="Hyperlink"/>
                <w14:scene3d>
                  <w14:camera w14:prst="orthographicFront"/>
                  <w14:lightRig w14:rig="threePt" w14:dir="t">
                    <w14:rot w14:lat="0" w14:lon="0" w14:rev="0"/>
                  </w14:lightRig>
                </w14:scene3d>
              </w:rPr>
              <w:t>A.</w:t>
            </w:r>
            <w:r w:rsidRPr="002A674B">
              <w:rPr>
                <w:kern w:val="2"/>
                <w:lang w:val="en-CA"/>
                <w14:ligatures w14:val="standardContextual"/>
              </w:rPr>
              <w:tab/>
            </w:r>
            <w:r w:rsidRPr="002A674B">
              <w:rPr>
                <w:rStyle w:val="Hyperlink"/>
              </w:rPr>
              <w:t>Examples</w:t>
            </w:r>
            <w:r w:rsidRPr="002A674B">
              <w:rPr>
                <w:webHidden/>
              </w:rPr>
              <w:tab/>
            </w:r>
            <w:r w:rsidRPr="002A674B">
              <w:rPr>
                <w:webHidden/>
              </w:rPr>
              <w:fldChar w:fldCharType="begin"/>
            </w:r>
            <w:r w:rsidRPr="002A674B">
              <w:rPr>
                <w:webHidden/>
              </w:rPr>
              <w:instrText xml:space="preserve"> PAGEREF _Toc134294471 \h </w:instrText>
            </w:r>
            <w:r w:rsidRPr="002A674B">
              <w:rPr>
                <w:webHidden/>
              </w:rPr>
            </w:r>
            <w:r w:rsidRPr="002A674B">
              <w:rPr>
                <w:webHidden/>
              </w:rPr>
              <w:fldChar w:fldCharType="separate"/>
            </w:r>
            <w:r w:rsidR="002A674B">
              <w:rPr>
                <w:webHidden/>
              </w:rPr>
              <w:t>69</w:t>
            </w:r>
            <w:r w:rsidRPr="002A674B">
              <w:rPr>
                <w:webHidden/>
              </w:rPr>
              <w:fldChar w:fldCharType="end"/>
            </w:r>
          </w:hyperlink>
        </w:p>
        <w:p w14:paraId="5618A230" w14:textId="77777777" w:rsidR="0010021C" w:rsidRPr="002A674B" w:rsidRDefault="0010021C" w:rsidP="002A674B">
          <w:pPr>
            <w:spacing w:line="600" w:lineRule="auto"/>
            <w:rPr>
              <w:rFonts w:ascii="Arial" w:hAnsi="Arial" w:cs="Arial"/>
              <w:noProof/>
              <w:lang w:val="en-US"/>
            </w:rPr>
          </w:pPr>
        </w:p>
        <w:p w14:paraId="154E1FCD" w14:textId="743D7E60" w:rsidR="0010021C" w:rsidRPr="002A674B" w:rsidRDefault="0010021C" w:rsidP="002A674B">
          <w:pPr>
            <w:pStyle w:val="TOC1"/>
            <w:spacing w:line="600" w:lineRule="auto"/>
            <w:rPr>
              <w:rFonts w:ascii="Arial" w:hAnsi="Arial" w:cs="Arial"/>
              <w:noProof/>
              <w:color w:val="0000FF"/>
              <w:u w:val="single"/>
            </w:rPr>
          </w:pPr>
          <w:hyperlink w:anchor="_Toc134294472" w:history="1">
            <w:r w:rsidRPr="002A674B">
              <w:rPr>
                <w:rStyle w:val="Hyperlink"/>
                <w:rFonts w:ascii="Arial" w:hAnsi="Arial" w:cs="Arial"/>
                <w:noProof/>
              </w:rPr>
              <w:t>LONG TERM SUPERVISION ORDERS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_Toc134294472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70</w:t>
            </w:r>
            <w:r w:rsidRPr="002A674B">
              <w:rPr>
                <w:rFonts w:ascii="Arial" w:hAnsi="Arial" w:cs="Arial"/>
                <w:noProof/>
                <w:webHidden/>
              </w:rPr>
              <w:fldChar w:fldCharType="end"/>
            </w:r>
          </w:hyperlink>
        </w:p>
        <w:p w14:paraId="4D386BD2" w14:textId="32056A60" w:rsidR="0010021C" w:rsidRPr="002A674B" w:rsidRDefault="0010021C" w:rsidP="002A674B">
          <w:pPr>
            <w:pStyle w:val="TOC2"/>
            <w:rPr>
              <w:kern w:val="2"/>
              <w:lang w:val="en-CA"/>
              <w14:ligatures w14:val="standardContextual"/>
            </w:rPr>
          </w:pPr>
          <w:hyperlink w:anchor="_Toc134294473" w:history="1">
            <w:r w:rsidRPr="002A674B">
              <w:rPr>
                <w:rStyle w:val="Hyperlink"/>
              </w:rPr>
              <w:t>A.</w:t>
            </w:r>
            <w:r w:rsidRPr="002A674B">
              <w:rPr>
                <w:kern w:val="2"/>
                <w:lang w:val="en-CA"/>
                <w14:ligatures w14:val="standardContextual"/>
              </w:rPr>
              <w:tab/>
            </w:r>
            <w:r w:rsidRPr="002A674B">
              <w:rPr>
                <w:rStyle w:val="Hyperlink"/>
              </w:rPr>
              <w:t>Statutory Requirements</w:t>
            </w:r>
            <w:r w:rsidRPr="002A674B">
              <w:rPr>
                <w:webHidden/>
              </w:rPr>
              <w:tab/>
            </w:r>
            <w:r w:rsidRPr="002A674B">
              <w:rPr>
                <w:webHidden/>
              </w:rPr>
              <w:fldChar w:fldCharType="begin"/>
            </w:r>
            <w:r w:rsidRPr="002A674B">
              <w:rPr>
                <w:webHidden/>
              </w:rPr>
              <w:instrText xml:space="preserve"> PAGEREF _Toc134294473 \h </w:instrText>
            </w:r>
            <w:r w:rsidRPr="002A674B">
              <w:rPr>
                <w:webHidden/>
              </w:rPr>
            </w:r>
            <w:r w:rsidRPr="002A674B">
              <w:rPr>
                <w:webHidden/>
              </w:rPr>
              <w:fldChar w:fldCharType="separate"/>
            </w:r>
            <w:r w:rsidR="002A674B">
              <w:rPr>
                <w:webHidden/>
              </w:rPr>
              <w:t>70</w:t>
            </w:r>
            <w:r w:rsidRPr="002A674B">
              <w:rPr>
                <w:webHidden/>
              </w:rPr>
              <w:fldChar w:fldCharType="end"/>
            </w:r>
          </w:hyperlink>
        </w:p>
        <w:p w14:paraId="088D303C" w14:textId="579D2500" w:rsidR="0010021C" w:rsidRPr="002A674B" w:rsidRDefault="0010021C" w:rsidP="002A674B">
          <w:pPr>
            <w:pStyle w:val="TOC2"/>
            <w:rPr>
              <w:kern w:val="2"/>
              <w:lang w:val="en-CA"/>
              <w14:ligatures w14:val="standardContextual"/>
            </w:rPr>
          </w:pPr>
          <w:hyperlink w:anchor="_Toc134294474" w:history="1">
            <w:r w:rsidRPr="002A674B">
              <w:rPr>
                <w:rStyle w:val="Hyperlink"/>
              </w:rPr>
              <w:t>B.</w:t>
            </w:r>
            <w:r w:rsidRPr="002A674B">
              <w:rPr>
                <w:kern w:val="2"/>
                <w:lang w:val="en-CA"/>
                <w14:ligatures w14:val="standardContextual"/>
              </w:rPr>
              <w:tab/>
            </w:r>
            <w:r w:rsidRPr="002A674B">
              <w:rPr>
                <w:rStyle w:val="Hyperlink"/>
              </w:rPr>
              <w:t>Imposition of LTSO instead of DO designation</w:t>
            </w:r>
            <w:r w:rsidRPr="002A674B">
              <w:rPr>
                <w:webHidden/>
              </w:rPr>
              <w:tab/>
            </w:r>
            <w:r w:rsidRPr="002A674B">
              <w:rPr>
                <w:webHidden/>
              </w:rPr>
              <w:fldChar w:fldCharType="begin"/>
            </w:r>
            <w:r w:rsidRPr="002A674B">
              <w:rPr>
                <w:webHidden/>
              </w:rPr>
              <w:instrText xml:space="preserve"> PAGEREF _Toc134294474 \h </w:instrText>
            </w:r>
            <w:r w:rsidRPr="002A674B">
              <w:rPr>
                <w:webHidden/>
              </w:rPr>
            </w:r>
            <w:r w:rsidRPr="002A674B">
              <w:rPr>
                <w:webHidden/>
              </w:rPr>
              <w:fldChar w:fldCharType="separate"/>
            </w:r>
            <w:r w:rsidR="002A674B">
              <w:rPr>
                <w:webHidden/>
              </w:rPr>
              <w:t>71</w:t>
            </w:r>
            <w:r w:rsidRPr="002A674B">
              <w:rPr>
                <w:webHidden/>
              </w:rPr>
              <w:fldChar w:fldCharType="end"/>
            </w:r>
          </w:hyperlink>
        </w:p>
        <w:p w14:paraId="2B801237" w14:textId="425359AC" w:rsidR="0010021C" w:rsidRPr="002A674B" w:rsidRDefault="0010021C" w:rsidP="002A674B">
          <w:pPr>
            <w:pStyle w:val="TOC2"/>
            <w:rPr>
              <w:kern w:val="2"/>
              <w:lang w:val="en-CA"/>
              <w14:ligatures w14:val="standardContextual"/>
            </w:rPr>
          </w:pPr>
          <w:hyperlink w:anchor="_Toc134294475" w:history="1">
            <w:r w:rsidRPr="002A674B">
              <w:rPr>
                <w:rStyle w:val="Hyperlink"/>
              </w:rPr>
              <w:t>C.</w:t>
            </w:r>
            <w:r w:rsidRPr="002A674B">
              <w:rPr>
                <w:kern w:val="2"/>
                <w:lang w:val="en-CA"/>
                <w14:ligatures w14:val="standardContextual"/>
              </w:rPr>
              <w:tab/>
            </w:r>
            <w:r w:rsidRPr="002A674B">
              <w:rPr>
                <w:rStyle w:val="Hyperlink"/>
              </w:rPr>
              <w:t>length of an LTSO</w:t>
            </w:r>
            <w:r w:rsidRPr="002A674B">
              <w:rPr>
                <w:webHidden/>
              </w:rPr>
              <w:tab/>
            </w:r>
            <w:r w:rsidRPr="002A674B">
              <w:rPr>
                <w:webHidden/>
              </w:rPr>
              <w:fldChar w:fldCharType="begin"/>
            </w:r>
            <w:r w:rsidRPr="002A674B">
              <w:rPr>
                <w:webHidden/>
              </w:rPr>
              <w:instrText xml:space="preserve"> PAGEREF _Toc134294475 \h </w:instrText>
            </w:r>
            <w:r w:rsidRPr="002A674B">
              <w:rPr>
                <w:webHidden/>
              </w:rPr>
            </w:r>
            <w:r w:rsidRPr="002A674B">
              <w:rPr>
                <w:webHidden/>
              </w:rPr>
              <w:fldChar w:fldCharType="separate"/>
            </w:r>
            <w:r w:rsidR="002A674B">
              <w:rPr>
                <w:webHidden/>
              </w:rPr>
              <w:t>71</w:t>
            </w:r>
            <w:r w:rsidRPr="002A674B">
              <w:rPr>
                <w:webHidden/>
              </w:rPr>
              <w:fldChar w:fldCharType="end"/>
            </w:r>
          </w:hyperlink>
        </w:p>
        <w:p w14:paraId="6B478618" w14:textId="36BC8630" w:rsidR="0010021C" w:rsidRPr="002A674B" w:rsidRDefault="0010021C" w:rsidP="002A674B">
          <w:pPr>
            <w:pStyle w:val="TOC2"/>
            <w:rPr>
              <w:kern w:val="2"/>
              <w:lang w:val="en-CA"/>
              <w14:ligatures w14:val="standardContextual"/>
            </w:rPr>
          </w:pPr>
          <w:hyperlink w:anchor="_Toc134294476" w:history="1">
            <w:r w:rsidRPr="002A674B">
              <w:rPr>
                <w:rStyle w:val="Hyperlink"/>
              </w:rPr>
              <w:t>D.</w:t>
            </w:r>
            <w:r w:rsidRPr="002A674B">
              <w:rPr>
                <w:kern w:val="2"/>
                <w:lang w:val="en-CA"/>
                <w14:ligatures w14:val="standardContextual"/>
              </w:rPr>
              <w:tab/>
            </w:r>
            <w:r w:rsidRPr="002A674B">
              <w:rPr>
                <w:rStyle w:val="Hyperlink"/>
              </w:rPr>
              <w:t>Commencement of LTSO</w:t>
            </w:r>
            <w:r w:rsidRPr="002A674B">
              <w:rPr>
                <w:webHidden/>
              </w:rPr>
              <w:tab/>
            </w:r>
            <w:r w:rsidRPr="002A674B">
              <w:rPr>
                <w:webHidden/>
              </w:rPr>
              <w:fldChar w:fldCharType="begin"/>
            </w:r>
            <w:r w:rsidRPr="002A674B">
              <w:rPr>
                <w:webHidden/>
              </w:rPr>
              <w:instrText xml:space="preserve"> PAGEREF _Toc134294476 \h </w:instrText>
            </w:r>
            <w:r w:rsidRPr="002A674B">
              <w:rPr>
                <w:webHidden/>
              </w:rPr>
            </w:r>
            <w:r w:rsidRPr="002A674B">
              <w:rPr>
                <w:webHidden/>
              </w:rPr>
              <w:fldChar w:fldCharType="separate"/>
            </w:r>
            <w:r w:rsidR="002A674B">
              <w:rPr>
                <w:webHidden/>
              </w:rPr>
              <w:t>71</w:t>
            </w:r>
            <w:r w:rsidRPr="002A674B">
              <w:rPr>
                <w:webHidden/>
              </w:rPr>
              <w:fldChar w:fldCharType="end"/>
            </w:r>
          </w:hyperlink>
        </w:p>
        <w:p w14:paraId="31F036D0" w14:textId="0CB2B8F4" w:rsidR="0010021C" w:rsidRPr="002A674B" w:rsidRDefault="0010021C" w:rsidP="002A674B">
          <w:pPr>
            <w:pStyle w:val="TOC2"/>
            <w:rPr>
              <w:kern w:val="2"/>
              <w:lang w:val="en-CA"/>
              <w14:ligatures w14:val="standardContextual"/>
            </w:rPr>
          </w:pPr>
          <w:hyperlink w:anchor="_Toc134294477" w:history="1">
            <w:r w:rsidRPr="002A674B">
              <w:rPr>
                <w:rStyle w:val="Hyperlink"/>
              </w:rPr>
              <w:t>E.</w:t>
            </w:r>
            <w:r w:rsidRPr="002A674B">
              <w:rPr>
                <w:kern w:val="2"/>
                <w:lang w:val="en-CA"/>
                <w14:ligatures w14:val="standardContextual"/>
              </w:rPr>
              <w:tab/>
            </w:r>
            <w:r w:rsidRPr="002A674B">
              <w:rPr>
                <w:rStyle w:val="Hyperlink"/>
              </w:rPr>
              <w:t>Statutory conditions on an ltso offender</w:t>
            </w:r>
            <w:r w:rsidRPr="002A674B">
              <w:rPr>
                <w:webHidden/>
              </w:rPr>
              <w:tab/>
            </w:r>
            <w:r w:rsidRPr="002A674B">
              <w:rPr>
                <w:webHidden/>
              </w:rPr>
              <w:fldChar w:fldCharType="begin"/>
            </w:r>
            <w:r w:rsidRPr="002A674B">
              <w:rPr>
                <w:webHidden/>
              </w:rPr>
              <w:instrText xml:space="preserve"> PAGEREF _Toc134294477 \h </w:instrText>
            </w:r>
            <w:r w:rsidRPr="002A674B">
              <w:rPr>
                <w:webHidden/>
              </w:rPr>
            </w:r>
            <w:r w:rsidRPr="002A674B">
              <w:rPr>
                <w:webHidden/>
              </w:rPr>
              <w:fldChar w:fldCharType="separate"/>
            </w:r>
            <w:r w:rsidR="002A674B">
              <w:rPr>
                <w:webHidden/>
              </w:rPr>
              <w:t>71</w:t>
            </w:r>
            <w:r w:rsidRPr="002A674B">
              <w:rPr>
                <w:webHidden/>
              </w:rPr>
              <w:fldChar w:fldCharType="end"/>
            </w:r>
          </w:hyperlink>
        </w:p>
        <w:p w14:paraId="67739936" w14:textId="7E5BFB04" w:rsidR="0010021C" w:rsidRPr="002A674B" w:rsidRDefault="0010021C" w:rsidP="002A674B">
          <w:pPr>
            <w:pStyle w:val="TOC2"/>
            <w:rPr>
              <w:rStyle w:val="Hyperlink"/>
            </w:rPr>
          </w:pPr>
          <w:hyperlink w:anchor="_Toc134294478" w:history="1">
            <w:r w:rsidRPr="002A674B">
              <w:rPr>
                <w:rStyle w:val="Hyperlink"/>
              </w:rPr>
              <w:t>F.</w:t>
            </w:r>
            <w:r w:rsidRPr="002A674B">
              <w:rPr>
                <w:kern w:val="2"/>
                <w:lang w:val="en-CA"/>
                <w14:ligatures w14:val="standardContextual"/>
              </w:rPr>
              <w:tab/>
            </w:r>
            <w:r w:rsidRPr="002A674B">
              <w:rPr>
                <w:rStyle w:val="Hyperlink"/>
              </w:rPr>
              <w:t>LTSO Breach Hearings</w:t>
            </w:r>
            <w:r w:rsidRPr="002A674B">
              <w:rPr>
                <w:webHidden/>
              </w:rPr>
              <w:tab/>
            </w:r>
            <w:r w:rsidRPr="002A674B">
              <w:rPr>
                <w:webHidden/>
              </w:rPr>
              <w:fldChar w:fldCharType="begin"/>
            </w:r>
            <w:r w:rsidRPr="002A674B">
              <w:rPr>
                <w:webHidden/>
              </w:rPr>
              <w:instrText xml:space="preserve"> PAGEREF _Toc134294478 \h </w:instrText>
            </w:r>
            <w:r w:rsidRPr="002A674B">
              <w:rPr>
                <w:webHidden/>
              </w:rPr>
            </w:r>
            <w:r w:rsidRPr="002A674B">
              <w:rPr>
                <w:webHidden/>
              </w:rPr>
              <w:fldChar w:fldCharType="separate"/>
            </w:r>
            <w:r w:rsidR="002A674B">
              <w:rPr>
                <w:webHidden/>
              </w:rPr>
              <w:t>72</w:t>
            </w:r>
            <w:r w:rsidRPr="002A674B">
              <w:rPr>
                <w:webHidden/>
              </w:rPr>
              <w:fldChar w:fldCharType="end"/>
            </w:r>
          </w:hyperlink>
        </w:p>
        <w:p w14:paraId="7351DA9C" w14:textId="77777777" w:rsidR="0010021C" w:rsidRPr="002A674B" w:rsidRDefault="0010021C" w:rsidP="002A674B">
          <w:pPr>
            <w:spacing w:line="600" w:lineRule="auto"/>
            <w:rPr>
              <w:rFonts w:ascii="Arial" w:hAnsi="Arial" w:cs="Arial"/>
              <w:noProof/>
              <w:lang w:val="en-US"/>
            </w:rPr>
          </w:pPr>
        </w:p>
        <w:p w14:paraId="7DEF60B4" w14:textId="5598FAB1" w:rsidR="0010021C" w:rsidRPr="002A674B" w:rsidRDefault="0010021C" w:rsidP="002A674B">
          <w:pPr>
            <w:pStyle w:val="TOC1"/>
            <w:spacing w:line="600" w:lineRule="auto"/>
            <w:rPr>
              <w:rFonts w:ascii="Arial" w:hAnsi="Arial" w:cs="Arial"/>
              <w:noProof/>
              <w:color w:val="0000FF"/>
              <w:u w:val="single"/>
            </w:rPr>
          </w:pPr>
          <w:hyperlink w:anchor="_Toc134294479" w:history="1">
            <w:r w:rsidRPr="002A674B">
              <w:rPr>
                <w:rStyle w:val="Hyperlink"/>
                <w:rFonts w:ascii="Arial" w:hAnsi="Arial" w:cs="Arial"/>
                <w:noProof/>
              </w:rPr>
              <w:t>MANDATORY MINIMUM SENTENCES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_Toc134294479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73</w:t>
            </w:r>
            <w:r w:rsidRPr="002A674B">
              <w:rPr>
                <w:rFonts w:ascii="Arial" w:hAnsi="Arial" w:cs="Arial"/>
                <w:noProof/>
                <w:webHidden/>
              </w:rPr>
              <w:fldChar w:fldCharType="end"/>
            </w:r>
          </w:hyperlink>
        </w:p>
        <w:p w14:paraId="46B3A29D" w14:textId="0067918D" w:rsidR="0010021C" w:rsidRPr="002A674B" w:rsidRDefault="0010021C" w:rsidP="002A674B">
          <w:pPr>
            <w:pStyle w:val="TOC2"/>
            <w:rPr>
              <w:kern w:val="2"/>
              <w:lang w:val="en-CA"/>
              <w14:ligatures w14:val="standardContextual"/>
            </w:rPr>
          </w:pPr>
          <w:hyperlink w:anchor="_Toc134294480" w:history="1">
            <w:r w:rsidRPr="002A674B">
              <w:rPr>
                <w:rStyle w:val="Hyperlink"/>
              </w:rPr>
              <w:t>A.</w:t>
            </w:r>
            <w:r w:rsidRPr="002A674B">
              <w:rPr>
                <w:kern w:val="2"/>
                <w:lang w:val="en-CA"/>
                <w14:ligatures w14:val="standardContextual"/>
              </w:rPr>
              <w:tab/>
            </w:r>
            <w:r w:rsidRPr="002A674B">
              <w:rPr>
                <w:rStyle w:val="Hyperlink"/>
              </w:rPr>
              <w:t>Constitutional Challenges</w:t>
            </w:r>
            <w:r w:rsidRPr="002A674B">
              <w:rPr>
                <w:webHidden/>
              </w:rPr>
              <w:tab/>
            </w:r>
            <w:r w:rsidRPr="002A674B">
              <w:rPr>
                <w:webHidden/>
              </w:rPr>
              <w:fldChar w:fldCharType="begin"/>
            </w:r>
            <w:r w:rsidRPr="002A674B">
              <w:rPr>
                <w:webHidden/>
              </w:rPr>
              <w:instrText xml:space="preserve"> PAGEREF _Toc134294480 \h </w:instrText>
            </w:r>
            <w:r w:rsidRPr="002A674B">
              <w:rPr>
                <w:webHidden/>
              </w:rPr>
            </w:r>
            <w:r w:rsidRPr="002A674B">
              <w:rPr>
                <w:webHidden/>
              </w:rPr>
              <w:fldChar w:fldCharType="separate"/>
            </w:r>
            <w:r w:rsidR="002A674B">
              <w:rPr>
                <w:webHidden/>
              </w:rPr>
              <w:t>73</w:t>
            </w:r>
            <w:r w:rsidRPr="002A674B">
              <w:rPr>
                <w:webHidden/>
              </w:rPr>
              <w:fldChar w:fldCharType="end"/>
            </w:r>
          </w:hyperlink>
        </w:p>
        <w:p w14:paraId="74724908" w14:textId="7102B050" w:rsidR="0010021C" w:rsidRPr="002A674B" w:rsidRDefault="0010021C" w:rsidP="002A674B">
          <w:pPr>
            <w:pStyle w:val="TOC2"/>
            <w:rPr>
              <w:kern w:val="2"/>
              <w:lang w:val="en-CA"/>
              <w14:ligatures w14:val="standardContextual"/>
            </w:rPr>
          </w:pPr>
          <w:hyperlink w:anchor="_Toc134294481" w:history="1">
            <w:r w:rsidRPr="002A674B">
              <w:rPr>
                <w:rStyle w:val="Hyperlink"/>
              </w:rPr>
              <w:t>B.</w:t>
            </w:r>
            <w:r w:rsidRPr="002A674B">
              <w:rPr>
                <w:kern w:val="2"/>
                <w:lang w:val="en-CA"/>
                <w14:ligatures w14:val="standardContextual"/>
              </w:rPr>
              <w:tab/>
            </w:r>
            <w:r w:rsidRPr="002A674B">
              <w:rPr>
                <w:rStyle w:val="Hyperlink"/>
              </w:rPr>
              <w:t>Other Remedies</w:t>
            </w:r>
            <w:r w:rsidRPr="002A674B">
              <w:rPr>
                <w:webHidden/>
              </w:rPr>
              <w:tab/>
            </w:r>
            <w:r w:rsidRPr="002A674B">
              <w:rPr>
                <w:webHidden/>
              </w:rPr>
              <w:fldChar w:fldCharType="begin"/>
            </w:r>
            <w:r w:rsidRPr="002A674B">
              <w:rPr>
                <w:webHidden/>
              </w:rPr>
              <w:instrText xml:space="preserve"> PAGEREF _Toc134294481 \h </w:instrText>
            </w:r>
            <w:r w:rsidRPr="002A674B">
              <w:rPr>
                <w:webHidden/>
              </w:rPr>
            </w:r>
            <w:r w:rsidRPr="002A674B">
              <w:rPr>
                <w:webHidden/>
              </w:rPr>
              <w:fldChar w:fldCharType="separate"/>
            </w:r>
            <w:r w:rsidR="002A674B">
              <w:rPr>
                <w:webHidden/>
              </w:rPr>
              <w:t>73</w:t>
            </w:r>
            <w:r w:rsidRPr="002A674B">
              <w:rPr>
                <w:webHidden/>
              </w:rPr>
              <w:fldChar w:fldCharType="end"/>
            </w:r>
          </w:hyperlink>
        </w:p>
        <w:p w14:paraId="5F68BC9A" w14:textId="2CE81C5B"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82"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For Charter Relief</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_Toc134294482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73</w:t>
            </w:r>
            <w:r w:rsidRPr="002A674B">
              <w:rPr>
                <w:rFonts w:ascii="Arial" w:hAnsi="Arial" w:cs="Arial"/>
                <w:noProof/>
                <w:webHidden/>
                <w:sz w:val="24"/>
                <w:szCs w:val="24"/>
              </w:rPr>
              <w:fldChar w:fldCharType="end"/>
            </w:r>
          </w:hyperlink>
        </w:p>
        <w:p w14:paraId="50185429" w14:textId="61911A39" w:rsidR="0010021C" w:rsidRPr="002A674B" w:rsidRDefault="0010021C" w:rsidP="002A674B">
          <w:pPr>
            <w:pStyle w:val="TOC3"/>
            <w:tabs>
              <w:tab w:val="left" w:pos="960"/>
              <w:tab w:val="right" w:leader="dot" w:pos="8630"/>
            </w:tabs>
            <w:spacing w:line="600" w:lineRule="auto"/>
            <w:rPr>
              <w:rStyle w:val="Hyperlink"/>
              <w:rFonts w:ascii="Arial" w:hAnsi="Arial" w:cs="Arial"/>
              <w:noProof/>
              <w:sz w:val="24"/>
              <w:szCs w:val="24"/>
            </w:rPr>
          </w:pPr>
          <w:hyperlink w:anchor="_Toc134294483"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For Strict Bail Conditions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_Toc134294483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73</w:t>
            </w:r>
            <w:r w:rsidRPr="002A674B">
              <w:rPr>
                <w:rFonts w:ascii="Arial" w:hAnsi="Arial" w:cs="Arial"/>
                <w:noProof/>
                <w:webHidden/>
                <w:sz w:val="24"/>
                <w:szCs w:val="24"/>
              </w:rPr>
              <w:fldChar w:fldCharType="end"/>
            </w:r>
          </w:hyperlink>
        </w:p>
        <w:p w14:paraId="5141787F" w14:textId="77777777" w:rsidR="0010021C" w:rsidRPr="002A674B" w:rsidRDefault="0010021C" w:rsidP="002A674B">
          <w:pPr>
            <w:spacing w:line="600" w:lineRule="auto"/>
            <w:rPr>
              <w:rFonts w:ascii="Arial" w:hAnsi="Arial" w:cs="Arial"/>
              <w:noProof/>
              <w:lang w:val="en-US"/>
            </w:rPr>
          </w:pPr>
        </w:p>
        <w:p w14:paraId="219F977C" w14:textId="401AE7D1" w:rsidR="0010021C" w:rsidRPr="002A674B" w:rsidRDefault="0010021C" w:rsidP="002A674B">
          <w:pPr>
            <w:pStyle w:val="TOC1"/>
            <w:spacing w:line="600" w:lineRule="auto"/>
            <w:rPr>
              <w:rFonts w:ascii="Arial" w:hAnsi="Arial" w:cs="Arial"/>
              <w:noProof/>
              <w:color w:val="0000FF"/>
              <w:u w:val="single"/>
            </w:rPr>
          </w:pPr>
          <w:hyperlink w:anchor="_Toc134294484" w:history="1">
            <w:r w:rsidRPr="002A674B">
              <w:rPr>
                <w:rStyle w:val="Hyperlink"/>
                <w:rFonts w:ascii="Arial" w:hAnsi="Arial" w:cs="Arial"/>
                <w:noProof/>
              </w:rPr>
              <w:t>MAXIMUM SENTENCES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_Toc134294484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74</w:t>
            </w:r>
            <w:r w:rsidRPr="002A674B">
              <w:rPr>
                <w:rFonts w:ascii="Arial" w:hAnsi="Arial" w:cs="Arial"/>
                <w:noProof/>
                <w:webHidden/>
              </w:rPr>
              <w:fldChar w:fldCharType="end"/>
            </w:r>
          </w:hyperlink>
        </w:p>
        <w:p w14:paraId="5CDB6A18" w14:textId="11B86099" w:rsidR="0010021C" w:rsidRPr="002A674B" w:rsidRDefault="0010021C" w:rsidP="002A674B">
          <w:pPr>
            <w:pStyle w:val="TOC1"/>
            <w:spacing w:line="600" w:lineRule="auto"/>
            <w:rPr>
              <w:rFonts w:ascii="Arial" w:hAnsi="Arial" w:cs="Arial"/>
              <w:noProof/>
              <w:color w:val="0000FF"/>
              <w:u w:val="single"/>
            </w:rPr>
          </w:pPr>
          <w:hyperlink w:anchor="_Toc134294485" w:history="1">
            <w:r w:rsidRPr="002A674B">
              <w:rPr>
                <w:rStyle w:val="Hyperlink"/>
                <w:rFonts w:ascii="Arial" w:hAnsi="Arial" w:cs="Arial"/>
                <w:noProof/>
              </w:rPr>
              <w:t>MITIGATING FACTORS ON SENTENCING</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_Toc134294485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75</w:t>
            </w:r>
            <w:r w:rsidRPr="002A674B">
              <w:rPr>
                <w:rFonts w:ascii="Arial" w:hAnsi="Arial" w:cs="Arial"/>
                <w:noProof/>
                <w:webHidden/>
              </w:rPr>
              <w:fldChar w:fldCharType="end"/>
            </w:r>
          </w:hyperlink>
        </w:p>
        <w:p w14:paraId="6964ABE6" w14:textId="67D7E1A6" w:rsidR="0010021C" w:rsidRPr="002A674B" w:rsidRDefault="0010021C" w:rsidP="002A674B">
          <w:pPr>
            <w:pStyle w:val="TOC2"/>
            <w:rPr>
              <w:kern w:val="2"/>
              <w:lang w:val="en-CA"/>
              <w14:ligatures w14:val="standardContextual"/>
            </w:rPr>
          </w:pPr>
          <w:hyperlink w:anchor="_Toc134294486" w:history="1">
            <w:r w:rsidRPr="002A674B">
              <w:rPr>
                <w:rStyle w:val="Hyperlink"/>
              </w:rPr>
              <w:t>A.</w:t>
            </w:r>
            <w:r w:rsidRPr="002A674B">
              <w:rPr>
                <w:kern w:val="2"/>
                <w:lang w:val="en-CA"/>
                <w14:ligatures w14:val="standardContextual"/>
              </w:rPr>
              <w:tab/>
            </w:r>
            <w:r w:rsidRPr="002A674B">
              <w:rPr>
                <w:rStyle w:val="Hyperlink"/>
              </w:rPr>
              <w:t>First Time Offenders</w:t>
            </w:r>
            <w:r w:rsidRPr="002A674B">
              <w:rPr>
                <w:webHidden/>
              </w:rPr>
              <w:tab/>
            </w:r>
            <w:r w:rsidRPr="002A674B">
              <w:rPr>
                <w:webHidden/>
              </w:rPr>
              <w:fldChar w:fldCharType="begin"/>
            </w:r>
            <w:r w:rsidRPr="002A674B">
              <w:rPr>
                <w:webHidden/>
              </w:rPr>
              <w:instrText xml:space="preserve"> PAGEREF _Toc134294486 \h </w:instrText>
            </w:r>
            <w:r w:rsidRPr="002A674B">
              <w:rPr>
                <w:webHidden/>
              </w:rPr>
            </w:r>
            <w:r w:rsidRPr="002A674B">
              <w:rPr>
                <w:webHidden/>
              </w:rPr>
              <w:fldChar w:fldCharType="separate"/>
            </w:r>
            <w:r w:rsidR="002A674B">
              <w:rPr>
                <w:webHidden/>
              </w:rPr>
              <w:t>75</w:t>
            </w:r>
            <w:r w:rsidRPr="002A674B">
              <w:rPr>
                <w:webHidden/>
              </w:rPr>
              <w:fldChar w:fldCharType="end"/>
            </w:r>
          </w:hyperlink>
        </w:p>
        <w:p w14:paraId="56237CAE" w14:textId="5B332A46" w:rsidR="0010021C" w:rsidRPr="002A674B" w:rsidRDefault="0010021C" w:rsidP="002A674B">
          <w:pPr>
            <w:pStyle w:val="TOC2"/>
            <w:rPr>
              <w:kern w:val="2"/>
              <w:lang w:val="en-CA"/>
              <w14:ligatures w14:val="standardContextual"/>
            </w:rPr>
          </w:pPr>
          <w:hyperlink w:anchor="_Toc134294487" w:history="1">
            <w:r w:rsidRPr="002A674B">
              <w:rPr>
                <w:rStyle w:val="Hyperlink"/>
              </w:rPr>
              <w:t>B.</w:t>
            </w:r>
            <w:r w:rsidRPr="002A674B">
              <w:rPr>
                <w:kern w:val="2"/>
                <w:lang w:val="en-CA"/>
                <w14:ligatures w14:val="standardContextual"/>
              </w:rPr>
              <w:tab/>
            </w:r>
            <w:r w:rsidRPr="002A674B">
              <w:rPr>
                <w:rStyle w:val="Hyperlink"/>
              </w:rPr>
              <w:t>Young Offenders and Young First Time Offenders</w:t>
            </w:r>
            <w:r w:rsidRPr="002A674B">
              <w:rPr>
                <w:webHidden/>
              </w:rPr>
              <w:tab/>
            </w:r>
            <w:r w:rsidRPr="002A674B">
              <w:rPr>
                <w:webHidden/>
              </w:rPr>
              <w:fldChar w:fldCharType="begin"/>
            </w:r>
            <w:r w:rsidRPr="002A674B">
              <w:rPr>
                <w:webHidden/>
              </w:rPr>
              <w:instrText xml:space="preserve"> PAGEREF _Toc134294487 \h </w:instrText>
            </w:r>
            <w:r w:rsidRPr="002A674B">
              <w:rPr>
                <w:webHidden/>
              </w:rPr>
            </w:r>
            <w:r w:rsidRPr="002A674B">
              <w:rPr>
                <w:webHidden/>
              </w:rPr>
              <w:fldChar w:fldCharType="separate"/>
            </w:r>
            <w:r w:rsidR="002A674B">
              <w:rPr>
                <w:webHidden/>
              </w:rPr>
              <w:t>75</w:t>
            </w:r>
            <w:r w:rsidRPr="002A674B">
              <w:rPr>
                <w:webHidden/>
              </w:rPr>
              <w:fldChar w:fldCharType="end"/>
            </w:r>
          </w:hyperlink>
        </w:p>
        <w:p w14:paraId="2A730F28" w14:textId="2380FD05" w:rsidR="0010021C" w:rsidRPr="002A674B" w:rsidRDefault="0010021C" w:rsidP="002A674B">
          <w:pPr>
            <w:pStyle w:val="TOC2"/>
            <w:rPr>
              <w:kern w:val="2"/>
              <w:lang w:val="en-CA"/>
              <w14:ligatures w14:val="standardContextual"/>
            </w:rPr>
          </w:pPr>
          <w:hyperlink w:anchor="_Toc134294488" w:history="1">
            <w:r w:rsidRPr="002A674B">
              <w:rPr>
                <w:rStyle w:val="Hyperlink"/>
              </w:rPr>
              <w:t>C.</w:t>
            </w:r>
            <w:r w:rsidRPr="002A674B">
              <w:rPr>
                <w:kern w:val="2"/>
                <w:lang w:val="en-CA"/>
                <w14:ligatures w14:val="standardContextual"/>
              </w:rPr>
              <w:tab/>
            </w:r>
            <w:r w:rsidRPr="002A674B">
              <w:rPr>
                <w:rStyle w:val="Hyperlink"/>
              </w:rPr>
              <w:t>Cultural Norms</w:t>
            </w:r>
            <w:r w:rsidRPr="002A674B">
              <w:rPr>
                <w:webHidden/>
              </w:rPr>
              <w:tab/>
            </w:r>
            <w:r w:rsidRPr="002A674B">
              <w:rPr>
                <w:webHidden/>
              </w:rPr>
              <w:fldChar w:fldCharType="begin"/>
            </w:r>
            <w:r w:rsidRPr="002A674B">
              <w:rPr>
                <w:webHidden/>
              </w:rPr>
              <w:instrText xml:space="preserve"> PAGEREF _Toc134294488 \h </w:instrText>
            </w:r>
            <w:r w:rsidRPr="002A674B">
              <w:rPr>
                <w:webHidden/>
              </w:rPr>
            </w:r>
            <w:r w:rsidRPr="002A674B">
              <w:rPr>
                <w:webHidden/>
              </w:rPr>
              <w:fldChar w:fldCharType="separate"/>
            </w:r>
            <w:r w:rsidR="002A674B">
              <w:rPr>
                <w:webHidden/>
              </w:rPr>
              <w:t>76</w:t>
            </w:r>
            <w:r w:rsidRPr="002A674B">
              <w:rPr>
                <w:webHidden/>
              </w:rPr>
              <w:fldChar w:fldCharType="end"/>
            </w:r>
          </w:hyperlink>
        </w:p>
        <w:p w14:paraId="1B19333F" w14:textId="50C5653F" w:rsidR="0010021C" w:rsidRPr="002A674B" w:rsidRDefault="0010021C" w:rsidP="002A674B">
          <w:pPr>
            <w:pStyle w:val="TOC2"/>
            <w:rPr>
              <w:kern w:val="2"/>
              <w:lang w:val="en-CA"/>
              <w14:ligatures w14:val="standardContextual"/>
            </w:rPr>
          </w:pPr>
          <w:hyperlink w:anchor="_Toc134294489" w:history="1">
            <w:r w:rsidRPr="002A674B">
              <w:rPr>
                <w:rStyle w:val="Hyperlink"/>
              </w:rPr>
              <w:t>D.</w:t>
            </w:r>
            <w:r w:rsidRPr="002A674B">
              <w:rPr>
                <w:kern w:val="2"/>
                <w:lang w:val="en-CA"/>
                <w14:ligatures w14:val="standardContextual"/>
              </w:rPr>
              <w:tab/>
            </w:r>
            <w:r w:rsidRPr="002A674B">
              <w:rPr>
                <w:rStyle w:val="Hyperlink"/>
              </w:rPr>
              <w:t>Contributory Negligence</w:t>
            </w:r>
            <w:r w:rsidRPr="002A674B">
              <w:rPr>
                <w:webHidden/>
              </w:rPr>
              <w:tab/>
            </w:r>
            <w:r w:rsidRPr="002A674B">
              <w:rPr>
                <w:webHidden/>
              </w:rPr>
              <w:fldChar w:fldCharType="begin"/>
            </w:r>
            <w:r w:rsidRPr="002A674B">
              <w:rPr>
                <w:webHidden/>
              </w:rPr>
              <w:instrText xml:space="preserve"> PAGEREF _Toc134294489 \h </w:instrText>
            </w:r>
            <w:r w:rsidRPr="002A674B">
              <w:rPr>
                <w:webHidden/>
              </w:rPr>
            </w:r>
            <w:r w:rsidRPr="002A674B">
              <w:rPr>
                <w:webHidden/>
              </w:rPr>
              <w:fldChar w:fldCharType="separate"/>
            </w:r>
            <w:r w:rsidR="002A674B">
              <w:rPr>
                <w:webHidden/>
              </w:rPr>
              <w:t>76</w:t>
            </w:r>
            <w:r w:rsidRPr="002A674B">
              <w:rPr>
                <w:webHidden/>
              </w:rPr>
              <w:fldChar w:fldCharType="end"/>
            </w:r>
          </w:hyperlink>
        </w:p>
        <w:p w14:paraId="30CFB6D4" w14:textId="4523A537" w:rsidR="0010021C" w:rsidRPr="002A674B" w:rsidRDefault="0010021C" w:rsidP="002A674B">
          <w:pPr>
            <w:pStyle w:val="TOC2"/>
            <w:rPr>
              <w:kern w:val="2"/>
              <w:lang w:val="en-CA"/>
              <w14:ligatures w14:val="standardContextual"/>
            </w:rPr>
          </w:pPr>
          <w:hyperlink w:anchor="_Toc134294490" w:history="1">
            <w:r w:rsidRPr="002A674B">
              <w:rPr>
                <w:rStyle w:val="Hyperlink"/>
              </w:rPr>
              <w:t>E.</w:t>
            </w:r>
            <w:r w:rsidRPr="002A674B">
              <w:rPr>
                <w:kern w:val="2"/>
                <w:lang w:val="en-CA"/>
                <w14:ligatures w14:val="standardContextual"/>
              </w:rPr>
              <w:tab/>
            </w:r>
            <w:r w:rsidRPr="002A674B">
              <w:rPr>
                <w:rStyle w:val="Hyperlink"/>
              </w:rPr>
              <w:t>Delay between Offence and Sentencing</w:t>
            </w:r>
            <w:r w:rsidRPr="002A674B">
              <w:rPr>
                <w:webHidden/>
              </w:rPr>
              <w:tab/>
            </w:r>
            <w:r w:rsidRPr="002A674B">
              <w:rPr>
                <w:webHidden/>
              </w:rPr>
              <w:fldChar w:fldCharType="begin"/>
            </w:r>
            <w:r w:rsidRPr="002A674B">
              <w:rPr>
                <w:webHidden/>
              </w:rPr>
              <w:instrText xml:space="preserve"> PAGEREF _Toc134294490 \h </w:instrText>
            </w:r>
            <w:r w:rsidRPr="002A674B">
              <w:rPr>
                <w:webHidden/>
              </w:rPr>
            </w:r>
            <w:r w:rsidRPr="002A674B">
              <w:rPr>
                <w:webHidden/>
              </w:rPr>
              <w:fldChar w:fldCharType="separate"/>
            </w:r>
            <w:r w:rsidR="002A674B">
              <w:rPr>
                <w:webHidden/>
              </w:rPr>
              <w:t>76</w:t>
            </w:r>
            <w:r w:rsidRPr="002A674B">
              <w:rPr>
                <w:webHidden/>
              </w:rPr>
              <w:fldChar w:fldCharType="end"/>
            </w:r>
          </w:hyperlink>
        </w:p>
        <w:p w14:paraId="2BA5ACAC" w14:textId="4563F09C" w:rsidR="0010021C" w:rsidRPr="002A674B" w:rsidRDefault="0010021C" w:rsidP="002A674B">
          <w:pPr>
            <w:pStyle w:val="TOC2"/>
            <w:rPr>
              <w:kern w:val="2"/>
              <w:lang w:val="en-CA"/>
              <w14:ligatures w14:val="standardContextual"/>
            </w:rPr>
          </w:pPr>
          <w:hyperlink w:anchor="_Toc134294491" w:history="1">
            <w:r w:rsidRPr="002A674B">
              <w:rPr>
                <w:rStyle w:val="Hyperlink"/>
              </w:rPr>
              <w:t>F.</w:t>
            </w:r>
            <w:r w:rsidRPr="002A674B">
              <w:rPr>
                <w:kern w:val="2"/>
                <w:lang w:val="en-CA"/>
                <w14:ligatures w14:val="standardContextual"/>
              </w:rPr>
              <w:tab/>
            </w:r>
            <w:r w:rsidRPr="002A674B">
              <w:rPr>
                <w:rStyle w:val="Hyperlink"/>
              </w:rPr>
              <w:t>Guilty Pleas</w:t>
            </w:r>
            <w:r w:rsidRPr="002A674B">
              <w:rPr>
                <w:webHidden/>
              </w:rPr>
              <w:tab/>
            </w:r>
            <w:r w:rsidRPr="002A674B">
              <w:rPr>
                <w:webHidden/>
              </w:rPr>
              <w:fldChar w:fldCharType="begin"/>
            </w:r>
            <w:r w:rsidRPr="002A674B">
              <w:rPr>
                <w:webHidden/>
              </w:rPr>
              <w:instrText xml:space="preserve"> PAGEREF _Toc134294491 \h </w:instrText>
            </w:r>
            <w:r w:rsidRPr="002A674B">
              <w:rPr>
                <w:webHidden/>
              </w:rPr>
            </w:r>
            <w:r w:rsidRPr="002A674B">
              <w:rPr>
                <w:webHidden/>
              </w:rPr>
              <w:fldChar w:fldCharType="separate"/>
            </w:r>
            <w:r w:rsidR="002A674B">
              <w:rPr>
                <w:webHidden/>
              </w:rPr>
              <w:t>77</w:t>
            </w:r>
            <w:r w:rsidRPr="002A674B">
              <w:rPr>
                <w:webHidden/>
              </w:rPr>
              <w:fldChar w:fldCharType="end"/>
            </w:r>
          </w:hyperlink>
        </w:p>
        <w:p w14:paraId="0DDE0B2B" w14:textId="2E1F37A6" w:rsidR="0010021C" w:rsidRPr="002A674B" w:rsidRDefault="0010021C" w:rsidP="002A674B">
          <w:pPr>
            <w:pStyle w:val="TOC2"/>
            <w:rPr>
              <w:kern w:val="2"/>
              <w:lang w:val="en-CA"/>
              <w14:ligatures w14:val="standardContextual"/>
            </w:rPr>
          </w:pPr>
          <w:hyperlink w:anchor="_Toc134294492" w:history="1">
            <w:r w:rsidRPr="002A674B">
              <w:rPr>
                <w:rStyle w:val="Hyperlink"/>
              </w:rPr>
              <w:t>G.</w:t>
            </w:r>
            <w:r w:rsidRPr="002A674B">
              <w:rPr>
                <w:kern w:val="2"/>
                <w:lang w:val="en-CA"/>
                <w14:ligatures w14:val="standardContextual"/>
              </w:rPr>
              <w:tab/>
            </w:r>
            <w:r w:rsidRPr="002A674B">
              <w:rPr>
                <w:rStyle w:val="Hyperlink"/>
              </w:rPr>
              <w:t>Injury</w:t>
            </w:r>
            <w:r w:rsidRPr="002A674B">
              <w:rPr>
                <w:webHidden/>
              </w:rPr>
              <w:tab/>
            </w:r>
            <w:r w:rsidRPr="002A674B">
              <w:rPr>
                <w:webHidden/>
              </w:rPr>
              <w:fldChar w:fldCharType="begin"/>
            </w:r>
            <w:r w:rsidRPr="002A674B">
              <w:rPr>
                <w:webHidden/>
              </w:rPr>
              <w:instrText xml:space="preserve"> PAGEREF _Toc134294492 \h </w:instrText>
            </w:r>
            <w:r w:rsidRPr="002A674B">
              <w:rPr>
                <w:webHidden/>
              </w:rPr>
            </w:r>
            <w:r w:rsidRPr="002A674B">
              <w:rPr>
                <w:webHidden/>
              </w:rPr>
              <w:fldChar w:fldCharType="separate"/>
            </w:r>
            <w:r w:rsidR="002A674B">
              <w:rPr>
                <w:webHidden/>
              </w:rPr>
              <w:t>78</w:t>
            </w:r>
            <w:r w:rsidRPr="002A674B">
              <w:rPr>
                <w:webHidden/>
              </w:rPr>
              <w:fldChar w:fldCharType="end"/>
            </w:r>
          </w:hyperlink>
        </w:p>
        <w:p w14:paraId="1A5F2B71" w14:textId="58FC6697" w:rsidR="0010021C" w:rsidRPr="002A674B" w:rsidRDefault="0010021C" w:rsidP="002A674B">
          <w:pPr>
            <w:pStyle w:val="TOC2"/>
            <w:rPr>
              <w:kern w:val="2"/>
              <w:lang w:val="en-CA"/>
              <w14:ligatures w14:val="standardContextual"/>
            </w:rPr>
          </w:pPr>
          <w:hyperlink w:anchor="_Toc134294493" w:history="1">
            <w:r w:rsidRPr="002A674B">
              <w:rPr>
                <w:rStyle w:val="Hyperlink"/>
              </w:rPr>
              <w:t>H.</w:t>
            </w:r>
            <w:r w:rsidRPr="002A674B">
              <w:rPr>
                <w:kern w:val="2"/>
                <w:lang w:val="en-CA"/>
                <w14:ligatures w14:val="standardContextual"/>
              </w:rPr>
              <w:tab/>
            </w:r>
            <w:r w:rsidRPr="002A674B">
              <w:rPr>
                <w:rStyle w:val="Hyperlink"/>
              </w:rPr>
              <w:t>Medical Issues</w:t>
            </w:r>
            <w:r w:rsidRPr="002A674B">
              <w:rPr>
                <w:webHidden/>
              </w:rPr>
              <w:tab/>
            </w:r>
            <w:r w:rsidRPr="002A674B">
              <w:rPr>
                <w:webHidden/>
              </w:rPr>
              <w:fldChar w:fldCharType="begin"/>
            </w:r>
            <w:r w:rsidRPr="002A674B">
              <w:rPr>
                <w:webHidden/>
              </w:rPr>
              <w:instrText xml:space="preserve"> PAGEREF _Toc134294493 \h </w:instrText>
            </w:r>
            <w:r w:rsidRPr="002A674B">
              <w:rPr>
                <w:webHidden/>
              </w:rPr>
            </w:r>
            <w:r w:rsidRPr="002A674B">
              <w:rPr>
                <w:webHidden/>
              </w:rPr>
              <w:fldChar w:fldCharType="separate"/>
            </w:r>
            <w:r w:rsidR="002A674B">
              <w:rPr>
                <w:webHidden/>
              </w:rPr>
              <w:t>78</w:t>
            </w:r>
            <w:r w:rsidRPr="002A674B">
              <w:rPr>
                <w:webHidden/>
              </w:rPr>
              <w:fldChar w:fldCharType="end"/>
            </w:r>
          </w:hyperlink>
        </w:p>
        <w:p w14:paraId="50125814" w14:textId="0E277DBB" w:rsidR="0010021C" w:rsidRPr="002A674B" w:rsidRDefault="0010021C" w:rsidP="002A674B">
          <w:pPr>
            <w:pStyle w:val="TOC2"/>
            <w:rPr>
              <w:kern w:val="2"/>
              <w:lang w:val="en-CA"/>
              <w14:ligatures w14:val="standardContextual"/>
            </w:rPr>
          </w:pPr>
          <w:hyperlink w:anchor="_Toc134294494" w:history="1">
            <w:r w:rsidRPr="002A674B">
              <w:rPr>
                <w:rStyle w:val="Hyperlink"/>
              </w:rPr>
              <w:t>I.</w:t>
            </w:r>
            <w:r w:rsidRPr="002A674B">
              <w:rPr>
                <w:kern w:val="2"/>
                <w:lang w:val="en-CA"/>
                <w14:ligatures w14:val="standardContextual"/>
              </w:rPr>
              <w:tab/>
            </w:r>
            <w:r w:rsidRPr="002A674B">
              <w:rPr>
                <w:rStyle w:val="Hyperlink"/>
              </w:rPr>
              <w:t>Mental Limitations</w:t>
            </w:r>
            <w:r w:rsidRPr="002A674B">
              <w:rPr>
                <w:webHidden/>
              </w:rPr>
              <w:tab/>
            </w:r>
            <w:r w:rsidRPr="002A674B">
              <w:rPr>
                <w:webHidden/>
              </w:rPr>
              <w:fldChar w:fldCharType="begin"/>
            </w:r>
            <w:r w:rsidRPr="002A674B">
              <w:rPr>
                <w:webHidden/>
              </w:rPr>
              <w:instrText xml:space="preserve"> PAGEREF _Toc134294494 \h </w:instrText>
            </w:r>
            <w:r w:rsidRPr="002A674B">
              <w:rPr>
                <w:webHidden/>
              </w:rPr>
            </w:r>
            <w:r w:rsidRPr="002A674B">
              <w:rPr>
                <w:webHidden/>
              </w:rPr>
              <w:fldChar w:fldCharType="separate"/>
            </w:r>
            <w:r w:rsidR="002A674B">
              <w:rPr>
                <w:webHidden/>
              </w:rPr>
              <w:t>78</w:t>
            </w:r>
            <w:r w:rsidRPr="002A674B">
              <w:rPr>
                <w:webHidden/>
              </w:rPr>
              <w:fldChar w:fldCharType="end"/>
            </w:r>
          </w:hyperlink>
        </w:p>
        <w:p w14:paraId="6AC9E2C9" w14:textId="0D2356C0"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95"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Mental Illness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_Toc134294495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78</w:t>
            </w:r>
            <w:r w:rsidRPr="002A674B">
              <w:rPr>
                <w:rFonts w:ascii="Arial" w:hAnsi="Arial" w:cs="Arial"/>
                <w:noProof/>
                <w:webHidden/>
                <w:sz w:val="24"/>
                <w:szCs w:val="24"/>
              </w:rPr>
              <w:fldChar w:fldCharType="end"/>
            </w:r>
          </w:hyperlink>
        </w:p>
        <w:p w14:paraId="5E0E2BF5" w14:textId="313F4A6B"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96"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Addiction</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_Toc134294496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79</w:t>
            </w:r>
            <w:r w:rsidRPr="002A674B">
              <w:rPr>
                <w:rFonts w:ascii="Arial" w:hAnsi="Arial" w:cs="Arial"/>
                <w:noProof/>
                <w:webHidden/>
                <w:sz w:val="24"/>
                <w:szCs w:val="24"/>
              </w:rPr>
              <w:fldChar w:fldCharType="end"/>
            </w:r>
          </w:hyperlink>
        </w:p>
        <w:p w14:paraId="60B9486B" w14:textId="55BC6BDC"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97"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Diminished Intelligence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_Toc134294497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79</w:t>
            </w:r>
            <w:r w:rsidRPr="002A674B">
              <w:rPr>
                <w:rFonts w:ascii="Arial" w:hAnsi="Arial" w:cs="Arial"/>
                <w:noProof/>
                <w:webHidden/>
                <w:sz w:val="24"/>
                <w:szCs w:val="24"/>
              </w:rPr>
              <w:fldChar w:fldCharType="end"/>
            </w:r>
          </w:hyperlink>
        </w:p>
        <w:p w14:paraId="3F1C18B9" w14:textId="0C6190DF"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498" w:history="1">
            <w:r w:rsidRPr="002A674B">
              <w:rPr>
                <w:rStyle w:val="Hyperlink"/>
                <w:rFonts w:ascii="Arial" w:hAnsi="Arial" w:cs="Arial"/>
                <w:noProof/>
                <w:sz w:val="24"/>
                <w:szCs w:val="24"/>
              </w:rPr>
              <w:t>iv.</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Racism</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_Toc134294498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80</w:t>
            </w:r>
            <w:r w:rsidRPr="002A674B">
              <w:rPr>
                <w:rFonts w:ascii="Arial" w:hAnsi="Arial" w:cs="Arial"/>
                <w:noProof/>
                <w:webHidden/>
                <w:sz w:val="24"/>
                <w:szCs w:val="24"/>
              </w:rPr>
              <w:fldChar w:fldCharType="end"/>
            </w:r>
          </w:hyperlink>
        </w:p>
        <w:p w14:paraId="33ED419B" w14:textId="0588E8B4" w:rsidR="0010021C" w:rsidRPr="002A674B" w:rsidRDefault="0010021C" w:rsidP="002A674B">
          <w:pPr>
            <w:pStyle w:val="TOC2"/>
            <w:rPr>
              <w:kern w:val="2"/>
              <w:lang w:val="en-CA"/>
              <w14:ligatures w14:val="standardContextual"/>
            </w:rPr>
          </w:pPr>
          <w:hyperlink w:anchor="_Toc134294499" w:history="1">
            <w:r w:rsidRPr="002A674B">
              <w:rPr>
                <w:rStyle w:val="Hyperlink"/>
              </w:rPr>
              <w:t>J.</w:t>
            </w:r>
            <w:r w:rsidRPr="002A674B">
              <w:rPr>
                <w:kern w:val="2"/>
                <w:lang w:val="en-CA"/>
                <w14:ligatures w14:val="standardContextual"/>
              </w:rPr>
              <w:tab/>
            </w:r>
            <w:r w:rsidRPr="002A674B">
              <w:rPr>
                <w:rStyle w:val="Hyperlink"/>
              </w:rPr>
              <w:t>Miscellaneous</w:t>
            </w:r>
            <w:r w:rsidRPr="002A674B">
              <w:rPr>
                <w:webHidden/>
              </w:rPr>
              <w:tab/>
            </w:r>
            <w:r w:rsidRPr="002A674B">
              <w:rPr>
                <w:webHidden/>
              </w:rPr>
              <w:fldChar w:fldCharType="begin"/>
            </w:r>
            <w:r w:rsidRPr="002A674B">
              <w:rPr>
                <w:webHidden/>
              </w:rPr>
              <w:instrText xml:space="preserve"> PAGEREF _Toc134294499 \h </w:instrText>
            </w:r>
            <w:r w:rsidRPr="002A674B">
              <w:rPr>
                <w:webHidden/>
              </w:rPr>
            </w:r>
            <w:r w:rsidRPr="002A674B">
              <w:rPr>
                <w:webHidden/>
              </w:rPr>
              <w:fldChar w:fldCharType="separate"/>
            </w:r>
            <w:r w:rsidR="002A674B">
              <w:rPr>
                <w:webHidden/>
              </w:rPr>
              <w:t>80</w:t>
            </w:r>
            <w:r w:rsidRPr="002A674B">
              <w:rPr>
                <w:webHidden/>
              </w:rPr>
              <w:fldChar w:fldCharType="end"/>
            </w:r>
          </w:hyperlink>
        </w:p>
        <w:p w14:paraId="2FFAAD54" w14:textId="6052F567" w:rsidR="0010021C" w:rsidRPr="002A674B" w:rsidRDefault="0010021C" w:rsidP="002A674B">
          <w:pPr>
            <w:pStyle w:val="TOC2"/>
            <w:rPr>
              <w:kern w:val="2"/>
              <w:lang w:val="en-CA"/>
              <w14:ligatures w14:val="standardContextual"/>
            </w:rPr>
          </w:pPr>
          <w:hyperlink w:anchor="_Toc134294500" w:history="1">
            <w:r w:rsidRPr="002A674B">
              <w:rPr>
                <w:rStyle w:val="Hyperlink"/>
              </w:rPr>
              <w:t>K.</w:t>
            </w:r>
            <w:r w:rsidRPr="002A674B">
              <w:rPr>
                <w:kern w:val="2"/>
                <w:lang w:val="en-CA"/>
                <w14:ligatures w14:val="standardContextual"/>
              </w:rPr>
              <w:tab/>
            </w:r>
            <w:r w:rsidRPr="002A674B">
              <w:rPr>
                <w:rStyle w:val="Hyperlink"/>
              </w:rPr>
              <w:t>Old Age</w:t>
            </w:r>
            <w:r w:rsidRPr="002A674B">
              <w:rPr>
                <w:webHidden/>
              </w:rPr>
              <w:tab/>
            </w:r>
            <w:r w:rsidRPr="002A674B">
              <w:rPr>
                <w:webHidden/>
              </w:rPr>
              <w:fldChar w:fldCharType="begin"/>
            </w:r>
            <w:r w:rsidRPr="002A674B">
              <w:rPr>
                <w:webHidden/>
              </w:rPr>
              <w:instrText xml:space="preserve"> PAGEREF _Toc134294500 \h </w:instrText>
            </w:r>
            <w:r w:rsidRPr="002A674B">
              <w:rPr>
                <w:webHidden/>
              </w:rPr>
            </w:r>
            <w:r w:rsidRPr="002A674B">
              <w:rPr>
                <w:webHidden/>
              </w:rPr>
              <w:fldChar w:fldCharType="separate"/>
            </w:r>
            <w:r w:rsidR="002A674B">
              <w:rPr>
                <w:webHidden/>
              </w:rPr>
              <w:t>80</w:t>
            </w:r>
            <w:r w:rsidRPr="002A674B">
              <w:rPr>
                <w:webHidden/>
              </w:rPr>
              <w:fldChar w:fldCharType="end"/>
            </w:r>
          </w:hyperlink>
        </w:p>
        <w:p w14:paraId="3ED83713" w14:textId="576C5BA4" w:rsidR="0010021C" w:rsidRDefault="0010021C" w:rsidP="002A674B">
          <w:pPr>
            <w:pStyle w:val="TOC2"/>
            <w:rPr>
              <w:rStyle w:val="Hyperlink"/>
            </w:rPr>
          </w:pPr>
          <w:hyperlink w:anchor="_Toc134294501" w:history="1">
            <w:r w:rsidRPr="002A674B">
              <w:rPr>
                <w:rStyle w:val="Hyperlink"/>
              </w:rPr>
              <w:t>L.</w:t>
            </w:r>
            <w:r w:rsidRPr="002A674B">
              <w:rPr>
                <w:kern w:val="2"/>
                <w:lang w:val="en-CA"/>
                <w14:ligatures w14:val="standardContextual"/>
              </w:rPr>
              <w:tab/>
            </w:r>
            <w:r w:rsidRPr="002A674B">
              <w:rPr>
                <w:rStyle w:val="Hyperlink"/>
              </w:rPr>
              <w:t>Publicity</w:t>
            </w:r>
            <w:r w:rsidRPr="002A674B">
              <w:rPr>
                <w:webHidden/>
              </w:rPr>
              <w:tab/>
            </w:r>
            <w:r w:rsidRPr="002A674B">
              <w:rPr>
                <w:webHidden/>
              </w:rPr>
              <w:fldChar w:fldCharType="begin"/>
            </w:r>
            <w:r w:rsidRPr="002A674B">
              <w:rPr>
                <w:webHidden/>
              </w:rPr>
              <w:instrText xml:space="preserve"> PAGEREF _Toc134294501 \h </w:instrText>
            </w:r>
            <w:r w:rsidRPr="002A674B">
              <w:rPr>
                <w:webHidden/>
              </w:rPr>
            </w:r>
            <w:r w:rsidRPr="002A674B">
              <w:rPr>
                <w:webHidden/>
              </w:rPr>
              <w:fldChar w:fldCharType="separate"/>
            </w:r>
            <w:r w:rsidR="002A674B">
              <w:rPr>
                <w:webHidden/>
              </w:rPr>
              <w:t>81</w:t>
            </w:r>
            <w:r w:rsidRPr="002A674B">
              <w:rPr>
                <w:webHidden/>
              </w:rPr>
              <w:fldChar w:fldCharType="end"/>
            </w:r>
          </w:hyperlink>
        </w:p>
        <w:p w14:paraId="01D59ED4" w14:textId="77777777" w:rsidR="002A674B" w:rsidRPr="002A674B" w:rsidRDefault="002A674B" w:rsidP="002A674B">
          <w:pPr>
            <w:rPr>
              <w:noProof/>
              <w:lang w:val="en-US"/>
            </w:rPr>
          </w:pPr>
        </w:p>
        <w:p w14:paraId="5BD7EBE6" w14:textId="0EFA9CFA" w:rsidR="0010021C" w:rsidRPr="002A674B" w:rsidRDefault="0010021C" w:rsidP="002A674B">
          <w:pPr>
            <w:pStyle w:val="TOC1"/>
            <w:spacing w:line="600" w:lineRule="auto"/>
            <w:rPr>
              <w:rFonts w:ascii="Arial" w:hAnsi="Arial" w:cs="Arial"/>
              <w:noProof/>
              <w:color w:val="0000FF"/>
              <w:u w:val="single"/>
            </w:rPr>
          </w:pPr>
          <w:hyperlink w:anchor="_Toc134294502" w:history="1">
            <w:r w:rsidRPr="002A674B">
              <w:rPr>
                <w:rStyle w:val="Hyperlink"/>
                <w:rFonts w:ascii="Arial" w:hAnsi="Arial" w:cs="Arial"/>
                <w:noProof/>
              </w:rPr>
              <w:t>PAROLE INELIGIBLITY</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_Toc134294502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81</w:t>
            </w:r>
            <w:r w:rsidRPr="002A674B">
              <w:rPr>
                <w:rFonts w:ascii="Arial" w:hAnsi="Arial" w:cs="Arial"/>
                <w:noProof/>
                <w:webHidden/>
              </w:rPr>
              <w:fldChar w:fldCharType="end"/>
            </w:r>
          </w:hyperlink>
        </w:p>
        <w:p w14:paraId="42966700" w14:textId="1AB770B3" w:rsidR="0010021C" w:rsidRPr="002A674B" w:rsidRDefault="0010021C" w:rsidP="002A674B">
          <w:pPr>
            <w:pStyle w:val="TOC2"/>
            <w:rPr>
              <w:kern w:val="2"/>
              <w:lang w:val="en-CA"/>
              <w14:ligatures w14:val="standardContextual"/>
            </w:rPr>
          </w:pPr>
          <w:hyperlink w:anchor="_Toc134294503"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_Toc134294503 \h </w:instrText>
            </w:r>
            <w:r w:rsidRPr="002A674B">
              <w:rPr>
                <w:webHidden/>
              </w:rPr>
            </w:r>
            <w:r w:rsidRPr="002A674B">
              <w:rPr>
                <w:webHidden/>
              </w:rPr>
              <w:fldChar w:fldCharType="separate"/>
            </w:r>
            <w:r w:rsidR="002A674B">
              <w:rPr>
                <w:webHidden/>
              </w:rPr>
              <w:t>81</w:t>
            </w:r>
            <w:r w:rsidRPr="002A674B">
              <w:rPr>
                <w:webHidden/>
              </w:rPr>
              <w:fldChar w:fldCharType="end"/>
            </w:r>
          </w:hyperlink>
        </w:p>
        <w:p w14:paraId="1EFA50E8" w14:textId="4D2B0F24" w:rsidR="0010021C" w:rsidRPr="002A674B" w:rsidRDefault="0010021C" w:rsidP="002A674B">
          <w:pPr>
            <w:pStyle w:val="TOC2"/>
            <w:rPr>
              <w:kern w:val="2"/>
              <w:lang w:val="en-CA"/>
              <w14:ligatures w14:val="standardContextual"/>
            </w:rPr>
          </w:pPr>
          <w:hyperlink w:anchor="_Toc134294504" w:history="1">
            <w:r w:rsidRPr="002A674B">
              <w:rPr>
                <w:rStyle w:val="Hyperlink"/>
              </w:rPr>
              <w:t>B.</w:t>
            </w:r>
            <w:r w:rsidRPr="002A674B">
              <w:rPr>
                <w:kern w:val="2"/>
                <w:lang w:val="en-CA"/>
                <w14:ligatures w14:val="standardContextual"/>
              </w:rPr>
              <w:tab/>
            </w:r>
            <w:r w:rsidRPr="002A674B">
              <w:rPr>
                <w:rStyle w:val="Hyperlink"/>
              </w:rPr>
              <w:t>Consideration on Sentencing</w:t>
            </w:r>
            <w:r w:rsidRPr="002A674B">
              <w:rPr>
                <w:webHidden/>
              </w:rPr>
              <w:tab/>
            </w:r>
            <w:r w:rsidRPr="002A674B">
              <w:rPr>
                <w:webHidden/>
              </w:rPr>
              <w:fldChar w:fldCharType="begin"/>
            </w:r>
            <w:r w:rsidRPr="002A674B">
              <w:rPr>
                <w:webHidden/>
              </w:rPr>
              <w:instrText xml:space="preserve"> PAGEREF _Toc134294504 \h </w:instrText>
            </w:r>
            <w:r w:rsidRPr="002A674B">
              <w:rPr>
                <w:webHidden/>
              </w:rPr>
            </w:r>
            <w:r w:rsidRPr="002A674B">
              <w:rPr>
                <w:webHidden/>
              </w:rPr>
              <w:fldChar w:fldCharType="separate"/>
            </w:r>
            <w:r w:rsidR="002A674B">
              <w:rPr>
                <w:webHidden/>
              </w:rPr>
              <w:t>81</w:t>
            </w:r>
            <w:r w:rsidRPr="002A674B">
              <w:rPr>
                <w:webHidden/>
              </w:rPr>
              <w:fldChar w:fldCharType="end"/>
            </w:r>
          </w:hyperlink>
        </w:p>
        <w:p w14:paraId="03FE88F6" w14:textId="36BB637E" w:rsidR="0010021C" w:rsidRPr="002A674B" w:rsidRDefault="0010021C" w:rsidP="002A674B">
          <w:pPr>
            <w:pStyle w:val="TOC2"/>
            <w:rPr>
              <w:kern w:val="2"/>
              <w:lang w:val="en-CA"/>
              <w14:ligatures w14:val="standardContextual"/>
            </w:rPr>
          </w:pPr>
          <w:hyperlink w:anchor="_Toc134294505" w:history="1">
            <w:r w:rsidRPr="002A674B">
              <w:rPr>
                <w:rStyle w:val="Hyperlink"/>
              </w:rPr>
              <w:t>C.</w:t>
            </w:r>
            <w:r w:rsidRPr="002A674B">
              <w:rPr>
                <w:kern w:val="2"/>
                <w:lang w:val="en-CA"/>
                <w14:ligatures w14:val="standardContextual"/>
              </w:rPr>
              <w:tab/>
            </w:r>
            <w:r w:rsidRPr="002A674B">
              <w:rPr>
                <w:rStyle w:val="Hyperlink"/>
              </w:rPr>
              <w:t>Ineligibility for Criminal Organization and Terrorism Offences</w:t>
            </w:r>
            <w:r w:rsidRPr="002A674B">
              <w:rPr>
                <w:webHidden/>
              </w:rPr>
              <w:tab/>
            </w:r>
            <w:r w:rsidRPr="002A674B">
              <w:rPr>
                <w:webHidden/>
              </w:rPr>
              <w:fldChar w:fldCharType="begin"/>
            </w:r>
            <w:r w:rsidRPr="002A674B">
              <w:rPr>
                <w:webHidden/>
              </w:rPr>
              <w:instrText xml:space="preserve"> PAGEREF _Toc134294505 \h </w:instrText>
            </w:r>
            <w:r w:rsidRPr="002A674B">
              <w:rPr>
                <w:webHidden/>
              </w:rPr>
            </w:r>
            <w:r w:rsidRPr="002A674B">
              <w:rPr>
                <w:webHidden/>
              </w:rPr>
              <w:fldChar w:fldCharType="separate"/>
            </w:r>
            <w:r w:rsidR="002A674B">
              <w:rPr>
                <w:webHidden/>
              </w:rPr>
              <w:t>82</w:t>
            </w:r>
            <w:r w:rsidRPr="002A674B">
              <w:rPr>
                <w:webHidden/>
              </w:rPr>
              <w:fldChar w:fldCharType="end"/>
            </w:r>
          </w:hyperlink>
        </w:p>
        <w:p w14:paraId="56D8ED14" w14:textId="5A90B81A" w:rsidR="0010021C" w:rsidRPr="002A674B" w:rsidRDefault="0010021C" w:rsidP="002A674B">
          <w:pPr>
            <w:pStyle w:val="TOC2"/>
            <w:rPr>
              <w:kern w:val="2"/>
              <w:lang w:val="en-CA"/>
              <w14:ligatures w14:val="standardContextual"/>
            </w:rPr>
          </w:pPr>
          <w:hyperlink w:anchor="_Toc134294506" w:history="1">
            <w:r w:rsidRPr="002A674B">
              <w:rPr>
                <w:rStyle w:val="Hyperlink"/>
              </w:rPr>
              <w:t>D.</w:t>
            </w:r>
            <w:r w:rsidRPr="002A674B">
              <w:rPr>
                <w:kern w:val="2"/>
                <w:lang w:val="en-CA"/>
                <w14:ligatures w14:val="standardContextual"/>
              </w:rPr>
              <w:tab/>
            </w:r>
            <w:r w:rsidRPr="002A674B">
              <w:rPr>
                <w:rStyle w:val="Hyperlink"/>
              </w:rPr>
              <w:t>Ineligibility for Second Degree Murder</w:t>
            </w:r>
            <w:r w:rsidRPr="002A674B">
              <w:rPr>
                <w:webHidden/>
              </w:rPr>
              <w:tab/>
            </w:r>
            <w:r w:rsidRPr="002A674B">
              <w:rPr>
                <w:webHidden/>
              </w:rPr>
              <w:fldChar w:fldCharType="begin"/>
            </w:r>
            <w:r w:rsidRPr="002A674B">
              <w:rPr>
                <w:webHidden/>
              </w:rPr>
              <w:instrText xml:space="preserve"> PAGEREF _Toc134294506 \h </w:instrText>
            </w:r>
            <w:r w:rsidRPr="002A674B">
              <w:rPr>
                <w:webHidden/>
              </w:rPr>
            </w:r>
            <w:r w:rsidRPr="002A674B">
              <w:rPr>
                <w:webHidden/>
              </w:rPr>
              <w:fldChar w:fldCharType="separate"/>
            </w:r>
            <w:r w:rsidR="002A674B">
              <w:rPr>
                <w:webHidden/>
              </w:rPr>
              <w:t>82</w:t>
            </w:r>
            <w:r w:rsidRPr="002A674B">
              <w:rPr>
                <w:webHidden/>
              </w:rPr>
              <w:fldChar w:fldCharType="end"/>
            </w:r>
          </w:hyperlink>
        </w:p>
        <w:p w14:paraId="5B0BFC72" w14:textId="2908114C" w:rsidR="0010021C" w:rsidRPr="002A674B" w:rsidRDefault="0010021C" w:rsidP="002A674B">
          <w:pPr>
            <w:pStyle w:val="TOC2"/>
            <w:rPr>
              <w:kern w:val="2"/>
              <w:lang w:val="en-CA"/>
              <w14:ligatures w14:val="standardContextual"/>
            </w:rPr>
          </w:pPr>
          <w:hyperlink w:anchor="_Toc134294507" w:history="1">
            <w:r w:rsidRPr="002A674B">
              <w:rPr>
                <w:rStyle w:val="Hyperlink"/>
              </w:rPr>
              <w:t>E.</w:t>
            </w:r>
            <w:r w:rsidRPr="002A674B">
              <w:rPr>
                <w:kern w:val="2"/>
                <w:lang w:val="en-CA"/>
                <w14:ligatures w14:val="standardContextual"/>
              </w:rPr>
              <w:tab/>
            </w:r>
            <w:r w:rsidRPr="002A674B">
              <w:rPr>
                <w:rStyle w:val="Hyperlink"/>
              </w:rPr>
              <w:t>Consecutive Sentences of Parole Inelgibility</w:t>
            </w:r>
            <w:r w:rsidRPr="002A674B">
              <w:rPr>
                <w:webHidden/>
              </w:rPr>
              <w:tab/>
            </w:r>
            <w:r w:rsidRPr="002A674B">
              <w:rPr>
                <w:webHidden/>
              </w:rPr>
              <w:fldChar w:fldCharType="begin"/>
            </w:r>
            <w:r w:rsidRPr="002A674B">
              <w:rPr>
                <w:webHidden/>
              </w:rPr>
              <w:instrText xml:space="preserve"> PAGEREF _Toc134294507 \h </w:instrText>
            </w:r>
            <w:r w:rsidRPr="002A674B">
              <w:rPr>
                <w:webHidden/>
              </w:rPr>
            </w:r>
            <w:r w:rsidRPr="002A674B">
              <w:rPr>
                <w:webHidden/>
              </w:rPr>
              <w:fldChar w:fldCharType="separate"/>
            </w:r>
            <w:r w:rsidR="002A674B">
              <w:rPr>
                <w:webHidden/>
              </w:rPr>
              <w:t>82</w:t>
            </w:r>
            <w:r w:rsidRPr="002A674B">
              <w:rPr>
                <w:webHidden/>
              </w:rPr>
              <w:fldChar w:fldCharType="end"/>
            </w:r>
          </w:hyperlink>
        </w:p>
        <w:p w14:paraId="75E075A1" w14:textId="61BDCA6C" w:rsidR="0010021C" w:rsidRPr="002A674B" w:rsidRDefault="0010021C" w:rsidP="002A674B">
          <w:pPr>
            <w:pStyle w:val="TOC2"/>
            <w:rPr>
              <w:rStyle w:val="Hyperlink"/>
            </w:rPr>
          </w:pPr>
          <w:hyperlink w:anchor="_Toc134294508" w:history="1">
            <w:r w:rsidRPr="002A674B">
              <w:rPr>
                <w:rStyle w:val="Hyperlink"/>
              </w:rPr>
              <w:t>F.</w:t>
            </w:r>
            <w:r w:rsidRPr="002A674B">
              <w:rPr>
                <w:kern w:val="2"/>
                <w:lang w:val="en-CA"/>
                <w14:ligatures w14:val="standardContextual"/>
              </w:rPr>
              <w:tab/>
            </w:r>
            <w:r w:rsidRPr="002A674B">
              <w:rPr>
                <w:rStyle w:val="Hyperlink"/>
              </w:rPr>
              <w:t>Reducing Parole Inelibility (faint Hope): s.745.6</w:t>
            </w:r>
            <w:r w:rsidRPr="002A674B">
              <w:rPr>
                <w:webHidden/>
              </w:rPr>
              <w:tab/>
            </w:r>
            <w:r w:rsidRPr="002A674B">
              <w:rPr>
                <w:webHidden/>
              </w:rPr>
              <w:fldChar w:fldCharType="begin"/>
            </w:r>
            <w:r w:rsidRPr="002A674B">
              <w:rPr>
                <w:webHidden/>
              </w:rPr>
              <w:instrText xml:space="preserve"> PAGEREF _Toc134294508 \h </w:instrText>
            </w:r>
            <w:r w:rsidRPr="002A674B">
              <w:rPr>
                <w:webHidden/>
              </w:rPr>
            </w:r>
            <w:r w:rsidRPr="002A674B">
              <w:rPr>
                <w:webHidden/>
              </w:rPr>
              <w:fldChar w:fldCharType="separate"/>
            </w:r>
            <w:r w:rsidR="002A674B">
              <w:rPr>
                <w:webHidden/>
              </w:rPr>
              <w:t>82</w:t>
            </w:r>
            <w:r w:rsidRPr="002A674B">
              <w:rPr>
                <w:webHidden/>
              </w:rPr>
              <w:fldChar w:fldCharType="end"/>
            </w:r>
          </w:hyperlink>
        </w:p>
        <w:p w14:paraId="5A8FAD6A" w14:textId="77777777" w:rsidR="0010021C" w:rsidRPr="002A674B" w:rsidRDefault="0010021C" w:rsidP="002A674B">
          <w:pPr>
            <w:spacing w:line="600" w:lineRule="auto"/>
            <w:rPr>
              <w:rFonts w:ascii="Arial" w:hAnsi="Arial" w:cs="Arial"/>
              <w:noProof/>
              <w:lang w:val="en-US"/>
            </w:rPr>
          </w:pPr>
        </w:p>
        <w:p w14:paraId="3F0DA7FC" w14:textId="55EF4B62" w:rsidR="0010021C" w:rsidRPr="002A674B" w:rsidRDefault="0010021C" w:rsidP="002A674B">
          <w:pPr>
            <w:pStyle w:val="TOC1"/>
            <w:spacing w:line="600" w:lineRule="auto"/>
            <w:rPr>
              <w:rStyle w:val="Hyperlink"/>
              <w:rFonts w:ascii="Arial" w:hAnsi="Arial" w:cs="Arial"/>
              <w:noProof/>
            </w:rPr>
          </w:pPr>
          <w:hyperlink w:anchor="_Toc134294509" w:history="1">
            <w:r w:rsidRPr="002A674B">
              <w:rPr>
                <w:rStyle w:val="Hyperlink"/>
                <w:rFonts w:ascii="Arial" w:hAnsi="Arial" w:cs="Arial"/>
                <w:noProof/>
              </w:rPr>
              <w:t>POSTPONING SENTENCE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_Toc134294509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83</w:t>
            </w:r>
            <w:r w:rsidRPr="002A674B">
              <w:rPr>
                <w:rFonts w:ascii="Arial" w:hAnsi="Arial" w:cs="Arial"/>
                <w:noProof/>
                <w:webHidden/>
              </w:rPr>
              <w:fldChar w:fldCharType="end"/>
            </w:r>
          </w:hyperlink>
        </w:p>
        <w:p w14:paraId="7BE5A760" w14:textId="77777777" w:rsidR="0010021C" w:rsidRPr="002A674B" w:rsidRDefault="0010021C" w:rsidP="002A674B">
          <w:pPr>
            <w:spacing w:line="600" w:lineRule="auto"/>
            <w:rPr>
              <w:rFonts w:ascii="Arial" w:hAnsi="Arial" w:cs="Arial"/>
              <w:noProof/>
              <w:lang w:val="en-US"/>
            </w:rPr>
          </w:pPr>
        </w:p>
        <w:p w14:paraId="71A62321" w14:textId="2589C822" w:rsidR="0010021C" w:rsidRPr="002A674B" w:rsidRDefault="0010021C" w:rsidP="002A674B">
          <w:pPr>
            <w:pStyle w:val="TOC1"/>
            <w:spacing w:line="600" w:lineRule="auto"/>
            <w:rPr>
              <w:rFonts w:ascii="Arial" w:hAnsi="Arial" w:cs="Arial"/>
              <w:noProof/>
              <w:color w:val="0000FF"/>
              <w:u w:val="single"/>
            </w:rPr>
          </w:pPr>
          <w:hyperlink w:anchor="_Toc134294510" w:history="1">
            <w:r w:rsidRPr="002A674B">
              <w:rPr>
                <w:rStyle w:val="Hyperlink"/>
                <w:rFonts w:ascii="Arial" w:hAnsi="Arial" w:cs="Arial"/>
                <w:noProof/>
              </w:rPr>
              <w:t>PRE-TRIAL CUSTODY</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_Toc134294510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83</w:t>
            </w:r>
            <w:r w:rsidRPr="002A674B">
              <w:rPr>
                <w:rFonts w:ascii="Arial" w:hAnsi="Arial" w:cs="Arial"/>
                <w:noProof/>
                <w:webHidden/>
              </w:rPr>
              <w:fldChar w:fldCharType="end"/>
            </w:r>
          </w:hyperlink>
        </w:p>
        <w:p w14:paraId="2F14CC89" w14:textId="03E260E9" w:rsidR="0010021C" w:rsidRPr="002A674B" w:rsidRDefault="0010021C" w:rsidP="002A674B">
          <w:pPr>
            <w:pStyle w:val="TOC2"/>
            <w:rPr>
              <w:kern w:val="2"/>
              <w:lang w:val="en-CA"/>
              <w14:ligatures w14:val="standardContextual"/>
            </w:rPr>
          </w:pPr>
          <w:hyperlink w:anchor="_Toc134294511" w:history="1">
            <w:r w:rsidRPr="002A674B">
              <w:rPr>
                <w:rStyle w:val="Hyperlink"/>
              </w:rPr>
              <w:t>A.</w:t>
            </w:r>
            <w:r w:rsidRPr="002A674B">
              <w:rPr>
                <w:kern w:val="2"/>
                <w:lang w:val="en-CA"/>
                <w14:ligatures w14:val="standardContextual"/>
              </w:rPr>
              <w:tab/>
            </w:r>
            <w:r w:rsidRPr="002A674B">
              <w:rPr>
                <w:rStyle w:val="Hyperlink"/>
              </w:rPr>
              <w:t>Credit for pre-trial custody</w:t>
            </w:r>
            <w:r w:rsidRPr="002A674B">
              <w:rPr>
                <w:webHidden/>
              </w:rPr>
              <w:tab/>
            </w:r>
            <w:r w:rsidRPr="002A674B">
              <w:rPr>
                <w:webHidden/>
              </w:rPr>
              <w:fldChar w:fldCharType="begin"/>
            </w:r>
            <w:r w:rsidRPr="002A674B">
              <w:rPr>
                <w:webHidden/>
              </w:rPr>
              <w:instrText xml:space="preserve"> PAGEREF _Toc134294511 \h </w:instrText>
            </w:r>
            <w:r w:rsidRPr="002A674B">
              <w:rPr>
                <w:webHidden/>
              </w:rPr>
            </w:r>
            <w:r w:rsidRPr="002A674B">
              <w:rPr>
                <w:webHidden/>
              </w:rPr>
              <w:fldChar w:fldCharType="separate"/>
            </w:r>
            <w:r w:rsidR="002A674B">
              <w:rPr>
                <w:webHidden/>
              </w:rPr>
              <w:t>83</w:t>
            </w:r>
            <w:r w:rsidRPr="002A674B">
              <w:rPr>
                <w:webHidden/>
              </w:rPr>
              <w:fldChar w:fldCharType="end"/>
            </w:r>
          </w:hyperlink>
        </w:p>
        <w:p w14:paraId="4BF766FB" w14:textId="578F5E0A" w:rsidR="0010021C" w:rsidRPr="002A674B" w:rsidRDefault="0010021C" w:rsidP="002A674B">
          <w:pPr>
            <w:pStyle w:val="TOC2"/>
            <w:rPr>
              <w:kern w:val="2"/>
              <w:lang w:val="en-CA"/>
              <w14:ligatures w14:val="standardContextual"/>
            </w:rPr>
          </w:pPr>
          <w:hyperlink w:anchor="_Toc134294512" w:history="1">
            <w:r w:rsidRPr="002A674B">
              <w:rPr>
                <w:rStyle w:val="Hyperlink"/>
              </w:rPr>
              <w:t>B.</w:t>
            </w:r>
            <w:r w:rsidRPr="002A674B">
              <w:rPr>
                <w:kern w:val="2"/>
                <w:lang w:val="en-CA"/>
                <w14:ligatures w14:val="standardContextual"/>
              </w:rPr>
              <w:tab/>
            </w:r>
            <w:r w:rsidR="002A674B" w:rsidRPr="002A674B">
              <w:rPr>
                <w:rStyle w:val="Hyperlink"/>
              </w:rPr>
              <w:t>Denial of enhanced credit for pre-trial custody</w:t>
            </w:r>
            <w:r w:rsidRPr="002A674B">
              <w:rPr>
                <w:webHidden/>
              </w:rPr>
              <w:tab/>
            </w:r>
            <w:r w:rsidRPr="002A674B">
              <w:rPr>
                <w:webHidden/>
              </w:rPr>
              <w:fldChar w:fldCharType="begin"/>
            </w:r>
            <w:r w:rsidRPr="002A674B">
              <w:rPr>
                <w:webHidden/>
              </w:rPr>
              <w:instrText xml:space="preserve"> PAGEREF _Toc134294512 \h </w:instrText>
            </w:r>
            <w:r w:rsidRPr="002A674B">
              <w:rPr>
                <w:webHidden/>
              </w:rPr>
            </w:r>
            <w:r w:rsidRPr="002A674B">
              <w:rPr>
                <w:webHidden/>
              </w:rPr>
              <w:fldChar w:fldCharType="separate"/>
            </w:r>
            <w:r w:rsidR="002A674B">
              <w:rPr>
                <w:webHidden/>
              </w:rPr>
              <w:t>86</w:t>
            </w:r>
            <w:r w:rsidRPr="002A674B">
              <w:rPr>
                <w:webHidden/>
              </w:rPr>
              <w:fldChar w:fldCharType="end"/>
            </w:r>
          </w:hyperlink>
        </w:p>
        <w:p w14:paraId="6D368266" w14:textId="4D50B64C" w:rsidR="0010021C" w:rsidRPr="002A674B" w:rsidRDefault="0010021C" w:rsidP="002A674B">
          <w:pPr>
            <w:pStyle w:val="TOC2"/>
            <w:rPr>
              <w:rStyle w:val="Hyperlink"/>
            </w:rPr>
          </w:pPr>
          <w:hyperlink w:anchor="_Toc134294513" w:history="1">
            <w:r w:rsidRPr="002A674B">
              <w:rPr>
                <w:rStyle w:val="Hyperlink"/>
              </w:rPr>
              <w:t>C.</w:t>
            </w:r>
            <w:r w:rsidRPr="002A674B">
              <w:rPr>
                <w:kern w:val="2"/>
                <w:lang w:val="en-CA"/>
                <w14:ligatures w14:val="standardContextual"/>
              </w:rPr>
              <w:tab/>
            </w:r>
            <w:r w:rsidR="002A674B" w:rsidRPr="002A674B">
              <w:rPr>
                <w:rStyle w:val="Hyperlink"/>
              </w:rPr>
              <w:t>Duncan credit</w:t>
            </w:r>
            <w:r w:rsidRPr="002A674B">
              <w:rPr>
                <w:webHidden/>
              </w:rPr>
              <w:tab/>
            </w:r>
            <w:r w:rsidRPr="002A674B">
              <w:rPr>
                <w:webHidden/>
              </w:rPr>
              <w:fldChar w:fldCharType="begin"/>
            </w:r>
            <w:r w:rsidRPr="002A674B">
              <w:rPr>
                <w:webHidden/>
              </w:rPr>
              <w:instrText xml:space="preserve"> PAGEREF _Toc134294513 \h </w:instrText>
            </w:r>
            <w:r w:rsidRPr="002A674B">
              <w:rPr>
                <w:webHidden/>
              </w:rPr>
            </w:r>
            <w:r w:rsidRPr="002A674B">
              <w:rPr>
                <w:webHidden/>
              </w:rPr>
              <w:fldChar w:fldCharType="separate"/>
            </w:r>
            <w:r w:rsidR="002A674B">
              <w:rPr>
                <w:webHidden/>
              </w:rPr>
              <w:t>88</w:t>
            </w:r>
            <w:r w:rsidRPr="002A674B">
              <w:rPr>
                <w:webHidden/>
              </w:rPr>
              <w:fldChar w:fldCharType="end"/>
            </w:r>
          </w:hyperlink>
        </w:p>
        <w:p w14:paraId="1A7FF1F8" w14:textId="77777777" w:rsidR="0010021C" w:rsidRPr="002A674B" w:rsidRDefault="0010021C" w:rsidP="002A674B">
          <w:pPr>
            <w:spacing w:line="600" w:lineRule="auto"/>
            <w:rPr>
              <w:rFonts w:ascii="Arial" w:hAnsi="Arial" w:cs="Arial"/>
              <w:noProof/>
              <w:lang w:val="en-US"/>
            </w:rPr>
          </w:pPr>
        </w:p>
        <w:p w14:paraId="74CB5C14" w14:textId="217A93A8" w:rsidR="0010021C" w:rsidRPr="002A674B" w:rsidRDefault="0010021C" w:rsidP="002A674B">
          <w:pPr>
            <w:pStyle w:val="TOC1"/>
            <w:spacing w:line="600" w:lineRule="auto"/>
            <w:rPr>
              <w:rFonts w:ascii="Arial" w:hAnsi="Arial" w:cs="Arial"/>
              <w:noProof/>
              <w:color w:val="0000FF"/>
              <w:u w:val="single"/>
            </w:rPr>
          </w:pPr>
          <w:hyperlink w:anchor="_Toc134294514" w:history="1">
            <w:r w:rsidRPr="002A674B">
              <w:rPr>
                <w:rStyle w:val="Hyperlink"/>
                <w:rFonts w:ascii="Arial" w:hAnsi="Arial" w:cs="Arial"/>
                <w:noProof/>
              </w:rPr>
              <w:t>PRINCIPLES OF SENTENCING</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_Toc134294514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91</w:t>
            </w:r>
            <w:r w:rsidRPr="002A674B">
              <w:rPr>
                <w:rFonts w:ascii="Arial" w:hAnsi="Arial" w:cs="Arial"/>
                <w:noProof/>
                <w:webHidden/>
              </w:rPr>
              <w:fldChar w:fldCharType="end"/>
            </w:r>
          </w:hyperlink>
        </w:p>
        <w:p w14:paraId="1FB1F27D" w14:textId="0FD52AA3" w:rsidR="0010021C" w:rsidRPr="002A674B" w:rsidRDefault="0010021C" w:rsidP="002A674B">
          <w:pPr>
            <w:pStyle w:val="TOC2"/>
            <w:rPr>
              <w:kern w:val="2"/>
              <w:lang w:val="en-CA"/>
              <w14:ligatures w14:val="standardContextual"/>
            </w:rPr>
          </w:pPr>
          <w:hyperlink w:anchor="_Toc134294515" w:history="1">
            <w:r w:rsidRPr="002A674B">
              <w:rPr>
                <w:rStyle w:val="Hyperlink"/>
              </w:rPr>
              <w:t>A.</w:t>
            </w:r>
            <w:r w:rsidRPr="002A674B">
              <w:rPr>
                <w:kern w:val="2"/>
                <w:lang w:val="en-CA"/>
                <w14:ligatures w14:val="standardContextual"/>
              </w:rPr>
              <w:tab/>
            </w:r>
            <w:r w:rsidRPr="002A674B">
              <w:rPr>
                <w:rStyle w:val="Hyperlink"/>
              </w:rPr>
              <w:t>Coke Principle</w:t>
            </w:r>
            <w:r w:rsidRPr="002A674B">
              <w:rPr>
                <w:webHidden/>
              </w:rPr>
              <w:tab/>
            </w:r>
            <w:r w:rsidRPr="002A674B">
              <w:rPr>
                <w:webHidden/>
              </w:rPr>
              <w:fldChar w:fldCharType="begin"/>
            </w:r>
            <w:r w:rsidRPr="002A674B">
              <w:rPr>
                <w:webHidden/>
              </w:rPr>
              <w:instrText xml:space="preserve"> PAGEREF _Toc134294515 \h </w:instrText>
            </w:r>
            <w:r w:rsidRPr="002A674B">
              <w:rPr>
                <w:webHidden/>
              </w:rPr>
            </w:r>
            <w:r w:rsidRPr="002A674B">
              <w:rPr>
                <w:webHidden/>
              </w:rPr>
              <w:fldChar w:fldCharType="separate"/>
            </w:r>
            <w:r w:rsidR="002A674B">
              <w:rPr>
                <w:webHidden/>
              </w:rPr>
              <w:t>91</w:t>
            </w:r>
            <w:r w:rsidRPr="002A674B">
              <w:rPr>
                <w:webHidden/>
              </w:rPr>
              <w:fldChar w:fldCharType="end"/>
            </w:r>
          </w:hyperlink>
        </w:p>
        <w:p w14:paraId="08B06D7F" w14:textId="2102D81C" w:rsidR="0010021C" w:rsidRPr="002A674B" w:rsidRDefault="0010021C" w:rsidP="002A674B">
          <w:pPr>
            <w:pStyle w:val="TOC2"/>
            <w:rPr>
              <w:kern w:val="2"/>
              <w:lang w:val="en-CA"/>
              <w14:ligatures w14:val="standardContextual"/>
            </w:rPr>
          </w:pPr>
          <w:hyperlink w:anchor="_Toc134294516" w:history="1">
            <w:r w:rsidRPr="002A674B">
              <w:rPr>
                <w:rStyle w:val="Hyperlink"/>
              </w:rPr>
              <w:t>B.</w:t>
            </w:r>
            <w:r w:rsidRPr="002A674B">
              <w:rPr>
                <w:kern w:val="2"/>
                <w:lang w:val="en-CA"/>
                <w14:ligatures w14:val="standardContextual"/>
              </w:rPr>
              <w:tab/>
            </w:r>
            <w:r w:rsidRPr="002A674B">
              <w:rPr>
                <w:rStyle w:val="Hyperlink"/>
              </w:rPr>
              <w:t>Denunciation and deterrence</w:t>
            </w:r>
            <w:r w:rsidRPr="002A674B">
              <w:rPr>
                <w:webHidden/>
              </w:rPr>
              <w:tab/>
            </w:r>
            <w:r w:rsidRPr="002A674B">
              <w:rPr>
                <w:webHidden/>
              </w:rPr>
              <w:fldChar w:fldCharType="begin"/>
            </w:r>
            <w:r w:rsidRPr="002A674B">
              <w:rPr>
                <w:webHidden/>
              </w:rPr>
              <w:instrText xml:space="preserve"> PAGEREF _Toc134294516 \h </w:instrText>
            </w:r>
            <w:r w:rsidRPr="002A674B">
              <w:rPr>
                <w:webHidden/>
              </w:rPr>
            </w:r>
            <w:r w:rsidRPr="002A674B">
              <w:rPr>
                <w:webHidden/>
              </w:rPr>
              <w:fldChar w:fldCharType="separate"/>
            </w:r>
            <w:r w:rsidR="002A674B">
              <w:rPr>
                <w:webHidden/>
              </w:rPr>
              <w:t>91</w:t>
            </w:r>
            <w:r w:rsidRPr="002A674B">
              <w:rPr>
                <w:webHidden/>
              </w:rPr>
              <w:fldChar w:fldCharType="end"/>
            </w:r>
          </w:hyperlink>
        </w:p>
        <w:p w14:paraId="73654A92" w14:textId="21E5D95B"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17"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Offences Against Children</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_Toc134294517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92</w:t>
            </w:r>
            <w:r w:rsidRPr="002A674B">
              <w:rPr>
                <w:rFonts w:ascii="Arial" w:hAnsi="Arial" w:cs="Arial"/>
                <w:noProof/>
                <w:webHidden/>
                <w:sz w:val="24"/>
                <w:szCs w:val="24"/>
              </w:rPr>
              <w:fldChar w:fldCharType="end"/>
            </w:r>
          </w:hyperlink>
        </w:p>
        <w:p w14:paraId="0FEAAE0A" w14:textId="12793491" w:rsidR="0010021C" w:rsidRPr="002A674B" w:rsidRDefault="0010021C" w:rsidP="002A674B">
          <w:pPr>
            <w:pStyle w:val="TOC2"/>
            <w:rPr>
              <w:kern w:val="2"/>
              <w:lang w:val="en-CA"/>
              <w14:ligatures w14:val="standardContextual"/>
            </w:rPr>
          </w:pPr>
          <w:hyperlink w:anchor="_Toc134294518" w:history="1">
            <w:r w:rsidRPr="002A674B">
              <w:rPr>
                <w:rStyle w:val="Hyperlink"/>
              </w:rPr>
              <w:t>C.</w:t>
            </w:r>
            <w:r w:rsidRPr="002A674B">
              <w:rPr>
                <w:kern w:val="2"/>
                <w:lang w:val="en-CA"/>
                <w14:ligatures w14:val="standardContextual"/>
              </w:rPr>
              <w:tab/>
            </w:r>
            <w:r w:rsidRPr="002A674B">
              <w:rPr>
                <w:rStyle w:val="Hyperlink"/>
              </w:rPr>
              <w:t>Individualization</w:t>
            </w:r>
            <w:r w:rsidRPr="002A674B">
              <w:rPr>
                <w:webHidden/>
              </w:rPr>
              <w:tab/>
            </w:r>
            <w:r w:rsidRPr="002A674B">
              <w:rPr>
                <w:webHidden/>
              </w:rPr>
              <w:fldChar w:fldCharType="begin"/>
            </w:r>
            <w:r w:rsidRPr="002A674B">
              <w:rPr>
                <w:webHidden/>
              </w:rPr>
              <w:instrText xml:space="preserve"> PAGEREF _Toc134294518 \h </w:instrText>
            </w:r>
            <w:r w:rsidRPr="002A674B">
              <w:rPr>
                <w:webHidden/>
              </w:rPr>
            </w:r>
            <w:r w:rsidRPr="002A674B">
              <w:rPr>
                <w:webHidden/>
              </w:rPr>
              <w:fldChar w:fldCharType="separate"/>
            </w:r>
            <w:r w:rsidR="002A674B">
              <w:rPr>
                <w:webHidden/>
              </w:rPr>
              <w:t>92</w:t>
            </w:r>
            <w:r w:rsidRPr="002A674B">
              <w:rPr>
                <w:webHidden/>
              </w:rPr>
              <w:fldChar w:fldCharType="end"/>
            </w:r>
          </w:hyperlink>
        </w:p>
        <w:p w14:paraId="392377CC" w14:textId="5A1D835C" w:rsidR="0010021C" w:rsidRPr="002A674B" w:rsidRDefault="0010021C" w:rsidP="002A674B">
          <w:pPr>
            <w:pStyle w:val="TOC2"/>
            <w:rPr>
              <w:kern w:val="2"/>
              <w:lang w:val="en-CA"/>
              <w14:ligatures w14:val="standardContextual"/>
            </w:rPr>
          </w:pPr>
          <w:hyperlink w:anchor="_Toc134294519" w:history="1">
            <w:r w:rsidRPr="002A674B">
              <w:rPr>
                <w:rStyle w:val="Hyperlink"/>
              </w:rPr>
              <w:t>D.</w:t>
            </w:r>
            <w:r w:rsidRPr="002A674B">
              <w:rPr>
                <w:kern w:val="2"/>
                <w:lang w:val="en-CA"/>
                <w14:ligatures w14:val="standardContextual"/>
              </w:rPr>
              <w:tab/>
            </w:r>
            <w:r w:rsidRPr="002A674B">
              <w:rPr>
                <w:rStyle w:val="Hyperlink"/>
              </w:rPr>
              <w:t>Proportionality</w:t>
            </w:r>
            <w:r w:rsidRPr="002A674B">
              <w:rPr>
                <w:webHidden/>
              </w:rPr>
              <w:tab/>
            </w:r>
            <w:r w:rsidRPr="002A674B">
              <w:rPr>
                <w:webHidden/>
              </w:rPr>
              <w:fldChar w:fldCharType="begin"/>
            </w:r>
            <w:r w:rsidRPr="002A674B">
              <w:rPr>
                <w:webHidden/>
              </w:rPr>
              <w:instrText xml:space="preserve"> PAGEREF _Toc134294519 \h </w:instrText>
            </w:r>
            <w:r w:rsidRPr="002A674B">
              <w:rPr>
                <w:webHidden/>
              </w:rPr>
            </w:r>
            <w:r w:rsidRPr="002A674B">
              <w:rPr>
                <w:webHidden/>
              </w:rPr>
              <w:fldChar w:fldCharType="separate"/>
            </w:r>
            <w:r w:rsidR="002A674B">
              <w:rPr>
                <w:webHidden/>
              </w:rPr>
              <w:t>93</w:t>
            </w:r>
            <w:r w:rsidRPr="002A674B">
              <w:rPr>
                <w:webHidden/>
              </w:rPr>
              <w:fldChar w:fldCharType="end"/>
            </w:r>
          </w:hyperlink>
        </w:p>
        <w:p w14:paraId="20B78F80" w14:textId="2F26B608" w:rsidR="0010021C" w:rsidRPr="002A674B" w:rsidRDefault="0010021C" w:rsidP="002A674B">
          <w:pPr>
            <w:pStyle w:val="TOC2"/>
            <w:rPr>
              <w:kern w:val="2"/>
              <w:lang w:val="en-CA"/>
              <w14:ligatures w14:val="standardContextual"/>
            </w:rPr>
          </w:pPr>
          <w:hyperlink w:anchor="_Toc134294520" w:history="1">
            <w:r w:rsidRPr="002A674B">
              <w:rPr>
                <w:rStyle w:val="Hyperlink"/>
              </w:rPr>
              <w:t>E.</w:t>
            </w:r>
            <w:r w:rsidRPr="002A674B">
              <w:rPr>
                <w:kern w:val="2"/>
                <w:lang w:val="en-CA"/>
                <w14:ligatures w14:val="standardContextual"/>
              </w:rPr>
              <w:tab/>
            </w:r>
            <w:r w:rsidRPr="002A674B">
              <w:rPr>
                <w:rStyle w:val="Hyperlink"/>
              </w:rPr>
              <w:t>Parity principle:</w:t>
            </w:r>
            <w:r w:rsidRPr="002A674B">
              <w:rPr>
                <w:webHidden/>
              </w:rPr>
              <w:tab/>
            </w:r>
            <w:r w:rsidRPr="002A674B">
              <w:rPr>
                <w:webHidden/>
              </w:rPr>
              <w:fldChar w:fldCharType="begin"/>
            </w:r>
            <w:r w:rsidRPr="002A674B">
              <w:rPr>
                <w:webHidden/>
              </w:rPr>
              <w:instrText xml:space="preserve"> PAGEREF _Toc134294520 \h </w:instrText>
            </w:r>
            <w:r w:rsidRPr="002A674B">
              <w:rPr>
                <w:webHidden/>
              </w:rPr>
            </w:r>
            <w:r w:rsidRPr="002A674B">
              <w:rPr>
                <w:webHidden/>
              </w:rPr>
              <w:fldChar w:fldCharType="separate"/>
            </w:r>
            <w:r w:rsidR="002A674B">
              <w:rPr>
                <w:webHidden/>
              </w:rPr>
              <w:t>93</w:t>
            </w:r>
            <w:r w:rsidRPr="002A674B">
              <w:rPr>
                <w:webHidden/>
              </w:rPr>
              <w:fldChar w:fldCharType="end"/>
            </w:r>
          </w:hyperlink>
        </w:p>
        <w:p w14:paraId="3D08D26E" w14:textId="66C94A56" w:rsidR="0010021C" w:rsidRPr="002A674B" w:rsidRDefault="0010021C" w:rsidP="002A674B">
          <w:pPr>
            <w:pStyle w:val="TOC2"/>
            <w:rPr>
              <w:kern w:val="2"/>
              <w:lang w:val="en-CA"/>
              <w14:ligatures w14:val="standardContextual"/>
            </w:rPr>
          </w:pPr>
          <w:hyperlink w:anchor="_Toc134294521" w:history="1">
            <w:r w:rsidRPr="002A674B">
              <w:rPr>
                <w:rStyle w:val="Hyperlink"/>
              </w:rPr>
              <w:t>F.</w:t>
            </w:r>
            <w:r w:rsidRPr="002A674B">
              <w:rPr>
                <w:kern w:val="2"/>
                <w:lang w:val="en-CA"/>
                <w14:ligatures w14:val="standardContextual"/>
              </w:rPr>
              <w:tab/>
            </w:r>
            <w:r w:rsidRPr="002A674B">
              <w:rPr>
                <w:rStyle w:val="Hyperlink"/>
              </w:rPr>
              <w:t>Totality</w:t>
            </w:r>
            <w:r w:rsidRPr="002A674B">
              <w:rPr>
                <w:webHidden/>
              </w:rPr>
              <w:tab/>
            </w:r>
            <w:r w:rsidRPr="002A674B">
              <w:rPr>
                <w:webHidden/>
              </w:rPr>
              <w:fldChar w:fldCharType="begin"/>
            </w:r>
            <w:r w:rsidRPr="002A674B">
              <w:rPr>
                <w:webHidden/>
              </w:rPr>
              <w:instrText xml:space="preserve"> PAGEREF _Toc134294521 \h </w:instrText>
            </w:r>
            <w:r w:rsidRPr="002A674B">
              <w:rPr>
                <w:webHidden/>
              </w:rPr>
            </w:r>
            <w:r w:rsidRPr="002A674B">
              <w:rPr>
                <w:webHidden/>
              </w:rPr>
              <w:fldChar w:fldCharType="separate"/>
            </w:r>
            <w:r w:rsidR="002A674B">
              <w:rPr>
                <w:webHidden/>
              </w:rPr>
              <w:t>94</w:t>
            </w:r>
            <w:r w:rsidRPr="002A674B">
              <w:rPr>
                <w:webHidden/>
              </w:rPr>
              <w:fldChar w:fldCharType="end"/>
            </w:r>
          </w:hyperlink>
        </w:p>
        <w:p w14:paraId="167D90E4" w14:textId="4D07A493"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22"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Definition</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_Toc134294522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95</w:t>
            </w:r>
            <w:r w:rsidRPr="002A674B">
              <w:rPr>
                <w:rFonts w:ascii="Arial" w:hAnsi="Arial" w:cs="Arial"/>
                <w:noProof/>
                <w:webHidden/>
                <w:sz w:val="24"/>
                <w:szCs w:val="24"/>
              </w:rPr>
              <w:fldChar w:fldCharType="end"/>
            </w:r>
          </w:hyperlink>
        </w:p>
        <w:p w14:paraId="6A2C46E1" w14:textId="1EE56114"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23"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Totality Principle and Consecutive Sentences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_Toc134294523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95</w:t>
            </w:r>
            <w:r w:rsidRPr="002A674B">
              <w:rPr>
                <w:rFonts w:ascii="Arial" w:hAnsi="Arial" w:cs="Arial"/>
                <w:noProof/>
                <w:webHidden/>
                <w:sz w:val="24"/>
                <w:szCs w:val="24"/>
              </w:rPr>
              <w:fldChar w:fldCharType="end"/>
            </w:r>
          </w:hyperlink>
        </w:p>
        <w:p w14:paraId="3FA80D97" w14:textId="3F358FBA"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24"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The Totality Principle and Pre-Existing Sentences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_Toc134294524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96</w:t>
            </w:r>
            <w:r w:rsidRPr="002A674B">
              <w:rPr>
                <w:rFonts w:ascii="Arial" w:hAnsi="Arial" w:cs="Arial"/>
                <w:noProof/>
                <w:webHidden/>
                <w:sz w:val="24"/>
                <w:szCs w:val="24"/>
              </w:rPr>
              <w:fldChar w:fldCharType="end"/>
            </w:r>
          </w:hyperlink>
        </w:p>
        <w:p w14:paraId="2D1E2A41" w14:textId="63373035"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25" w:history="1">
            <w:r w:rsidRPr="002A674B">
              <w:rPr>
                <w:rStyle w:val="Hyperlink"/>
                <w:rFonts w:ascii="Arial" w:hAnsi="Arial" w:cs="Arial"/>
                <w:noProof/>
                <w:sz w:val="24"/>
                <w:szCs w:val="24"/>
              </w:rPr>
              <w:t>iv.</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The Totality Principle and Pre-Existing Dead Time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_Toc134294525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96</w:t>
            </w:r>
            <w:r w:rsidRPr="002A674B">
              <w:rPr>
                <w:rFonts w:ascii="Arial" w:hAnsi="Arial" w:cs="Arial"/>
                <w:noProof/>
                <w:webHidden/>
                <w:sz w:val="24"/>
                <w:szCs w:val="24"/>
              </w:rPr>
              <w:fldChar w:fldCharType="end"/>
            </w:r>
          </w:hyperlink>
        </w:p>
        <w:p w14:paraId="7947D5A1" w14:textId="00A6A9CE" w:rsidR="0010021C" w:rsidRPr="002A674B" w:rsidRDefault="0010021C" w:rsidP="002A674B">
          <w:pPr>
            <w:pStyle w:val="TOC2"/>
            <w:rPr>
              <w:kern w:val="2"/>
              <w:lang w:val="en-CA"/>
              <w14:ligatures w14:val="standardContextual"/>
            </w:rPr>
          </w:pPr>
          <w:hyperlink w:anchor="_Toc134294526" w:history="1">
            <w:r w:rsidRPr="002A674B">
              <w:rPr>
                <w:rStyle w:val="Hyperlink"/>
              </w:rPr>
              <w:t>G.</w:t>
            </w:r>
            <w:r w:rsidRPr="002A674B">
              <w:rPr>
                <w:kern w:val="2"/>
                <w:lang w:val="en-CA"/>
                <w14:ligatures w14:val="standardContextual"/>
              </w:rPr>
              <w:tab/>
            </w:r>
            <w:r w:rsidRPr="002A674B">
              <w:rPr>
                <w:rStyle w:val="Hyperlink"/>
              </w:rPr>
              <w:t>Jump Principle</w:t>
            </w:r>
            <w:r w:rsidRPr="002A674B">
              <w:rPr>
                <w:webHidden/>
              </w:rPr>
              <w:tab/>
            </w:r>
            <w:r w:rsidRPr="002A674B">
              <w:rPr>
                <w:webHidden/>
              </w:rPr>
              <w:fldChar w:fldCharType="begin"/>
            </w:r>
            <w:r w:rsidRPr="002A674B">
              <w:rPr>
                <w:webHidden/>
              </w:rPr>
              <w:instrText xml:space="preserve"> PAGEREF _Toc134294526 \h </w:instrText>
            </w:r>
            <w:r w:rsidRPr="002A674B">
              <w:rPr>
                <w:webHidden/>
              </w:rPr>
            </w:r>
            <w:r w:rsidRPr="002A674B">
              <w:rPr>
                <w:webHidden/>
              </w:rPr>
              <w:fldChar w:fldCharType="separate"/>
            </w:r>
            <w:r w:rsidR="002A674B">
              <w:rPr>
                <w:webHidden/>
              </w:rPr>
              <w:t>96</w:t>
            </w:r>
            <w:r w:rsidRPr="002A674B">
              <w:rPr>
                <w:webHidden/>
              </w:rPr>
              <w:fldChar w:fldCharType="end"/>
            </w:r>
          </w:hyperlink>
        </w:p>
        <w:p w14:paraId="53DB6F68" w14:textId="13196DB1" w:rsidR="0010021C" w:rsidRPr="002A674B" w:rsidRDefault="0010021C" w:rsidP="002A674B">
          <w:pPr>
            <w:pStyle w:val="TOC2"/>
            <w:rPr>
              <w:kern w:val="2"/>
              <w:lang w:val="en-CA"/>
              <w14:ligatures w14:val="standardContextual"/>
            </w:rPr>
          </w:pPr>
          <w:hyperlink w:anchor="_Toc134294527" w:history="1">
            <w:r w:rsidRPr="002A674B">
              <w:rPr>
                <w:rStyle w:val="Hyperlink"/>
              </w:rPr>
              <w:t>H.</w:t>
            </w:r>
            <w:r w:rsidRPr="002A674B">
              <w:rPr>
                <w:kern w:val="2"/>
                <w:lang w:val="en-CA"/>
                <w14:ligatures w14:val="standardContextual"/>
              </w:rPr>
              <w:tab/>
            </w:r>
            <w:r w:rsidRPr="002A674B">
              <w:rPr>
                <w:rStyle w:val="Hyperlink"/>
              </w:rPr>
              <w:t>Rehabilitation</w:t>
            </w:r>
            <w:r w:rsidRPr="002A674B">
              <w:rPr>
                <w:webHidden/>
              </w:rPr>
              <w:tab/>
            </w:r>
            <w:r w:rsidRPr="002A674B">
              <w:rPr>
                <w:webHidden/>
              </w:rPr>
              <w:fldChar w:fldCharType="begin"/>
            </w:r>
            <w:r w:rsidRPr="002A674B">
              <w:rPr>
                <w:webHidden/>
              </w:rPr>
              <w:instrText xml:space="preserve"> PAGEREF _Toc134294527 \h </w:instrText>
            </w:r>
            <w:r w:rsidRPr="002A674B">
              <w:rPr>
                <w:webHidden/>
              </w:rPr>
            </w:r>
            <w:r w:rsidRPr="002A674B">
              <w:rPr>
                <w:webHidden/>
              </w:rPr>
              <w:fldChar w:fldCharType="separate"/>
            </w:r>
            <w:r w:rsidR="002A674B">
              <w:rPr>
                <w:webHidden/>
              </w:rPr>
              <w:t>97</w:t>
            </w:r>
            <w:r w:rsidRPr="002A674B">
              <w:rPr>
                <w:webHidden/>
              </w:rPr>
              <w:fldChar w:fldCharType="end"/>
            </w:r>
          </w:hyperlink>
        </w:p>
        <w:p w14:paraId="244DD49B" w14:textId="632EB3F1" w:rsidR="0010021C" w:rsidRPr="002A674B" w:rsidRDefault="0010021C" w:rsidP="002A674B">
          <w:pPr>
            <w:pStyle w:val="TOC2"/>
            <w:rPr>
              <w:kern w:val="2"/>
              <w:lang w:val="en-CA"/>
              <w14:ligatures w14:val="standardContextual"/>
            </w:rPr>
          </w:pPr>
          <w:hyperlink w:anchor="_Toc134294528" w:history="1">
            <w:r w:rsidRPr="002A674B">
              <w:rPr>
                <w:rStyle w:val="Hyperlink"/>
              </w:rPr>
              <w:t>I.</w:t>
            </w:r>
            <w:r w:rsidRPr="002A674B">
              <w:rPr>
                <w:kern w:val="2"/>
                <w:lang w:val="en-CA"/>
                <w14:ligatures w14:val="standardContextual"/>
              </w:rPr>
              <w:tab/>
            </w:r>
            <w:r w:rsidRPr="002A674B">
              <w:rPr>
                <w:rStyle w:val="Hyperlink"/>
              </w:rPr>
              <w:t>First Offenders</w:t>
            </w:r>
            <w:r w:rsidRPr="002A674B">
              <w:rPr>
                <w:webHidden/>
              </w:rPr>
              <w:tab/>
            </w:r>
            <w:r w:rsidRPr="002A674B">
              <w:rPr>
                <w:webHidden/>
              </w:rPr>
              <w:fldChar w:fldCharType="begin"/>
            </w:r>
            <w:r w:rsidRPr="002A674B">
              <w:rPr>
                <w:webHidden/>
              </w:rPr>
              <w:instrText xml:space="preserve"> PAGEREF _Toc134294528 \h </w:instrText>
            </w:r>
            <w:r w:rsidRPr="002A674B">
              <w:rPr>
                <w:webHidden/>
              </w:rPr>
            </w:r>
            <w:r w:rsidRPr="002A674B">
              <w:rPr>
                <w:webHidden/>
              </w:rPr>
              <w:fldChar w:fldCharType="separate"/>
            </w:r>
            <w:r w:rsidR="002A674B">
              <w:rPr>
                <w:webHidden/>
              </w:rPr>
              <w:t>98</w:t>
            </w:r>
            <w:r w:rsidRPr="002A674B">
              <w:rPr>
                <w:webHidden/>
              </w:rPr>
              <w:fldChar w:fldCharType="end"/>
            </w:r>
          </w:hyperlink>
        </w:p>
        <w:p w14:paraId="58E20065" w14:textId="284FA945" w:rsidR="0010021C" w:rsidRPr="002A674B" w:rsidRDefault="0010021C" w:rsidP="002A674B">
          <w:pPr>
            <w:pStyle w:val="TOC2"/>
            <w:rPr>
              <w:rStyle w:val="Hyperlink"/>
            </w:rPr>
          </w:pPr>
          <w:hyperlink w:anchor="_Toc134294529" w:history="1">
            <w:r w:rsidRPr="002A674B">
              <w:rPr>
                <w:rStyle w:val="Hyperlink"/>
              </w:rPr>
              <w:t>J.</w:t>
            </w:r>
            <w:r w:rsidRPr="002A674B">
              <w:rPr>
                <w:kern w:val="2"/>
                <w:lang w:val="en-CA"/>
                <w14:ligatures w14:val="standardContextual"/>
              </w:rPr>
              <w:tab/>
            </w:r>
            <w:r w:rsidRPr="002A674B">
              <w:rPr>
                <w:rStyle w:val="Hyperlink"/>
              </w:rPr>
              <w:t>Principle of Retraint</w:t>
            </w:r>
            <w:r w:rsidRPr="002A674B">
              <w:rPr>
                <w:webHidden/>
              </w:rPr>
              <w:tab/>
            </w:r>
            <w:r w:rsidRPr="002A674B">
              <w:rPr>
                <w:webHidden/>
              </w:rPr>
              <w:fldChar w:fldCharType="begin"/>
            </w:r>
            <w:r w:rsidRPr="002A674B">
              <w:rPr>
                <w:webHidden/>
              </w:rPr>
              <w:instrText xml:space="preserve"> PAGEREF _Toc134294529 \h </w:instrText>
            </w:r>
            <w:r w:rsidRPr="002A674B">
              <w:rPr>
                <w:webHidden/>
              </w:rPr>
            </w:r>
            <w:r w:rsidRPr="002A674B">
              <w:rPr>
                <w:webHidden/>
              </w:rPr>
              <w:fldChar w:fldCharType="separate"/>
            </w:r>
            <w:r w:rsidR="002A674B">
              <w:rPr>
                <w:webHidden/>
              </w:rPr>
              <w:t>98</w:t>
            </w:r>
            <w:r w:rsidRPr="002A674B">
              <w:rPr>
                <w:webHidden/>
              </w:rPr>
              <w:fldChar w:fldCharType="end"/>
            </w:r>
          </w:hyperlink>
        </w:p>
        <w:p w14:paraId="7502F080" w14:textId="77777777" w:rsidR="0010021C" w:rsidRPr="002A674B" w:rsidRDefault="0010021C" w:rsidP="002A674B">
          <w:pPr>
            <w:spacing w:line="600" w:lineRule="auto"/>
            <w:rPr>
              <w:rFonts w:ascii="Arial" w:hAnsi="Arial" w:cs="Arial"/>
              <w:noProof/>
              <w:lang w:val="en-US"/>
            </w:rPr>
          </w:pPr>
        </w:p>
        <w:p w14:paraId="53B878C4" w14:textId="6BB75461" w:rsidR="0010021C" w:rsidRPr="002A674B" w:rsidRDefault="0010021C" w:rsidP="002A674B">
          <w:pPr>
            <w:pStyle w:val="TOC1"/>
            <w:spacing w:line="600" w:lineRule="auto"/>
            <w:rPr>
              <w:rFonts w:ascii="Arial" w:hAnsi="Arial" w:cs="Arial"/>
              <w:noProof/>
              <w:color w:val="0000FF"/>
              <w:u w:val="single"/>
            </w:rPr>
          </w:pPr>
          <w:hyperlink w:anchor="_Toc134294530" w:history="1">
            <w:r w:rsidRPr="002A674B">
              <w:rPr>
                <w:rStyle w:val="Hyperlink"/>
                <w:rFonts w:ascii="Arial" w:hAnsi="Arial" w:cs="Arial"/>
                <w:noProof/>
              </w:rPr>
              <w:t>PROBATION</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_Toc134294530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99</w:t>
            </w:r>
            <w:r w:rsidRPr="002A674B">
              <w:rPr>
                <w:rFonts w:ascii="Arial" w:hAnsi="Arial" w:cs="Arial"/>
                <w:noProof/>
                <w:webHidden/>
              </w:rPr>
              <w:fldChar w:fldCharType="end"/>
            </w:r>
          </w:hyperlink>
        </w:p>
        <w:p w14:paraId="4056715F" w14:textId="227D98F8" w:rsidR="0010021C" w:rsidRPr="002A674B" w:rsidRDefault="0010021C" w:rsidP="002A674B">
          <w:pPr>
            <w:pStyle w:val="TOC2"/>
            <w:rPr>
              <w:kern w:val="2"/>
              <w:lang w:val="en-CA"/>
              <w14:ligatures w14:val="standardContextual"/>
            </w:rPr>
          </w:pPr>
          <w:hyperlink w:anchor="_Toc134294531" w:history="1">
            <w:r w:rsidRPr="002A674B">
              <w:rPr>
                <w:rStyle w:val="Hyperlink"/>
              </w:rPr>
              <w:t>A.</w:t>
            </w:r>
            <w:r w:rsidRPr="002A674B">
              <w:rPr>
                <w:kern w:val="2"/>
                <w:lang w:val="en-CA"/>
                <w14:ligatures w14:val="standardContextual"/>
              </w:rPr>
              <w:tab/>
            </w:r>
            <w:r w:rsidRPr="002A674B">
              <w:rPr>
                <w:rStyle w:val="Hyperlink"/>
              </w:rPr>
              <w:t>Availability of a Probation Order</w:t>
            </w:r>
            <w:r w:rsidRPr="002A674B">
              <w:rPr>
                <w:webHidden/>
              </w:rPr>
              <w:tab/>
            </w:r>
            <w:r w:rsidRPr="002A674B">
              <w:rPr>
                <w:webHidden/>
              </w:rPr>
              <w:fldChar w:fldCharType="begin"/>
            </w:r>
            <w:r w:rsidRPr="002A674B">
              <w:rPr>
                <w:webHidden/>
              </w:rPr>
              <w:instrText xml:space="preserve"> PAGEREF _Toc134294531 \h </w:instrText>
            </w:r>
            <w:r w:rsidRPr="002A674B">
              <w:rPr>
                <w:webHidden/>
              </w:rPr>
            </w:r>
            <w:r w:rsidRPr="002A674B">
              <w:rPr>
                <w:webHidden/>
              </w:rPr>
              <w:fldChar w:fldCharType="separate"/>
            </w:r>
            <w:r w:rsidR="002A674B">
              <w:rPr>
                <w:webHidden/>
              </w:rPr>
              <w:t>99</w:t>
            </w:r>
            <w:r w:rsidRPr="002A674B">
              <w:rPr>
                <w:webHidden/>
              </w:rPr>
              <w:fldChar w:fldCharType="end"/>
            </w:r>
          </w:hyperlink>
        </w:p>
        <w:p w14:paraId="4F481411" w14:textId="1C57ABE2" w:rsidR="0010021C" w:rsidRPr="002A674B" w:rsidRDefault="0010021C" w:rsidP="002A674B">
          <w:pPr>
            <w:pStyle w:val="TOC2"/>
            <w:rPr>
              <w:kern w:val="2"/>
              <w:lang w:val="en-CA"/>
              <w14:ligatures w14:val="standardContextual"/>
            </w:rPr>
          </w:pPr>
          <w:hyperlink w:anchor="_Toc134294532" w:history="1">
            <w:r w:rsidRPr="002A674B">
              <w:rPr>
                <w:rStyle w:val="Hyperlink"/>
              </w:rPr>
              <w:t>B.</w:t>
            </w:r>
            <w:r w:rsidRPr="002A674B">
              <w:rPr>
                <w:kern w:val="2"/>
                <w:lang w:val="en-CA"/>
                <w14:ligatures w14:val="standardContextual"/>
              </w:rPr>
              <w:tab/>
            </w:r>
            <w:r w:rsidRPr="002A674B">
              <w:rPr>
                <w:rStyle w:val="Hyperlink"/>
              </w:rPr>
              <w:t>General principles of probation</w:t>
            </w:r>
            <w:r w:rsidRPr="002A674B">
              <w:rPr>
                <w:webHidden/>
              </w:rPr>
              <w:tab/>
            </w:r>
            <w:r w:rsidRPr="002A674B">
              <w:rPr>
                <w:webHidden/>
              </w:rPr>
              <w:fldChar w:fldCharType="begin"/>
            </w:r>
            <w:r w:rsidRPr="002A674B">
              <w:rPr>
                <w:webHidden/>
              </w:rPr>
              <w:instrText xml:space="preserve"> PAGEREF _Toc134294532 \h </w:instrText>
            </w:r>
            <w:r w:rsidRPr="002A674B">
              <w:rPr>
                <w:webHidden/>
              </w:rPr>
            </w:r>
            <w:r w:rsidRPr="002A674B">
              <w:rPr>
                <w:webHidden/>
              </w:rPr>
              <w:fldChar w:fldCharType="separate"/>
            </w:r>
            <w:r w:rsidR="002A674B">
              <w:rPr>
                <w:webHidden/>
              </w:rPr>
              <w:t>99</w:t>
            </w:r>
            <w:r w:rsidRPr="002A674B">
              <w:rPr>
                <w:webHidden/>
              </w:rPr>
              <w:fldChar w:fldCharType="end"/>
            </w:r>
          </w:hyperlink>
        </w:p>
        <w:p w14:paraId="1B369FC1" w14:textId="731835E7" w:rsidR="0010021C" w:rsidRPr="002A674B" w:rsidRDefault="0010021C" w:rsidP="002A674B">
          <w:pPr>
            <w:pStyle w:val="TOC2"/>
            <w:rPr>
              <w:kern w:val="2"/>
              <w:lang w:val="en-CA"/>
              <w14:ligatures w14:val="standardContextual"/>
            </w:rPr>
          </w:pPr>
          <w:hyperlink w:anchor="_Toc134294533" w:history="1">
            <w:r w:rsidRPr="002A674B">
              <w:rPr>
                <w:rStyle w:val="Hyperlink"/>
              </w:rPr>
              <w:t>C.</w:t>
            </w:r>
            <w:r w:rsidRPr="002A674B">
              <w:rPr>
                <w:kern w:val="2"/>
                <w:lang w:val="en-CA"/>
                <w14:ligatures w14:val="standardContextual"/>
              </w:rPr>
              <w:tab/>
            </w:r>
            <w:r w:rsidRPr="002A674B">
              <w:rPr>
                <w:rStyle w:val="Hyperlink"/>
              </w:rPr>
              <w:t>Optional Conditions of Probation Order</w:t>
            </w:r>
            <w:r w:rsidRPr="002A674B">
              <w:rPr>
                <w:webHidden/>
              </w:rPr>
              <w:tab/>
            </w:r>
            <w:r w:rsidRPr="002A674B">
              <w:rPr>
                <w:webHidden/>
              </w:rPr>
              <w:fldChar w:fldCharType="begin"/>
            </w:r>
            <w:r w:rsidRPr="002A674B">
              <w:rPr>
                <w:webHidden/>
              </w:rPr>
              <w:instrText xml:space="preserve"> PAGEREF _Toc134294533 \h </w:instrText>
            </w:r>
            <w:r w:rsidRPr="002A674B">
              <w:rPr>
                <w:webHidden/>
              </w:rPr>
            </w:r>
            <w:r w:rsidRPr="002A674B">
              <w:rPr>
                <w:webHidden/>
              </w:rPr>
              <w:fldChar w:fldCharType="separate"/>
            </w:r>
            <w:r w:rsidR="002A674B">
              <w:rPr>
                <w:webHidden/>
              </w:rPr>
              <w:t>99</w:t>
            </w:r>
            <w:r w:rsidRPr="002A674B">
              <w:rPr>
                <w:webHidden/>
              </w:rPr>
              <w:fldChar w:fldCharType="end"/>
            </w:r>
          </w:hyperlink>
        </w:p>
        <w:p w14:paraId="199B5ED8" w14:textId="5145A46D" w:rsidR="0010021C" w:rsidRPr="002A674B" w:rsidRDefault="0010021C" w:rsidP="002A674B">
          <w:pPr>
            <w:pStyle w:val="TOC2"/>
            <w:rPr>
              <w:rStyle w:val="Hyperlink"/>
            </w:rPr>
          </w:pPr>
          <w:hyperlink w:anchor="_Toc134294534" w:history="1">
            <w:r w:rsidRPr="002A674B">
              <w:rPr>
                <w:rStyle w:val="Hyperlink"/>
              </w:rPr>
              <w:t>D.</w:t>
            </w:r>
            <w:r w:rsidRPr="002A674B">
              <w:rPr>
                <w:kern w:val="2"/>
                <w:lang w:val="en-CA"/>
                <w14:ligatures w14:val="standardContextual"/>
              </w:rPr>
              <w:tab/>
            </w:r>
            <w:r w:rsidR="002A674B" w:rsidRPr="002A674B">
              <w:rPr>
                <w:rStyle w:val="Hyperlink"/>
              </w:rPr>
              <w:t>Standard of rev</w:t>
            </w:r>
            <w:r w:rsidRPr="002A674B">
              <w:rPr>
                <w:rStyle w:val="Hyperlink"/>
              </w:rPr>
              <w:t>iew</w:t>
            </w:r>
            <w:r w:rsidRPr="002A674B">
              <w:rPr>
                <w:webHidden/>
              </w:rPr>
              <w:tab/>
            </w:r>
            <w:r w:rsidRPr="002A674B">
              <w:rPr>
                <w:webHidden/>
              </w:rPr>
              <w:fldChar w:fldCharType="begin"/>
            </w:r>
            <w:r w:rsidRPr="002A674B">
              <w:rPr>
                <w:webHidden/>
              </w:rPr>
              <w:instrText xml:space="preserve"> PAGEREF _Toc134294534 \h </w:instrText>
            </w:r>
            <w:r w:rsidRPr="002A674B">
              <w:rPr>
                <w:webHidden/>
              </w:rPr>
            </w:r>
            <w:r w:rsidRPr="002A674B">
              <w:rPr>
                <w:webHidden/>
              </w:rPr>
              <w:fldChar w:fldCharType="separate"/>
            </w:r>
            <w:r w:rsidR="002A674B">
              <w:rPr>
                <w:webHidden/>
              </w:rPr>
              <w:t>100</w:t>
            </w:r>
            <w:r w:rsidRPr="002A674B">
              <w:rPr>
                <w:webHidden/>
              </w:rPr>
              <w:fldChar w:fldCharType="end"/>
            </w:r>
          </w:hyperlink>
        </w:p>
        <w:p w14:paraId="321886DE" w14:textId="77777777" w:rsidR="0010021C" w:rsidRPr="002A674B" w:rsidRDefault="0010021C" w:rsidP="002A674B">
          <w:pPr>
            <w:spacing w:line="600" w:lineRule="auto"/>
            <w:rPr>
              <w:rFonts w:ascii="Arial" w:hAnsi="Arial" w:cs="Arial"/>
              <w:noProof/>
              <w:lang w:val="en-US"/>
            </w:rPr>
          </w:pPr>
        </w:p>
        <w:p w14:paraId="3C72955E" w14:textId="61C68D97" w:rsidR="0010021C" w:rsidRPr="002A674B" w:rsidRDefault="0010021C" w:rsidP="002A674B">
          <w:pPr>
            <w:pStyle w:val="TOC1"/>
            <w:spacing w:line="600" w:lineRule="auto"/>
            <w:rPr>
              <w:rFonts w:ascii="Arial" w:hAnsi="Arial" w:cs="Arial"/>
              <w:noProof/>
              <w:color w:val="0000FF"/>
              <w:u w:val="single"/>
            </w:rPr>
          </w:pPr>
          <w:hyperlink w:anchor="_Toc134294535" w:history="1">
            <w:r w:rsidRPr="002A674B">
              <w:rPr>
                <w:rStyle w:val="Hyperlink"/>
                <w:rFonts w:ascii="Arial" w:hAnsi="Arial" w:cs="Arial"/>
                <w:noProof/>
              </w:rPr>
              <w:t>SENTENCING FOR SPECIFIC OFFENCES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_Toc134294535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100</w:t>
            </w:r>
            <w:r w:rsidRPr="002A674B">
              <w:rPr>
                <w:rFonts w:ascii="Arial" w:hAnsi="Arial" w:cs="Arial"/>
                <w:noProof/>
                <w:webHidden/>
              </w:rPr>
              <w:fldChar w:fldCharType="end"/>
            </w:r>
          </w:hyperlink>
        </w:p>
        <w:p w14:paraId="2086C1E7" w14:textId="4C1B6332" w:rsidR="0010021C" w:rsidRPr="002A674B" w:rsidRDefault="0010021C" w:rsidP="002A674B">
          <w:pPr>
            <w:pStyle w:val="TOC2"/>
            <w:rPr>
              <w:kern w:val="2"/>
              <w:lang w:val="en-CA"/>
              <w14:ligatures w14:val="standardContextual"/>
            </w:rPr>
          </w:pPr>
          <w:hyperlink w:anchor="_Toc134294536"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_Toc134294536 \h </w:instrText>
            </w:r>
            <w:r w:rsidRPr="002A674B">
              <w:rPr>
                <w:webHidden/>
              </w:rPr>
            </w:r>
            <w:r w:rsidRPr="002A674B">
              <w:rPr>
                <w:webHidden/>
              </w:rPr>
              <w:fldChar w:fldCharType="separate"/>
            </w:r>
            <w:r w:rsidR="002A674B">
              <w:rPr>
                <w:webHidden/>
              </w:rPr>
              <w:t>100</w:t>
            </w:r>
            <w:r w:rsidRPr="002A674B">
              <w:rPr>
                <w:webHidden/>
              </w:rPr>
              <w:fldChar w:fldCharType="end"/>
            </w:r>
          </w:hyperlink>
        </w:p>
        <w:p w14:paraId="6CC9767C" w14:textId="4AF6839B"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37"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Sentencing Ranges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_Toc134294537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100</w:t>
            </w:r>
            <w:r w:rsidRPr="002A674B">
              <w:rPr>
                <w:rFonts w:ascii="Arial" w:hAnsi="Arial" w:cs="Arial"/>
                <w:noProof/>
                <w:webHidden/>
                <w:sz w:val="24"/>
                <w:szCs w:val="24"/>
              </w:rPr>
              <w:fldChar w:fldCharType="end"/>
            </w:r>
          </w:hyperlink>
        </w:p>
        <w:p w14:paraId="07D35C66" w14:textId="6BB40817" w:rsidR="0010021C" w:rsidRPr="002A674B" w:rsidRDefault="0010021C" w:rsidP="002A674B">
          <w:pPr>
            <w:pStyle w:val="TOC2"/>
            <w:rPr>
              <w:kern w:val="2"/>
              <w:lang w:val="en-CA"/>
              <w14:ligatures w14:val="standardContextual"/>
            </w:rPr>
          </w:pPr>
          <w:hyperlink w:anchor="_Toc134294538" w:history="1">
            <w:r w:rsidRPr="002A674B">
              <w:rPr>
                <w:rStyle w:val="Hyperlink"/>
              </w:rPr>
              <w:t>B.</w:t>
            </w:r>
            <w:r w:rsidRPr="002A674B">
              <w:rPr>
                <w:kern w:val="2"/>
                <w:lang w:val="en-CA"/>
                <w14:ligatures w14:val="standardContextual"/>
              </w:rPr>
              <w:tab/>
            </w:r>
            <w:r w:rsidRPr="002A674B">
              <w:rPr>
                <w:rStyle w:val="Hyperlink"/>
              </w:rPr>
              <w:t>Assault</w:t>
            </w:r>
            <w:r w:rsidRPr="002A674B">
              <w:rPr>
                <w:webHidden/>
              </w:rPr>
              <w:tab/>
            </w:r>
            <w:r w:rsidRPr="002A674B">
              <w:rPr>
                <w:webHidden/>
              </w:rPr>
              <w:fldChar w:fldCharType="begin"/>
            </w:r>
            <w:r w:rsidRPr="002A674B">
              <w:rPr>
                <w:webHidden/>
              </w:rPr>
              <w:instrText xml:space="preserve"> PAGEREF _Toc134294538 \h </w:instrText>
            </w:r>
            <w:r w:rsidRPr="002A674B">
              <w:rPr>
                <w:webHidden/>
              </w:rPr>
            </w:r>
            <w:r w:rsidRPr="002A674B">
              <w:rPr>
                <w:webHidden/>
              </w:rPr>
              <w:fldChar w:fldCharType="separate"/>
            </w:r>
            <w:r w:rsidR="002A674B">
              <w:rPr>
                <w:webHidden/>
              </w:rPr>
              <w:t>103</w:t>
            </w:r>
            <w:r w:rsidRPr="002A674B">
              <w:rPr>
                <w:webHidden/>
              </w:rPr>
              <w:fldChar w:fldCharType="end"/>
            </w:r>
          </w:hyperlink>
        </w:p>
        <w:p w14:paraId="528C7784" w14:textId="53BCEC86" w:rsidR="0010021C" w:rsidRPr="002A674B" w:rsidRDefault="0010021C" w:rsidP="002A674B">
          <w:pPr>
            <w:pStyle w:val="TOC2"/>
            <w:rPr>
              <w:kern w:val="2"/>
              <w:lang w:val="en-CA"/>
              <w14:ligatures w14:val="standardContextual"/>
            </w:rPr>
          </w:pPr>
          <w:hyperlink w:anchor="_Toc134294539" w:history="1">
            <w:r w:rsidRPr="002A674B">
              <w:rPr>
                <w:rStyle w:val="Hyperlink"/>
              </w:rPr>
              <w:t>C.</w:t>
            </w:r>
            <w:r w:rsidRPr="002A674B">
              <w:rPr>
                <w:kern w:val="2"/>
                <w:lang w:val="en-CA"/>
                <w14:ligatures w14:val="standardContextual"/>
              </w:rPr>
              <w:tab/>
            </w:r>
            <w:r w:rsidRPr="002A674B">
              <w:rPr>
                <w:rStyle w:val="Hyperlink"/>
              </w:rPr>
              <w:t>Aggravated Assault</w:t>
            </w:r>
            <w:r w:rsidRPr="002A674B">
              <w:rPr>
                <w:webHidden/>
              </w:rPr>
              <w:tab/>
            </w:r>
            <w:r w:rsidRPr="002A674B">
              <w:rPr>
                <w:webHidden/>
              </w:rPr>
              <w:fldChar w:fldCharType="begin"/>
            </w:r>
            <w:r w:rsidRPr="002A674B">
              <w:rPr>
                <w:webHidden/>
              </w:rPr>
              <w:instrText xml:space="preserve"> PAGEREF _Toc134294539 \h </w:instrText>
            </w:r>
            <w:r w:rsidRPr="002A674B">
              <w:rPr>
                <w:webHidden/>
              </w:rPr>
            </w:r>
            <w:r w:rsidRPr="002A674B">
              <w:rPr>
                <w:webHidden/>
              </w:rPr>
              <w:fldChar w:fldCharType="separate"/>
            </w:r>
            <w:r w:rsidR="002A674B">
              <w:rPr>
                <w:webHidden/>
              </w:rPr>
              <w:t>103</w:t>
            </w:r>
            <w:r w:rsidRPr="002A674B">
              <w:rPr>
                <w:webHidden/>
              </w:rPr>
              <w:fldChar w:fldCharType="end"/>
            </w:r>
          </w:hyperlink>
        </w:p>
        <w:p w14:paraId="71D1E136" w14:textId="26448A44" w:rsidR="0010021C" w:rsidRPr="002A674B" w:rsidRDefault="0010021C" w:rsidP="002A674B">
          <w:pPr>
            <w:pStyle w:val="TOC2"/>
            <w:rPr>
              <w:kern w:val="2"/>
              <w:lang w:val="en-CA"/>
              <w14:ligatures w14:val="standardContextual"/>
            </w:rPr>
          </w:pPr>
          <w:hyperlink w:anchor="_Toc134294540" w:history="1">
            <w:r w:rsidRPr="002A674B">
              <w:rPr>
                <w:rStyle w:val="Hyperlink"/>
              </w:rPr>
              <w:t>D.</w:t>
            </w:r>
            <w:r w:rsidRPr="002A674B">
              <w:rPr>
                <w:kern w:val="2"/>
                <w:lang w:val="en-CA"/>
                <w14:ligatures w14:val="standardContextual"/>
              </w:rPr>
              <w:tab/>
            </w:r>
            <w:r w:rsidRPr="002A674B">
              <w:rPr>
                <w:rStyle w:val="Hyperlink"/>
              </w:rPr>
              <w:t>Attempt Murder</w:t>
            </w:r>
            <w:r w:rsidRPr="002A674B">
              <w:rPr>
                <w:webHidden/>
              </w:rPr>
              <w:tab/>
            </w:r>
            <w:r w:rsidRPr="002A674B">
              <w:rPr>
                <w:webHidden/>
              </w:rPr>
              <w:fldChar w:fldCharType="begin"/>
            </w:r>
            <w:r w:rsidRPr="002A674B">
              <w:rPr>
                <w:webHidden/>
              </w:rPr>
              <w:instrText xml:space="preserve"> PAGEREF _Toc134294540 \h </w:instrText>
            </w:r>
            <w:r w:rsidRPr="002A674B">
              <w:rPr>
                <w:webHidden/>
              </w:rPr>
            </w:r>
            <w:r w:rsidRPr="002A674B">
              <w:rPr>
                <w:webHidden/>
              </w:rPr>
              <w:fldChar w:fldCharType="separate"/>
            </w:r>
            <w:r w:rsidR="002A674B">
              <w:rPr>
                <w:webHidden/>
              </w:rPr>
              <w:t>103</w:t>
            </w:r>
            <w:r w:rsidRPr="002A674B">
              <w:rPr>
                <w:webHidden/>
              </w:rPr>
              <w:fldChar w:fldCharType="end"/>
            </w:r>
          </w:hyperlink>
        </w:p>
        <w:p w14:paraId="1BB9C1CA" w14:textId="78E56B38" w:rsidR="0010021C" w:rsidRPr="002A674B" w:rsidRDefault="0010021C" w:rsidP="002A674B">
          <w:pPr>
            <w:pStyle w:val="TOC2"/>
            <w:rPr>
              <w:kern w:val="2"/>
              <w:lang w:val="en-CA"/>
              <w14:ligatures w14:val="standardContextual"/>
            </w:rPr>
          </w:pPr>
          <w:hyperlink w:anchor="_Toc134294541" w:history="1">
            <w:r w:rsidRPr="002A674B">
              <w:rPr>
                <w:rStyle w:val="Hyperlink"/>
              </w:rPr>
              <w:t>E.</w:t>
            </w:r>
            <w:r w:rsidRPr="002A674B">
              <w:rPr>
                <w:kern w:val="2"/>
                <w:lang w:val="en-CA"/>
                <w14:ligatures w14:val="standardContextual"/>
              </w:rPr>
              <w:tab/>
            </w:r>
            <w:r w:rsidRPr="002A674B">
              <w:rPr>
                <w:rStyle w:val="Hyperlink"/>
              </w:rPr>
              <w:t>Child Luring</w:t>
            </w:r>
            <w:r w:rsidRPr="002A674B">
              <w:rPr>
                <w:webHidden/>
              </w:rPr>
              <w:tab/>
            </w:r>
            <w:r w:rsidRPr="002A674B">
              <w:rPr>
                <w:webHidden/>
              </w:rPr>
              <w:fldChar w:fldCharType="begin"/>
            </w:r>
            <w:r w:rsidRPr="002A674B">
              <w:rPr>
                <w:webHidden/>
              </w:rPr>
              <w:instrText xml:space="preserve"> PAGEREF _Toc134294541 \h </w:instrText>
            </w:r>
            <w:r w:rsidRPr="002A674B">
              <w:rPr>
                <w:webHidden/>
              </w:rPr>
            </w:r>
            <w:r w:rsidRPr="002A674B">
              <w:rPr>
                <w:webHidden/>
              </w:rPr>
              <w:fldChar w:fldCharType="separate"/>
            </w:r>
            <w:r w:rsidR="002A674B">
              <w:rPr>
                <w:webHidden/>
              </w:rPr>
              <w:t>104</w:t>
            </w:r>
            <w:r w:rsidRPr="002A674B">
              <w:rPr>
                <w:webHidden/>
              </w:rPr>
              <w:fldChar w:fldCharType="end"/>
            </w:r>
          </w:hyperlink>
        </w:p>
        <w:p w14:paraId="404C2EE3" w14:textId="3D0AC432" w:rsidR="0010021C" w:rsidRPr="002A674B" w:rsidRDefault="0010021C" w:rsidP="002A674B">
          <w:pPr>
            <w:pStyle w:val="TOC2"/>
            <w:rPr>
              <w:kern w:val="2"/>
              <w:lang w:val="en-CA"/>
              <w14:ligatures w14:val="standardContextual"/>
            </w:rPr>
          </w:pPr>
          <w:hyperlink w:anchor="_Toc134294542" w:history="1">
            <w:r w:rsidRPr="002A674B">
              <w:rPr>
                <w:rStyle w:val="Hyperlink"/>
              </w:rPr>
              <w:t>F.</w:t>
            </w:r>
            <w:r w:rsidRPr="002A674B">
              <w:rPr>
                <w:kern w:val="2"/>
                <w:lang w:val="en-CA"/>
                <w14:ligatures w14:val="standardContextual"/>
              </w:rPr>
              <w:tab/>
            </w:r>
            <w:r w:rsidRPr="002A674B">
              <w:rPr>
                <w:rStyle w:val="Hyperlink"/>
              </w:rPr>
              <w:t>Child Pornography</w:t>
            </w:r>
            <w:r w:rsidRPr="002A674B">
              <w:rPr>
                <w:webHidden/>
              </w:rPr>
              <w:tab/>
            </w:r>
            <w:r w:rsidRPr="002A674B">
              <w:rPr>
                <w:webHidden/>
              </w:rPr>
              <w:fldChar w:fldCharType="begin"/>
            </w:r>
            <w:r w:rsidRPr="002A674B">
              <w:rPr>
                <w:webHidden/>
              </w:rPr>
              <w:instrText xml:space="preserve"> PAGEREF _Toc134294542 \h </w:instrText>
            </w:r>
            <w:r w:rsidRPr="002A674B">
              <w:rPr>
                <w:webHidden/>
              </w:rPr>
            </w:r>
            <w:r w:rsidRPr="002A674B">
              <w:rPr>
                <w:webHidden/>
              </w:rPr>
              <w:fldChar w:fldCharType="separate"/>
            </w:r>
            <w:r w:rsidR="002A674B">
              <w:rPr>
                <w:webHidden/>
              </w:rPr>
              <w:t>104</w:t>
            </w:r>
            <w:r w:rsidRPr="002A674B">
              <w:rPr>
                <w:webHidden/>
              </w:rPr>
              <w:fldChar w:fldCharType="end"/>
            </w:r>
          </w:hyperlink>
        </w:p>
        <w:p w14:paraId="45AF7F66" w14:textId="140A6422" w:rsidR="0010021C" w:rsidRPr="002A674B" w:rsidRDefault="0010021C" w:rsidP="002A674B">
          <w:pPr>
            <w:pStyle w:val="TOC2"/>
            <w:rPr>
              <w:kern w:val="2"/>
              <w:lang w:val="en-CA"/>
              <w14:ligatures w14:val="standardContextual"/>
            </w:rPr>
          </w:pPr>
          <w:hyperlink w:anchor="_Toc134294543" w:history="1">
            <w:r w:rsidRPr="002A674B">
              <w:rPr>
                <w:rStyle w:val="Hyperlink"/>
              </w:rPr>
              <w:t>G.</w:t>
            </w:r>
            <w:r w:rsidRPr="002A674B">
              <w:rPr>
                <w:kern w:val="2"/>
                <w:lang w:val="en-CA"/>
                <w14:ligatures w14:val="standardContextual"/>
              </w:rPr>
              <w:tab/>
            </w:r>
            <w:r w:rsidRPr="002A674B">
              <w:rPr>
                <w:rStyle w:val="Hyperlink"/>
              </w:rPr>
              <w:t>​Contempt of Court</w:t>
            </w:r>
            <w:r w:rsidRPr="002A674B">
              <w:rPr>
                <w:webHidden/>
              </w:rPr>
              <w:tab/>
            </w:r>
            <w:r w:rsidRPr="002A674B">
              <w:rPr>
                <w:webHidden/>
              </w:rPr>
              <w:fldChar w:fldCharType="begin"/>
            </w:r>
            <w:r w:rsidRPr="002A674B">
              <w:rPr>
                <w:webHidden/>
              </w:rPr>
              <w:instrText xml:space="preserve"> PAGEREF _Toc134294543 \h </w:instrText>
            </w:r>
            <w:r w:rsidRPr="002A674B">
              <w:rPr>
                <w:webHidden/>
              </w:rPr>
            </w:r>
            <w:r w:rsidRPr="002A674B">
              <w:rPr>
                <w:webHidden/>
              </w:rPr>
              <w:fldChar w:fldCharType="separate"/>
            </w:r>
            <w:r w:rsidR="002A674B">
              <w:rPr>
                <w:webHidden/>
              </w:rPr>
              <w:t>106</w:t>
            </w:r>
            <w:r w:rsidRPr="002A674B">
              <w:rPr>
                <w:webHidden/>
              </w:rPr>
              <w:fldChar w:fldCharType="end"/>
            </w:r>
          </w:hyperlink>
        </w:p>
        <w:p w14:paraId="78B74A16" w14:textId="17774890" w:rsidR="0010021C" w:rsidRPr="002A674B" w:rsidRDefault="0010021C" w:rsidP="002A674B">
          <w:pPr>
            <w:pStyle w:val="TOC2"/>
            <w:rPr>
              <w:kern w:val="2"/>
              <w:lang w:val="en-CA"/>
              <w14:ligatures w14:val="standardContextual"/>
            </w:rPr>
          </w:pPr>
          <w:hyperlink w:anchor="_Toc134294544" w:history="1">
            <w:r w:rsidRPr="002A674B">
              <w:rPr>
                <w:rStyle w:val="Hyperlink"/>
              </w:rPr>
              <w:t>H.</w:t>
            </w:r>
            <w:r w:rsidRPr="002A674B">
              <w:rPr>
                <w:kern w:val="2"/>
                <w:lang w:val="en-CA"/>
                <w14:ligatures w14:val="standardContextual"/>
              </w:rPr>
              <w:tab/>
            </w:r>
            <w:r w:rsidRPr="002A674B">
              <w:rPr>
                <w:rStyle w:val="Hyperlink"/>
              </w:rPr>
              <w:t>Criminal Harassment</w:t>
            </w:r>
            <w:r w:rsidRPr="002A674B">
              <w:rPr>
                <w:webHidden/>
              </w:rPr>
              <w:tab/>
            </w:r>
            <w:r w:rsidRPr="002A674B">
              <w:rPr>
                <w:webHidden/>
              </w:rPr>
              <w:fldChar w:fldCharType="begin"/>
            </w:r>
            <w:r w:rsidRPr="002A674B">
              <w:rPr>
                <w:webHidden/>
              </w:rPr>
              <w:instrText xml:space="preserve"> PAGEREF _Toc134294544 \h </w:instrText>
            </w:r>
            <w:r w:rsidRPr="002A674B">
              <w:rPr>
                <w:webHidden/>
              </w:rPr>
            </w:r>
            <w:r w:rsidRPr="002A674B">
              <w:rPr>
                <w:webHidden/>
              </w:rPr>
              <w:fldChar w:fldCharType="separate"/>
            </w:r>
            <w:r w:rsidR="002A674B">
              <w:rPr>
                <w:webHidden/>
              </w:rPr>
              <w:t>106</w:t>
            </w:r>
            <w:r w:rsidRPr="002A674B">
              <w:rPr>
                <w:webHidden/>
              </w:rPr>
              <w:fldChar w:fldCharType="end"/>
            </w:r>
          </w:hyperlink>
        </w:p>
        <w:p w14:paraId="2AA22C9F" w14:textId="43F2534B" w:rsidR="0010021C" w:rsidRPr="002A674B" w:rsidRDefault="0010021C" w:rsidP="002A674B">
          <w:pPr>
            <w:pStyle w:val="TOC2"/>
            <w:rPr>
              <w:kern w:val="2"/>
              <w:lang w:val="en-CA"/>
              <w14:ligatures w14:val="standardContextual"/>
            </w:rPr>
          </w:pPr>
          <w:hyperlink w:anchor="_Toc134294545" w:history="1">
            <w:r w:rsidRPr="002A674B">
              <w:rPr>
                <w:rStyle w:val="Hyperlink"/>
              </w:rPr>
              <w:t>I.</w:t>
            </w:r>
            <w:r w:rsidRPr="002A674B">
              <w:rPr>
                <w:kern w:val="2"/>
                <w:lang w:val="en-CA"/>
                <w14:ligatures w14:val="standardContextual"/>
              </w:rPr>
              <w:tab/>
            </w:r>
            <w:r w:rsidRPr="002A674B">
              <w:rPr>
                <w:rStyle w:val="Hyperlink"/>
              </w:rPr>
              <w:t>Driving Offences</w:t>
            </w:r>
            <w:r w:rsidRPr="002A674B">
              <w:rPr>
                <w:webHidden/>
              </w:rPr>
              <w:tab/>
            </w:r>
            <w:r w:rsidRPr="002A674B">
              <w:rPr>
                <w:webHidden/>
              </w:rPr>
              <w:fldChar w:fldCharType="begin"/>
            </w:r>
            <w:r w:rsidRPr="002A674B">
              <w:rPr>
                <w:webHidden/>
              </w:rPr>
              <w:instrText xml:space="preserve"> PAGEREF _Toc134294545 \h </w:instrText>
            </w:r>
            <w:r w:rsidRPr="002A674B">
              <w:rPr>
                <w:webHidden/>
              </w:rPr>
            </w:r>
            <w:r w:rsidRPr="002A674B">
              <w:rPr>
                <w:webHidden/>
              </w:rPr>
              <w:fldChar w:fldCharType="separate"/>
            </w:r>
            <w:r w:rsidR="002A674B">
              <w:rPr>
                <w:webHidden/>
              </w:rPr>
              <w:t>107</w:t>
            </w:r>
            <w:r w:rsidRPr="002A674B">
              <w:rPr>
                <w:webHidden/>
              </w:rPr>
              <w:fldChar w:fldCharType="end"/>
            </w:r>
          </w:hyperlink>
        </w:p>
        <w:p w14:paraId="2A96A8B4" w14:textId="343D5E3C" w:rsidR="0010021C" w:rsidRPr="002A674B" w:rsidRDefault="0010021C" w:rsidP="002A674B">
          <w:pPr>
            <w:pStyle w:val="TOC2"/>
            <w:rPr>
              <w:kern w:val="2"/>
              <w:lang w:val="en-CA"/>
              <w14:ligatures w14:val="standardContextual"/>
            </w:rPr>
          </w:pPr>
          <w:hyperlink w:anchor="_Toc134294546" w:history="1">
            <w:r w:rsidRPr="002A674B">
              <w:rPr>
                <w:rStyle w:val="Hyperlink"/>
              </w:rPr>
              <w:t>J.</w:t>
            </w:r>
            <w:r w:rsidRPr="002A674B">
              <w:rPr>
                <w:kern w:val="2"/>
                <w:lang w:val="en-CA"/>
                <w14:ligatures w14:val="standardContextual"/>
              </w:rPr>
              <w:tab/>
            </w:r>
            <w:r w:rsidRPr="002A674B">
              <w:rPr>
                <w:rStyle w:val="Hyperlink"/>
              </w:rPr>
              <w:t>Drug Offences</w:t>
            </w:r>
            <w:r w:rsidRPr="002A674B">
              <w:rPr>
                <w:webHidden/>
              </w:rPr>
              <w:tab/>
            </w:r>
            <w:r w:rsidRPr="002A674B">
              <w:rPr>
                <w:webHidden/>
              </w:rPr>
              <w:fldChar w:fldCharType="begin"/>
            </w:r>
            <w:r w:rsidRPr="002A674B">
              <w:rPr>
                <w:webHidden/>
              </w:rPr>
              <w:instrText xml:space="preserve"> PAGEREF _Toc134294546 \h </w:instrText>
            </w:r>
            <w:r w:rsidRPr="002A674B">
              <w:rPr>
                <w:webHidden/>
              </w:rPr>
            </w:r>
            <w:r w:rsidRPr="002A674B">
              <w:rPr>
                <w:webHidden/>
              </w:rPr>
              <w:fldChar w:fldCharType="separate"/>
            </w:r>
            <w:r w:rsidR="002A674B">
              <w:rPr>
                <w:webHidden/>
              </w:rPr>
              <w:t>108</w:t>
            </w:r>
            <w:r w:rsidRPr="002A674B">
              <w:rPr>
                <w:webHidden/>
              </w:rPr>
              <w:fldChar w:fldCharType="end"/>
            </w:r>
          </w:hyperlink>
        </w:p>
        <w:p w14:paraId="70D2CC2B" w14:textId="2190CA8C"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47" w:history="1">
            <w:r w:rsidRPr="002A674B">
              <w:rPr>
                <w:rStyle w:val="Hyperlink"/>
                <w:rFonts w:ascii="Arial" w:hAnsi="Arial" w:cs="Arial"/>
                <w:noProof/>
                <w:sz w:val="24"/>
                <w:szCs w:val="24"/>
              </w:rPr>
              <w:t>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General Principles</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_Toc134294547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108</w:t>
            </w:r>
            <w:r w:rsidRPr="002A674B">
              <w:rPr>
                <w:rFonts w:ascii="Arial" w:hAnsi="Arial" w:cs="Arial"/>
                <w:noProof/>
                <w:webHidden/>
                <w:sz w:val="24"/>
                <w:szCs w:val="24"/>
              </w:rPr>
              <w:fldChar w:fldCharType="end"/>
            </w:r>
          </w:hyperlink>
        </w:p>
        <w:p w14:paraId="61EF7219" w14:textId="70729171"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48" w:history="1">
            <w:r w:rsidRPr="002A674B">
              <w:rPr>
                <w:rStyle w:val="Hyperlink"/>
                <w:rFonts w:ascii="Arial" w:hAnsi="Arial" w:cs="Arial"/>
                <w:noProof/>
                <w:sz w:val="24"/>
                <w:szCs w:val="24"/>
              </w:rPr>
              <w:t>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Fentanyl</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_Toc134294548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109</w:t>
            </w:r>
            <w:r w:rsidRPr="002A674B">
              <w:rPr>
                <w:rFonts w:ascii="Arial" w:hAnsi="Arial" w:cs="Arial"/>
                <w:noProof/>
                <w:webHidden/>
                <w:sz w:val="24"/>
                <w:szCs w:val="24"/>
              </w:rPr>
              <w:fldChar w:fldCharType="end"/>
            </w:r>
          </w:hyperlink>
        </w:p>
        <w:p w14:paraId="39F91940" w14:textId="700A6E0E"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49" w:history="1">
            <w:r w:rsidRPr="002A674B">
              <w:rPr>
                <w:rStyle w:val="Hyperlink"/>
                <w:rFonts w:ascii="Arial" w:hAnsi="Arial" w:cs="Arial"/>
                <w:noProof/>
                <w:sz w:val="24"/>
                <w:szCs w:val="24"/>
              </w:rPr>
              <w:t>iii.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Heroin</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_Toc134294549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109</w:t>
            </w:r>
            <w:r w:rsidRPr="002A674B">
              <w:rPr>
                <w:rFonts w:ascii="Arial" w:hAnsi="Arial" w:cs="Arial"/>
                <w:noProof/>
                <w:webHidden/>
                <w:sz w:val="24"/>
                <w:szCs w:val="24"/>
              </w:rPr>
              <w:fldChar w:fldCharType="end"/>
            </w:r>
          </w:hyperlink>
        </w:p>
        <w:p w14:paraId="244A82DE" w14:textId="668E8B38"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50" w:history="1">
            <w:r w:rsidRPr="002A674B">
              <w:rPr>
                <w:rStyle w:val="Hyperlink"/>
                <w:rFonts w:ascii="Arial" w:hAnsi="Arial" w:cs="Arial"/>
                <w:noProof/>
                <w:sz w:val="24"/>
                <w:szCs w:val="24"/>
              </w:rPr>
              <w:t>iv.</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Ketamine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_Toc134294550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110</w:t>
            </w:r>
            <w:r w:rsidRPr="002A674B">
              <w:rPr>
                <w:rFonts w:ascii="Arial" w:hAnsi="Arial" w:cs="Arial"/>
                <w:noProof/>
                <w:webHidden/>
                <w:sz w:val="24"/>
                <w:szCs w:val="24"/>
              </w:rPr>
              <w:fldChar w:fldCharType="end"/>
            </w:r>
          </w:hyperlink>
        </w:p>
        <w:p w14:paraId="598B5796" w14:textId="14917752"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51" w:history="1">
            <w:r w:rsidRPr="002A674B">
              <w:rPr>
                <w:rStyle w:val="Hyperlink"/>
                <w:rFonts w:ascii="Arial" w:hAnsi="Arial" w:cs="Arial"/>
                <w:noProof/>
                <w:sz w:val="24"/>
                <w:szCs w:val="24"/>
              </w:rPr>
              <w:t>v.</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Cocaine</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_Toc134294551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110</w:t>
            </w:r>
            <w:r w:rsidRPr="002A674B">
              <w:rPr>
                <w:rFonts w:ascii="Arial" w:hAnsi="Arial" w:cs="Arial"/>
                <w:noProof/>
                <w:webHidden/>
                <w:sz w:val="24"/>
                <w:szCs w:val="24"/>
              </w:rPr>
              <w:fldChar w:fldCharType="end"/>
            </w:r>
          </w:hyperlink>
        </w:p>
        <w:p w14:paraId="51AC06A2" w14:textId="7F3A1E4F" w:rsidR="0010021C" w:rsidRPr="002A674B" w:rsidRDefault="0010021C" w:rsidP="002A674B">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4552" w:history="1">
            <w:r w:rsidRPr="002A674B">
              <w:rPr>
                <w:rStyle w:val="Hyperlink"/>
                <w:rFonts w:ascii="Arial" w:hAnsi="Arial" w:cs="Arial"/>
                <w:noProof/>
                <w:sz w:val="24"/>
                <w:szCs w:val="24"/>
              </w:rPr>
              <w:t>vi.</w:t>
            </w:r>
            <w:r w:rsidRPr="002A674B">
              <w:rPr>
                <w:rFonts w:ascii="Arial" w:hAnsi="Arial" w:cs="Arial"/>
                <w:noProof/>
                <w:kern w:val="2"/>
                <w:sz w:val="24"/>
                <w:szCs w:val="24"/>
                <w:lang w:val="en-CA"/>
                <w14:ligatures w14:val="standardContextual"/>
              </w:rPr>
              <w:tab/>
            </w:r>
            <w:r w:rsidRPr="002A674B">
              <w:rPr>
                <w:rStyle w:val="Hyperlink"/>
                <w:rFonts w:ascii="Arial" w:hAnsi="Arial" w:cs="Arial"/>
                <w:noProof/>
                <w:sz w:val="24"/>
                <w:szCs w:val="24"/>
              </w:rPr>
              <w:t>Marijuana</w:t>
            </w:r>
            <w:r w:rsidRPr="002A674B">
              <w:rPr>
                <w:rFonts w:ascii="Arial" w:hAnsi="Arial" w:cs="Arial"/>
                <w:noProof/>
                <w:webHidden/>
                <w:sz w:val="24"/>
                <w:szCs w:val="24"/>
              </w:rPr>
              <w:tab/>
            </w:r>
            <w:r w:rsidRPr="002A674B">
              <w:rPr>
                <w:rFonts w:ascii="Arial" w:hAnsi="Arial" w:cs="Arial"/>
                <w:noProof/>
                <w:webHidden/>
                <w:sz w:val="24"/>
                <w:szCs w:val="24"/>
              </w:rPr>
              <w:fldChar w:fldCharType="begin"/>
            </w:r>
            <w:r w:rsidRPr="002A674B">
              <w:rPr>
                <w:rFonts w:ascii="Arial" w:hAnsi="Arial" w:cs="Arial"/>
                <w:noProof/>
                <w:webHidden/>
                <w:sz w:val="24"/>
                <w:szCs w:val="24"/>
              </w:rPr>
              <w:instrText xml:space="preserve"> PAGEREF _Toc134294552 \h </w:instrText>
            </w:r>
            <w:r w:rsidRPr="002A674B">
              <w:rPr>
                <w:rFonts w:ascii="Arial" w:hAnsi="Arial" w:cs="Arial"/>
                <w:noProof/>
                <w:webHidden/>
                <w:sz w:val="24"/>
                <w:szCs w:val="24"/>
              </w:rPr>
            </w:r>
            <w:r w:rsidRPr="002A674B">
              <w:rPr>
                <w:rFonts w:ascii="Arial" w:hAnsi="Arial" w:cs="Arial"/>
                <w:noProof/>
                <w:webHidden/>
                <w:sz w:val="24"/>
                <w:szCs w:val="24"/>
              </w:rPr>
              <w:fldChar w:fldCharType="separate"/>
            </w:r>
            <w:r w:rsidR="002A674B">
              <w:rPr>
                <w:rFonts w:ascii="Arial" w:hAnsi="Arial" w:cs="Arial"/>
                <w:noProof/>
                <w:webHidden/>
                <w:sz w:val="24"/>
                <w:szCs w:val="24"/>
              </w:rPr>
              <w:t>111</w:t>
            </w:r>
            <w:r w:rsidRPr="002A674B">
              <w:rPr>
                <w:rFonts w:ascii="Arial" w:hAnsi="Arial" w:cs="Arial"/>
                <w:noProof/>
                <w:webHidden/>
                <w:sz w:val="24"/>
                <w:szCs w:val="24"/>
              </w:rPr>
              <w:fldChar w:fldCharType="end"/>
            </w:r>
          </w:hyperlink>
        </w:p>
        <w:p w14:paraId="4F875954" w14:textId="4FE67114" w:rsidR="0010021C" w:rsidRPr="002A674B" w:rsidRDefault="0010021C" w:rsidP="002A674B">
          <w:pPr>
            <w:pStyle w:val="TOC2"/>
            <w:rPr>
              <w:kern w:val="2"/>
              <w:lang w:val="en-CA"/>
              <w14:ligatures w14:val="standardContextual"/>
            </w:rPr>
          </w:pPr>
          <w:hyperlink w:anchor="_Toc134294553" w:history="1">
            <w:r w:rsidRPr="002A674B">
              <w:rPr>
                <w:rStyle w:val="Hyperlink"/>
              </w:rPr>
              <w:t>K.</w:t>
            </w:r>
            <w:r w:rsidRPr="002A674B">
              <w:rPr>
                <w:kern w:val="2"/>
                <w:lang w:val="en-CA"/>
                <w14:ligatures w14:val="standardContextual"/>
              </w:rPr>
              <w:tab/>
            </w:r>
            <w:r w:rsidRPr="002A674B">
              <w:rPr>
                <w:rStyle w:val="Hyperlink"/>
              </w:rPr>
              <w:t>Fail to Provide the Necessaries</w:t>
            </w:r>
            <w:r w:rsidRPr="002A674B">
              <w:rPr>
                <w:webHidden/>
              </w:rPr>
              <w:tab/>
            </w:r>
            <w:r w:rsidRPr="002A674B">
              <w:rPr>
                <w:webHidden/>
              </w:rPr>
              <w:fldChar w:fldCharType="begin"/>
            </w:r>
            <w:r w:rsidRPr="002A674B">
              <w:rPr>
                <w:webHidden/>
              </w:rPr>
              <w:instrText xml:space="preserve"> PAGEREF _Toc134294553 \h </w:instrText>
            </w:r>
            <w:r w:rsidRPr="002A674B">
              <w:rPr>
                <w:webHidden/>
              </w:rPr>
            </w:r>
            <w:r w:rsidRPr="002A674B">
              <w:rPr>
                <w:webHidden/>
              </w:rPr>
              <w:fldChar w:fldCharType="separate"/>
            </w:r>
            <w:r w:rsidR="002A674B">
              <w:rPr>
                <w:webHidden/>
              </w:rPr>
              <w:t>112</w:t>
            </w:r>
            <w:r w:rsidRPr="002A674B">
              <w:rPr>
                <w:webHidden/>
              </w:rPr>
              <w:fldChar w:fldCharType="end"/>
            </w:r>
          </w:hyperlink>
        </w:p>
        <w:p w14:paraId="167ADB9C" w14:textId="76D7664E" w:rsidR="0010021C" w:rsidRPr="002A674B" w:rsidRDefault="0010021C" w:rsidP="002A674B">
          <w:pPr>
            <w:pStyle w:val="TOC2"/>
            <w:rPr>
              <w:kern w:val="2"/>
              <w:lang w:val="en-CA"/>
              <w14:ligatures w14:val="standardContextual"/>
            </w:rPr>
          </w:pPr>
          <w:hyperlink w:anchor="_Toc134294554" w:history="1">
            <w:r w:rsidRPr="002A674B">
              <w:rPr>
                <w:rStyle w:val="Hyperlink"/>
              </w:rPr>
              <w:t>L.</w:t>
            </w:r>
            <w:r w:rsidRPr="002A674B">
              <w:rPr>
                <w:kern w:val="2"/>
                <w:lang w:val="en-CA"/>
                <w14:ligatures w14:val="standardContextual"/>
              </w:rPr>
              <w:tab/>
            </w:r>
            <w:r w:rsidRPr="002A674B">
              <w:rPr>
                <w:rStyle w:val="Hyperlink"/>
              </w:rPr>
              <w:t>Fraud Offences</w:t>
            </w:r>
            <w:r w:rsidRPr="002A674B">
              <w:rPr>
                <w:webHidden/>
              </w:rPr>
              <w:tab/>
            </w:r>
            <w:r w:rsidRPr="002A674B">
              <w:rPr>
                <w:webHidden/>
              </w:rPr>
              <w:fldChar w:fldCharType="begin"/>
            </w:r>
            <w:r w:rsidRPr="002A674B">
              <w:rPr>
                <w:webHidden/>
              </w:rPr>
              <w:instrText xml:space="preserve"> PAGEREF _Toc134294554 \h </w:instrText>
            </w:r>
            <w:r w:rsidRPr="002A674B">
              <w:rPr>
                <w:webHidden/>
              </w:rPr>
            </w:r>
            <w:r w:rsidRPr="002A674B">
              <w:rPr>
                <w:webHidden/>
              </w:rPr>
              <w:fldChar w:fldCharType="separate"/>
            </w:r>
            <w:r w:rsidR="002A674B">
              <w:rPr>
                <w:webHidden/>
              </w:rPr>
              <w:t>112</w:t>
            </w:r>
            <w:r w:rsidRPr="002A674B">
              <w:rPr>
                <w:webHidden/>
              </w:rPr>
              <w:fldChar w:fldCharType="end"/>
            </w:r>
          </w:hyperlink>
        </w:p>
        <w:p w14:paraId="0247BF53" w14:textId="0AE05A51" w:rsidR="0010021C" w:rsidRPr="002A674B" w:rsidRDefault="0010021C" w:rsidP="002A674B">
          <w:pPr>
            <w:pStyle w:val="TOC2"/>
            <w:rPr>
              <w:kern w:val="2"/>
              <w:lang w:val="en-CA"/>
              <w14:ligatures w14:val="standardContextual"/>
            </w:rPr>
          </w:pPr>
          <w:hyperlink w:anchor="_Toc134294555" w:history="1">
            <w:r w:rsidRPr="002A674B">
              <w:rPr>
                <w:rStyle w:val="Hyperlink"/>
              </w:rPr>
              <w:t>M.</w:t>
            </w:r>
            <w:r w:rsidRPr="002A674B">
              <w:rPr>
                <w:kern w:val="2"/>
                <w:lang w:val="en-CA"/>
                <w14:ligatures w14:val="standardContextual"/>
              </w:rPr>
              <w:tab/>
            </w:r>
            <w:r w:rsidRPr="002A674B">
              <w:rPr>
                <w:rStyle w:val="Hyperlink"/>
              </w:rPr>
              <w:t>Home Invasions</w:t>
            </w:r>
            <w:r w:rsidRPr="002A674B">
              <w:rPr>
                <w:webHidden/>
              </w:rPr>
              <w:tab/>
            </w:r>
            <w:r w:rsidRPr="002A674B">
              <w:rPr>
                <w:webHidden/>
              </w:rPr>
              <w:fldChar w:fldCharType="begin"/>
            </w:r>
            <w:r w:rsidRPr="002A674B">
              <w:rPr>
                <w:webHidden/>
              </w:rPr>
              <w:instrText xml:space="preserve"> PAGEREF _Toc134294555 \h </w:instrText>
            </w:r>
            <w:r w:rsidRPr="002A674B">
              <w:rPr>
                <w:webHidden/>
              </w:rPr>
            </w:r>
            <w:r w:rsidRPr="002A674B">
              <w:rPr>
                <w:webHidden/>
              </w:rPr>
              <w:fldChar w:fldCharType="separate"/>
            </w:r>
            <w:r w:rsidR="002A674B">
              <w:rPr>
                <w:webHidden/>
              </w:rPr>
              <w:t>113</w:t>
            </w:r>
            <w:r w:rsidRPr="002A674B">
              <w:rPr>
                <w:webHidden/>
              </w:rPr>
              <w:fldChar w:fldCharType="end"/>
            </w:r>
          </w:hyperlink>
        </w:p>
        <w:p w14:paraId="158389DA" w14:textId="7663AE25" w:rsidR="0010021C" w:rsidRPr="002A674B" w:rsidRDefault="0010021C" w:rsidP="002A674B">
          <w:pPr>
            <w:pStyle w:val="TOC2"/>
            <w:rPr>
              <w:kern w:val="2"/>
              <w:lang w:val="en-CA"/>
              <w14:ligatures w14:val="standardContextual"/>
            </w:rPr>
          </w:pPr>
          <w:hyperlink w:anchor="_Toc134294556" w:history="1">
            <w:r w:rsidRPr="002A674B">
              <w:rPr>
                <w:rStyle w:val="Hyperlink"/>
              </w:rPr>
              <w:t>N.</w:t>
            </w:r>
            <w:r w:rsidRPr="002A674B">
              <w:rPr>
                <w:kern w:val="2"/>
                <w:lang w:val="en-CA"/>
                <w14:ligatures w14:val="standardContextual"/>
              </w:rPr>
              <w:tab/>
            </w:r>
            <w:r w:rsidRPr="002A674B">
              <w:rPr>
                <w:rStyle w:val="Hyperlink"/>
              </w:rPr>
              <w:t>Manslaughter</w:t>
            </w:r>
            <w:r w:rsidRPr="002A674B">
              <w:rPr>
                <w:webHidden/>
              </w:rPr>
              <w:tab/>
            </w:r>
            <w:r w:rsidRPr="002A674B">
              <w:rPr>
                <w:webHidden/>
              </w:rPr>
              <w:fldChar w:fldCharType="begin"/>
            </w:r>
            <w:r w:rsidRPr="002A674B">
              <w:rPr>
                <w:webHidden/>
              </w:rPr>
              <w:instrText xml:space="preserve"> PAGEREF _Toc134294556 \h </w:instrText>
            </w:r>
            <w:r w:rsidRPr="002A674B">
              <w:rPr>
                <w:webHidden/>
              </w:rPr>
            </w:r>
            <w:r w:rsidRPr="002A674B">
              <w:rPr>
                <w:webHidden/>
              </w:rPr>
              <w:fldChar w:fldCharType="separate"/>
            </w:r>
            <w:r w:rsidR="002A674B">
              <w:rPr>
                <w:webHidden/>
              </w:rPr>
              <w:t>113</w:t>
            </w:r>
            <w:r w:rsidRPr="002A674B">
              <w:rPr>
                <w:webHidden/>
              </w:rPr>
              <w:fldChar w:fldCharType="end"/>
            </w:r>
          </w:hyperlink>
        </w:p>
        <w:p w14:paraId="724C3A99" w14:textId="10153F11" w:rsidR="0010021C" w:rsidRPr="002A674B" w:rsidRDefault="0010021C" w:rsidP="002A674B">
          <w:pPr>
            <w:pStyle w:val="TOC2"/>
            <w:rPr>
              <w:kern w:val="2"/>
              <w:lang w:val="en-CA"/>
              <w14:ligatures w14:val="standardContextual"/>
            </w:rPr>
          </w:pPr>
          <w:hyperlink w:anchor="_Toc134294557" w:history="1">
            <w:r w:rsidRPr="002A674B">
              <w:rPr>
                <w:rStyle w:val="Hyperlink"/>
              </w:rPr>
              <w:t>O.</w:t>
            </w:r>
            <w:r w:rsidRPr="002A674B">
              <w:rPr>
                <w:kern w:val="2"/>
                <w:lang w:val="en-CA"/>
                <w14:ligatures w14:val="standardContextual"/>
              </w:rPr>
              <w:tab/>
            </w:r>
            <w:r w:rsidRPr="002A674B">
              <w:rPr>
                <w:rStyle w:val="Hyperlink"/>
              </w:rPr>
              <w:t>Obstruct Justsice</w:t>
            </w:r>
            <w:r w:rsidRPr="002A674B">
              <w:rPr>
                <w:webHidden/>
              </w:rPr>
              <w:tab/>
            </w:r>
            <w:r w:rsidRPr="002A674B">
              <w:rPr>
                <w:webHidden/>
              </w:rPr>
              <w:fldChar w:fldCharType="begin"/>
            </w:r>
            <w:r w:rsidRPr="002A674B">
              <w:rPr>
                <w:webHidden/>
              </w:rPr>
              <w:instrText xml:space="preserve"> PAGEREF _Toc134294557 \h </w:instrText>
            </w:r>
            <w:r w:rsidRPr="002A674B">
              <w:rPr>
                <w:webHidden/>
              </w:rPr>
            </w:r>
            <w:r w:rsidRPr="002A674B">
              <w:rPr>
                <w:webHidden/>
              </w:rPr>
              <w:fldChar w:fldCharType="separate"/>
            </w:r>
            <w:r w:rsidR="002A674B">
              <w:rPr>
                <w:webHidden/>
              </w:rPr>
              <w:t>114</w:t>
            </w:r>
            <w:r w:rsidRPr="002A674B">
              <w:rPr>
                <w:webHidden/>
              </w:rPr>
              <w:fldChar w:fldCharType="end"/>
            </w:r>
          </w:hyperlink>
        </w:p>
        <w:p w14:paraId="7170FE95" w14:textId="05ED3ED1" w:rsidR="0010021C" w:rsidRPr="002A674B" w:rsidRDefault="0010021C" w:rsidP="002A674B">
          <w:pPr>
            <w:pStyle w:val="TOC2"/>
            <w:rPr>
              <w:kern w:val="2"/>
              <w:lang w:val="en-CA"/>
              <w14:ligatures w14:val="standardContextual"/>
            </w:rPr>
          </w:pPr>
          <w:hyperlink w:anchor="_Toc134294558" w:history="1">
            <w:r w:rsidRPr="002A674B">
              <w:rPr>
                <w:rStyle w:val="Hyperlink"/>
              </w:rPr>
              <w:t>P.</w:t>
            </w:r>
            <w:r w:rsidRPr="002A674B">
              <w:rPr>
                <w:kern w:val="2"/>
                <w:lang w:val="en-CA"/>
                <w14:ligatures w14:val="standardContextual"/>
              </w:rPr>
              <w:tab/>
            </w:r>
            <w:r w:rsidRPr="002A674B">
              <w:rPr>
                <w:rStyle w:val="Hyperlink"/>
              </w:rPr>
              <w:t>Second-Degree Murder</w:t>
            </w:r>
            <w:r w:rsidRPr="002A674B">
              <w:rPr>
                <w:webHidden/>
              </w:rPr>
              <w:tab/>
            </w:r>
            <w:r w:rsidRPr="002A674B">
              <w:rPr>
                <w:webHidden/>
              </w:rPr>
              <w:fldChar w:fldCharType="begin"/>
            </w:r>
            <w:r w:rsidRPr="002A674B">
              <w:rPr>
                <w:webHidden/>
              </w:rPr>
              <w:instrText xml:space="preserve"> PAGEREF _Toc134294558 \h </w:instrText>
            </w:r>
            <w:r w:rsidRPr="002A674B">
              <w:rPr>
                <w:webHidden/>
              </w:rPr>
            </w:r>
            <w:r w:rsidRPr="002A674B">
              <w:rPr>
                <w:webHidden/>
              </w:rPr>
              <w:fldChar w:fldCharType="separate"/>
            </w:r>
            <w:r w:rsidR="002A674B">
              <w:rPr>
                <w:webHidden/>
              </w:rPr>
              <w:t>114</w:t>
            </w:r>
            <w:r w:rsidRPr="002A674B">
              <w:rPr>
                <w:webHidden/>
              </w:rPr>
              <w:fldChar w:fldCharType="end"/>
            </w:r>
          </w:hyperlink>
        </w:p>
        <w:p w14:paraId="16E395D7" w14:textId="118DAF7C" w:rsidR="0010021C" w:rsidRPr="002A674B" w:rsidRDefault="0010021C" w:rsidP="002A674B">
          <w:pPr>
            <w:pStyle w:val="TOC2"/>
            <w:rPr>
              <w:kern w:val="2"/>
              <w:lang w:val="en-CA"/>
              <w14:ligatures w14:val="standardContextual"/>
            </w:rPr>
          </w:pPr>
          <w:hyperlink w:anchor="_Toc134294559" w:history="1">
            <w:r w:rsidRPr="002A674B">
              <w:rPr>
                <w:rStyle w:val="Hyperlink"/>
              </w:rPr>
              <w:t>Q.</w:t>
            </w:r>
            <w:r w:rsidRPr="002A674B">
              <w:rPr>
                <w:kern w:val="2"/>
                <w:lang w:val="en-CA"/>
                <w14:ligatures w14:val="standardContextual"/>
              </w:rPr>
              <w:tab/>
            </w:r>
            <w:r w:rsidRPr="002A674B">
              <w:rPr>
                <w:rStyle w:val="Hyperlink"/>
              </w:rPr>
              <w:t>Robbery Offences</w:t>
            </w:r>
            <w:r w:rsidRPr="002A674B">
              <w:rPr>
                <w:webHidden/>
              </w:rPr>
              <w:tab/>
            </w:r>
            <w:r w:rsidRPr="002A674B">
              <w:rPr>
                <w:webHidden/>
              </w:rPr>
              <w:fldChar w:fldCharType="begin"/>
            </w:r>
            <w:r w:rsidRPr="002A674B">
              <w:rPr>
                <w:webHidden/>
              </w:rPr>
              <w:instrText xml:space="preserve"> PAGEREF _Toc134294559 \h </w:instrText>
            </w:r>
            <w:r w:rsidRPr="002A674B">
              <w:rPr>
                <w:webHidden/>
              </w:rPr>
            </w:r>
            <w:r w:rsidRPr="002A674B">
              <w:rPr>
                <w:webHidden/>
              </w:rPr>
              <w:fldChar w:fldCharType="separate"/>
            </w:r>
            <w:r w:rsidR="002A674B">
              <w:rPr>
                <w:webHidden/>
              </w:rPr>
              <w:t>116</w:t>
            </w:r>
            <w:r w:rsidRPr="002A674B">
              <w:rPr>
                <w:webHidden/>
              </w:rPr>
              <w:fldChar w:fldCharType="end"/>
            </w:r>
          </w:hyperlink>
        </w:p>
        <w:p w14:paraId="33F80863" w14:textId="0C52045B" w:rsidR="0010021C" w:rsidRPr="002A674B" w:rsidRDefault="0010021C" w:rsidP="002A674B">
          <w:pPr>
            <w:pStyle w:val="TOC2"/>
            <w:rPr>
              <w:kern w:val="2"/>
              <w:lang w:val="en-CA"/>
              <w14:ligatures w14:val="standardContextual"/>
            </w:rPr>
          </w:pPr>
          <w:hyperlink w:anchor="_Toc134294560" w:history="1">
            <w:r w:rsidRPr="002A674B">
              <w:rPr>
                <w:rStyle w:val="Hyperlink"/>
              </w:rPr>
              <w:t>R.</w:t>
            </w:r>
            <w:r w:rsidRPr="002A674B">
              <w:rPr>
                <w:kern w:val="2"/>
                <w:lang w:val="en-CA"/>
                <w14:ligatures w14:val="standardContextual"/>
              </w:rPr>
              <w:tab/>
            </w:r>
            <w:r w:rsidRPr="002A674B">
              <w:rPr>
                <w:rStyle w:val="Hyperlink"/>
              </w:rPr>
              <w:t>Sexual Offences</w:t>
            </w:r>
            <w:r w:rsidRPr="002A674B">
              <w:rPr>
                <w:webHidden/>
              </w:rPr>
              <w:tab/>
            </w:r>
            <w:r w:rsidRPr="002A674B">
              <w:rPr>
                <w:webHidden/>
              </w:rPr>
              <w:fldChar w:fldCharType="begin"/>
            </w:r>
            <w:r w:rsidRPr="002A674B">
              <w:rPr>
                <w:webHidden/>
              </w:rPr>
              <w:instrText xml:space="preserve"> PAGEREF _Toc134294560 \h </w:instrText>
            </w:r>
            <w:r w:rsidRPr="002A674B">
              <w:rPr>
                <w:webHidden/>
              </w:rPr>
            </w:r>
            <w:r w:rsidRPr="002A674B">
              <w:rPr>
                <w:webHidden/>
              </w:rPr>
              <w:fldChar w:fldCharType="separate"/>
            </w:r>
            <w:r w:rsidR="002A674B">
              <w:rPr>
                <w:webHidden/>
              </w:rPr>
              <w:t>116</w:t>
            </w:r>
            <w:r w:rsidRPr="002A674B">
              <w:rPr>
                <w:webHidden/>
              </w:rPr>
              <w:fldChar w:fldCharType="end"/>
            </w:r>
          </w:hyperlink>
        </w:p>
        <w:p w14:paraId="4D66890B" w14:textId="1464DDB3" w:rsidR="0010021C" w:rsidRPr="002A674B" w:rsidRDefault="0010021C" w:rsidP="002A674B">
          <w:pPr>
            <w:pStyle w:val="TOC2"/>
            <w:rPr>
              <w:kern w:val="2"/>
              <w:lang w:val="en-CA"/>
              <w14:ligatures w14:val="standardContextual"/>
            </w:rPr>
          </w:pPr>
          <w:hyperlink w:anchor="_Toc134294561" w:history="1">
            <w:r w:rsidRPr="002A674B">
              <w:rPr>
                <w:rStyle w:val="Hyperlink"/>
              </w:rPr>
              <w:t>S.</w:t>
            </w:r>
            <w:r w:rsidRPr="002A674B">
              <w:rPr>
                <w:kern w:val="2"/>
                <w:lang w:val="en-CA"/>
                <w14:ligatures w14:val="standardContextual"/>
              </w:rPr>
              <w:tab/>
            </w:r>
            <w:r w:rsidRPr="002A674B">
              <w:rPr>
                <w:rStyle w:val="Hyperlink"/>
              </w:rPr>
              <w:t>sexual offences against children</w:t>
            </w:r>
            <w:r w:rsidRPr="002A674B">
              <w:rPr>
                <w:webHidden/>
              </w:rPr>
              <w:tab/>
            </w:r>
            <w:r w:rsidRPr="002A674B">
              <w:rPr>
                <w:webHidden/>
              </w:rPr>
              <w:fldChar w:fldCharType="begin"/>
            </w:r>
            <w:r w:rsidRPr="002A674B">
              <w:rPr>
                <w:webHidden/>
              </w:rPr>
              <w:instrText xml:space="preserve"> PAGEREF _Toc134294561 \h </w:instrText>
            </w:r>
            <w:r w:rsidRPr="002A674B">
              <w:rPr>
                <w:webHidden/>
              </w:rPr>
            </w:r>
            <w:r w:rsidRPr="002A674B">
              <w:rPr>
                <w:webHidden/>
              </w:rPr>
              <w:fldChar w:fldCharType="separate"/>
            </w:r>
            <w:r w:rsidR="002A674B">
              <w:rPr>
                <w:webHidden/>
              </w:rPr>
              <w:t>117</w:t>
            </w:r>
            <w:r w:rsidRPr="002A674B">
              <w:rPr>
                <w:webHidden/>
              </w:rPr>
              <w:fldChar w:fldCharType="end"/>
            </w:r>
          </w:hyperlink>
        </w:p>
        <w:p w14:paraId="71A444FB" w14:textId="355846EA" w:rsidR="0010021C" w:rsidRPr="002A674B" w:rsidRDefault="0010021C" w:rsidP="002A674B">
          <w:pPr>
            <w:pStyle w:val="TOC2"/>
            <w:rPr>
              <w:kern w:val="2"/>
              <w:lang w:val="en-CA"/>
              <w14:ligatures w14:val="standardContextual"/>
            </w:rPr>
          </w:pPr>
          <w:hyperlink w:anchor="_Toc134294562" w:history="1">
            <w:r w:rsidRPr="002A674B">
              <w:rPr>
                <w:rStyle w:val="Hyperlink"/>
              </w:rPr>
              <w:t>T.</w:t>
            </w:r>
            <w:r w:rsidRPr="002A674B">
              <w:rPr>
                <w:kern w:val="2"/>
                <w:lang w:val="en-CA"/>
                <w14:ligatures w14:val="standardContextual"/>
              </w:rPr>
              <w:tab/>
            </w:r>
            <w:r w:rsidRPr="002A674B">
              <w:rPr>
                <w:rStyle w:val="Hyperlink"/>
              </w:rPr>
              <w:t>Sexual Services Offences</w:t>
            </w:r>
            <w:r w:rsidRPr="002A674B">
              <w:rPr>
                <w:webHidden/>
              </w:rPr>
              <w:tab/>
            </w:r>
            <w:r w:rsidRPr="002A674B">
              <w:rPr>
                <w:webHidden/>
              </w:rPr>
              <w:fldChar w:fldCharType="begin"/>
            </w:r>
            <w:r w:rsidRPr="002A674B">
              <w:rPr>
                <w:webHidden/>
              </w:rPr>
              <w:instrText xml:space="preserve"> PAGEREF _Toc134294562 \h </w:instrText>
            </w:r>
            <w:r w:rsidRPr="002A674B">
              <w:rPr>
                <w:webHidden/>
              </w:rPr>
            </w:r>
            <w:r w:rsidRPr="002A674B">
              <w:rPr>
                <w:webHidden/>
              </w:rPr>
              <w:fldChar w:fldCharType="separate"/>
            </w:r>
            <w:r w:rsidR="002A674B">
              <w:rPr>
                <w:webHidden/>
              </w:rPr>
              <w:t>118</w:t>
            </w:r>
            <w:r w:rsidRPr="002A674B">
              <w:rPr>
                <w:webHidden/>
              </w:rPr>
              <w:fldChar w:fldCharType="end"/>
            </w:r>
          </w:hyperlink>
        </w:p>
        <w:p w14:paraId="45F75728" w14:textId="5D90EE0F" w:rsidR="0010021C" w:rsidRPr="002A674B" w:rsidRDefault="0010021C" w:rsidP="002A674B">
          <w:pPr>
            <w:pStyle w:val="TOC2"/>
            <w:rPr>
              <w:rStyle w:val="Hyperlink"/>
            </w:rPr>
          </w:pPr>
          <w:hyperlink w:anchor="_Toc134294563" w:history="1">
            <w:r w:rsidRPr="002A674B">
              <w:rPr>
                <w:rStyle w:val="Hyperlink"/>
              </w:rPr>
              <w:t>U.</w:t>
            </w:r>
            <w:r w:rsidRPr="002A674B">
              <w:rPr>
                <w:kern w:val="2"/>
                <w:lang w:val="en-CA"/>
                <w14:ligatures w14:val="standardContextual"/>
              </w:rPr>
              <w:tab/>
            </w:r>
            <w:r w:rsidRPr="002A674B">
              <w:rPr>
                <w:rStyle w:val="Hyperlink"/>
              </w:rPr>
              <w:t>Terrorism Offences</w:t>
            </w:r>
            <w:r w:rsidRPr="002A674B">
              <w:rPr>
                <w:webHidden/>
              </w:rPr>
              <w:tab/>
            </w:r>
            <w:r w:rsidRPr="002A674B">
              <w:rPr>
                <w:webHidden/>
              </w:rPr>
              <w:fldChar w:fldCharType="begin"/>
            </w:r>
            <w:r w:rsidRPr="002A674B">
              <w:rPr>
                <w:webHidden/>
              </w:rPr>
              <w:instrText xml:space="preserve"> PAGEREF _Toc134294563 \h </w:instrText>
            </w:r>
            <w:r w:rsidRPr="002A674B">
              <w:rPr>
                <w:webHidden/>
              </w:rPr>
            </w:r>
            <w:r w:rsidRPr="002A674B">
              <w:rPr>
                <w:webHidden/>
              </w:rPr>
              <w:fldChar w:fldCharType="separate"/>
            </w:r>
            <w:r w:rsidR="002A674B">
              <w:rPr>
                <w:webHidden/>
              </w:rPr>
              <w:t>119</w:t>
            </w:r>
            <w:r w:rsidRPr="002A674B">
              <w:rPr>
                <w:webHidden/>
              </w:rPr>
              <w:fldChar w:fldCharType="end"/>
            </w:r>
          </w:hyperlink>
        </w:p>
        <w:p w14:paraId="2D8CFEA7" w14:textId="77777777" w:rsidR="0010021C" w:rsidRPr="002A674B" w:rsidRDefault="0010021C" w:rsidP="002A674B">
          <w:pPr>
            <w:spacing w:line="600" w:lineRule="auto"/>
            <w:rPr>
              <w:rFonts w:ascii="Arial" w:hAnsi="Arial" w:cs="Arial"/>
              <w:noProof/>
              <w:lang w:val="en-US"/>
            </w:rPr>
          </w:pPr>
        </w:p>
        <w:p w14:paraId="3CD76AAE" w14:textId="36F00E5D" w:rsidR="0010021C" w:rsidRPr="002A674B" w:rsidRDefault="0010021C" w:rsidP="002A674B">
          <w:pPr>
            <w:pStyle w:val="TOC1"/>
            <w:spacing w:line="600" w:lineRule="auto"/>
            <w:rPr>
              <w:rStyle w:val="Hyperlink"/>
              <w:rFonts w:ascii="Arial" w:hAnsi="Arial" w:cs="Arial"/>
              <w:noProof/>
            </w:rPr>
          </w:pPr>
          <w:hyperlink w:anchor="_Toc134294564" w:history="1">
            <w:r w:rsidRPr="002A674B">
              <w:rPr>
                <w:rStyle w:val="Hyperlink"/>
                <w:rFonts w:ascii="Arial" w:hAnsi="Arial" w:cs="Arial"/>
                <w:noProof/>
              </w:rPr>
              <w:t>VICTIM FINE SURCHARGE</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_Toc134294564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119</w:t>
            </w:r>
            <w:r w:rsidRPr="002A674B">
              <w:rPr>
                <w:rFonts w:ascii="Arial" w:hAnsi="Arial" w:cs="Arial"/>
                <w:noProof/>
                <w:webHidden/>
              </w:rPr>
              <w:fldChar w:fldCharType="end"/>
            </w:r>
          </w:hyperlink>
        </w:p>
        <w:p w14:paraId="70068CD1" w14:textId="77777777" w:rsidR="0010021C" w:rsidRPr="002A674B" w:rsidRDefault="0010021C" w:rsidP="002A674B">
          <w:pPr>
            <w:spacing w:line="600" w:lineRule="auto"/>
            <w:rPr>
              <w:rFonts w:ascii="Arial" w:hAnsi="Arial" w:cs="Arial"/>
              <w:noProof/>
              <w:lang w:val="en-US"/>
            </w:rPr>
          </w:pPr>
        </w:p>
        <w:p w14:paraId="2F246430" w14:textId="3CB4CCBA" w:rsidR="0010021C" w:rsidRPr="002A674B" w:rsidRDefault="0010021C" w:rsidP="002A674B">
          <w:pPr>
            <w:pStyle w:val="TOC1"/>
            <w:spacing w:line="600" w:lineRule="auto"/>
            <w:rPr>
              <w:rStyle w:val="Hyperlink"/>
              <w:rFonts w:ascii="Arial" w:hAnsi="Arial" w:cs="Arial"/>
              <w:noProof/>
            </w:rPr>
          </w:pPr>
          <w:hyperlink w:anchor="_Toc134294565" w:history="1">
            <w:r w:rsidRPr="002A674B">
              <w:rPr>
                <w:rStyle w:val="Hyperlink"/>
                <w:rFonts w:ascii="Arial" w:hAnsi="Arial" w:cs="Arial"/>
                <w:noProof/>
              </w:rPr>
              <w:t>VICTIM IMPACT STATEMENTS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_Toc134294565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120</w:t>
            </w:r>
            <w:r w:rsidRPr="002A674B">
              <w:rPr>
                <w:rFonts w:ascii="Arial" w:hAnsi="Arial" w:cs="Arial"/>
                <w:noProof/>
                <w:webHidden/>
              </w:rPr>
              <w:fldChar w:fldCharType="end"/>
            </w:r>
          </w:hyperlink>
        </w:p>
        <w:p w14:paraId="49B29DF2" w14:textId="77777777" w:rsidR="0010021C" w:rsidRPr="002A674B" w:rsidRDefault="0010021C" w:rsidP="002A674B">
          <w:pPr>
            <w:spacing w:line="600" w:lineRule="auto"/>
            <w:rPr>
              <w:rFonts w:ascii="Arial" w:hAnsi="Arial" w:cs="Arial"/>
              <w:noProof/>
              <w:lang w:val="en-US"/>
            </w:rPr>
          </w:pPr>
        </w:p>
        <w:p w14:paraId="22244A26" w14:textId="5E7A9CF8" w:rsidR="0010021C" w:rsidRPr="002A674B" w:rsidRDefault="0010021C" w:rsidP="002A674B">
          <w:pPr>
            <w:pStyle w:val="TOC1"/>
            <w:spacing w:line="600" w:lineRule="auto"/>
            <w:rPr>
              <w:rStyle w:val="Hyperlink"/>
              <w:rFonts w:ascii="Arial" w:hAnsi="Arial" w:cs="Arial"/>
              <w:noProof/>
            </w:rPr>
          </w:pPr>
          <w:hyperlink w:anchor="_Toc134294566" w:history="1">
            <w:r w:rsidRPr="002A674B">
              <w:rPr>
                <w:rStyle w:val="Hyperlink"/>
                <w:rFonts w:ascii="Arial" w:hAnsi="Arial" w:cs="Arial"/>
                <w:noProof/>
              </w:rPr>
              <w:t>POST-SENTENCING CONSIDERATIONS</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_Toc134294566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120</w:t>
            </w:r>
            <w:r w:rsidRPr="002A674B">
              <w:rPr>
                <w:rFonts w:ascii="Arial" w:hAnsi="Arial" w:cs="Arial"/>
                <w:noProof/>
                <w:webHidden/>
              </w:rPr>
              <w:fldChar w:fldCharType="end"/>
            </w:r>
          </w:hyperlink>
        </w:p>
        <w:p w14:paraId="25E29B5D" w14:textId="77777777" w:rsidR="0010021C" w:rsidRPr="002A674B" w:rsidRDefault="0010021C" w:rsidP="002A674B">
          <w:pPr>
            <w:spacing w:line="600" w:lineRule="auto"/>
            <w:rPr>
              <w:rFonts w:ascii="Arial" w:hAnsi="Arial" w:cs="Arial"/>
              <w:noProof/>
              <w:lang w:val="en-US"/>
            </w:rPr>
          </w:pPr>
        </w:p>
        <w:p w14:paraId="1A4D8F20" w14:textId="012FAAA3" w:rsidR="0010021C" w:rsidRPr="002A674B" w:rsidRDefault="0010021C" w:rsidP="002A674B">
          <w:pPr>
            <w:pStyle w:val="TOC1"/>
            <w:spacing w:line="600" w:lineRule="auto"/>
            <w:rPr>
              <w:rFonts w:ascii="Arial" w:hAnsi="Arial" w:cs="Arial"/>
              <w:noProof/>
              <w:color w:val="0000FF"/>
              <w:u w:val="single"/>
            </w:rPr>
          </w:pPr>
          <w:hyperlink w:anchor="_Toc134294567" w:history="1">
            <w:r w:rsidRPr="002A674B">
              <w:rPr>
                <w:rStyle w:val="Hyperlink"/>
                <w:rFonts w:ascii="Arial" w:hAnsi="Arial" w:cs="Arial"/>
                <w:noProof/>
              </w:rPr>
              <w:t>YOUTH SENTENCING</w:t>
            </w:r>
            <w:r w:rsidRPr="002A674B">
              <w:rPr>
                <w:rFonts w:ascii="Arial" w:hAnsi="Arial" w:cs="Arial"/>
                <w:noProof/>
                <w:webHidden/>
              </w:rPr>
              <w:tab/>
            </w:r>
            <w:r w:rsidRPr="002A674B">
              <w:rPr>
                <w:rFonts w:ascii="Arial" w:hAnsi="Arial" w:cs="Arial"/>
                <w:noProof/>
                <w:webHidden/>
              </w:rPr>
              <w:fldChar w:fldCharType="begin"/>
            </w:r>
            <w:r w:rsidRPr="002A674B">
              <w:rPr>
                <w:rFonts w:ascii="Arial" w:hAnsi="Arial" w:cs="Arial"/>
                <w:noProof/>
                <w:webHidden/>
              </w:rPr>
              <w:instrText xml:space="preserve"> PAGEREF _Toc134294567 \h </w:instrText>
            </w:r>
            <w:r w:rsidRPr="002A674B">
              <w:rPr>
                <w:rFonts w:ascii="Arial" w:hAnsi="Arial" w:cs="Arial"/>
                <w:noProof/>
                <w:webHidden/>
              </w:rPr>
            </w:r>
            <w:r w:rsidRPr="002A674B">
              <w:rPr>
                <w:rFonts w:ascii="Arial" w:hAnsi="Arial" w:cs="Arial"/>
                <w:noProof/>
                <w:webHidden/>
              </w:rPr>
              <w:fldChar w:fldCharType="separate"/>
            </w:r>
            <w:r w:rsidR="002A674B">
              <w:rPr>
                <w:rFonts w:ascii="Arial" w:hAnsi="Arial" w:cs="Arial"/>
                <w:noProof/>
                <w:webHidden/>
              </w:rPr>
              <w:t>121</w:t>
            </w:r>
            <w:r w:rsidRPr="002A674B">
              <w:rPr>
                <w:rFonts w:ascii="Arial" w:hAnsi="Arial" w:cs="Arial"/>
                <w:noProof/>
                <w:webHidden/>
              </w:rPr>
              <w:fldChar w:fldCharType="end"/>
            </w:r>
          </w:hyperlink>
        </w:p>
        <w:p w14:paraId="7E232173" w14:textId="6F1EB44D" w:rsidR="0010021C" w:rsidRPr="002A674B" w:rsidRDefault="0010021C" w:rsidP="002A674B">
          <w:pPr>
            <w:pStyle w:val="TOC2"/>
            <w:rPr>
              <w:kern w:val="2"/>
              <w:lang w:val="en-CA"/>
              <w14:ligatures w14:val="standardContextual"/>
            </w:rPr>
          </w:pPr>
          <w:hyperlink w:anchor="_Toc134294568" w:history="1">
            <w:r w:rsidRPr="002A674B">
              <w:rPr>
                <w:rStyle w:val="Hyperlink"/>
              </w:rPr>
              <w:t>A.</w:t>
            </w:r>
            <w:r w:rsidRPr="002A674B">
              <w:rPr>
                <w:kern w:val="2"/>
                <w:lang w:val="en-CA"/>
                <w14:ligatures w14:val="standardContextual"/>
              </w:rPr>
              <w:tab/>
            </w:r>
            <w:r w:rsidRPr="002A674B">
              <w:rPr>
                <w:rStyle w:val="Hyperlink"/>
              </w:rPr>
              <w:t>General Principles</w:t>
            </w:r>
            <w:r w:rsidRPr="002A674B">
              <w:rPr>
                <w:webHidden/>
              </w:rPr>
              <w:tab/>
            </w:r>
            <w:r w:rsidRPr="002A674B">
              <w:rPr>
                <w:webHidden/>
              </w:rPr>
              <w:fldChar w:fldCharType="begin"/>
            </w:r>
            <w:r w:rsidRPr="002A674B">
              <w:rPr>
                <w:webHidden/>
              </w:rPr>
              <w:instrText xml:space="preserve"> PAGEREF _Toc134294568 \h </w:instrText>
            </w:r>
            <w:r w:rsidRPr="002A674B">
              <w:rPr>
                <w:webHidden/>
              </w:rPr>
            </w:r>
            <w:r w:rsidRPr="002A674B">
              <w:rPr>
                <w:webHidden/>
              </w:rPr>
              <w:fldChar w:fldCharType="separate"/>
            </w:r>
            <w:r w:rsidR="002A674B">
              <w:rPr>
                <w:webHidden/>
              </w:rPr>
              <w:t>121</w:t>
            </w:r>
            <w:r w:rsidRPr="002A674B">
              <w:rPr>
                <w:webHidden/>
              </w:rPr>
              <w:fldChar w:fldCharType="end"/>
            </w:r>
          </w:hyperlink>
        </w:p>
        <w:p w14:paraId="24C736CF" w14:textId="48FF89AB" w:rsidR="0010021C" w:rsidRPr="002A674B" w:rsidRDefault="0010021C" w:rsidP="002A674B">
          <w:pPr>
            <w:pStyle w:val="TOC2"/>
            <w:rPr>
              <w:kern w:val="2"/>
              <w:lang w:val="en-CA"/>
              <w14:ligatures w14:val="standardContextual"/>
            </w:rPr>
          </w:pPr>
          <w:hyperlink w:anchor="_Toc134294569" w:history="1">
            <w:r w:rsidRPr="002A674B">
              <w:rPr>
                <w:rStyle w:val="Hyperlink"/>
              </w:rPr>
              <w:t>B.</w:t>
            </w:r>
            <w:r w:rsidRPr="002A674B">
              <w:rPr>
                <w:kern w:val="2"/>
                <w:lang w:val="en-CA"/>
                <w14:ligatures w14:val="standardContextual"/>
              </w:rPr>
              <w:tab/>
            </w:r>
            <w:r w:rsidRPr="002A674B">
              <w:rPr>
                <w:rStyle w:val="Hyperlink"/>
              </w:rPr>
              <w:t>Custodial Sentences</w:t>
            </w:r>
            <w:r w:rsidRPr="002A674B">
              <w:rPr>
                <w:webHidden/>
              </w:rPr>
              <w:tab/>
            </w:r>
            <w:r w:rsidRPr="002A674B">
              <w:rPr>
                <w:webHidden/>
              </w:rPr>
              <w:fldChar w:fldCharType="begin"/>
            </w:r>
            <w:r w:rsidRPr="002A674B">
              <w:rPr>
                <w:webHidden/>
              </w:rPr>
              <w:instrText xml:space="preserve"> PAGEREF _Toc134294569 \h </w:instrText>
            </w:r>
            <w:r w:rsidRPr="002A674B">
              <w:rPr>
                <w:webHidden/>
              </w:rPr>
            </w:r>
            <w:r w:rsidRPr="002A674B">
              <w:rPr>
                <w:webHidden/>
              </w:rPr>
              <w:fldChar w:fldCharType="separate"/>
            </w:r>
            <w:r w:rsidR="002A674B">
              <w:rPr>
                <w:webHidden/>
              </w:rPr>
              <w:t>121</w:t>
            </w:r>
            <w:r w:rsidRPr="002A674B">
              <w:rPr>
                <w:webHidden/>
              </w:rPr>
              <w:fldChar w:fldCharType="end"/>
            </w:r>
          </w:hyperlink>
        </w:p>
        <w:p w14:paraId="098E6AC2" w14:textId="5E4DD083" w:rsidR="0010021C" w:rsidRPr="0010021C" w:rsidRDefault="0010021C" w:rsidP="002A674B">
          <w:pPr>
            <w:pStyle w:val="TOC2"/>
            <w:rPr>
              <w:kern w:val="2"/>
              <w:lang w:val="en-CA"/>
              <w14:ligatures w14:val="standardContextual"/>
            </w:rPr>
          </w:pPr>
          <w:hyperlink w:anchor="_Toc134294570" w:history="1">
            <w:r w:rsidRPr="002A674B">
              <w:rPr>
                <w:rStyle w:val="Hyperlink"/>
              </w:rPr>
              <w:t>C.</w:t>
            </w:r>
            <w:r w:rsidRPr="002A674B">
              <w:rPr>
                <w:kern w:val="2"/>
                <w:lang w:val="en-CA"/>
                <w14:ligatures w14:val="standardContextual"/>
              </w:rPr>
              <w:tab/>
            </w:r>
            <w:r w:rsidRPr="002A674B">
              <w:rPr>
                <w:rStyle w:val="Hyperlink"/>
              </w:rPr>
              <w:t>Sentencing a Youth as an Adult</w:t>
            </w:r>
            <w:r w:rsidRPr="002A674B">
              <w:rPr>
                <w:webHidden/>
              </w:rPr>
              <w:tab/>
            </w:r>
            <w:r w:rsidRPr="002A674B">
              <w:rPr>
                <w:webHidden/>
              </w:rPr>
              <w:fldChar w:fldCharType="begin"/>
            </w:r>
            <w:r w:rsidRPr="002A674B">
              <w:rPr>
                <w:webHidden/>
              </w:rPr>
              <w:instrText xml:space="preserve"> PAGEREF _Toc134294570 \h </w:instrText>
            </w:r>
            <w:r w:rsidRPr="002A674B">
              <w:rPr>
                <w:webHidden/>
              </w:rPr>
            </w:r>
            <w:r w:rsidRPr="002A674B">
              <w:rPr>
                <w:webHidden/>
              </w:rPr>
              <w:fldChar w:fldCharType="separate"/>
            </w:r>
            <w:r w:rsidR="002A674B">
              <w:rPr>
                <w:webHidden/>
              </w:rPr>
              <w:t>122</w:t>
            </w:r>
            <w:r w:rsidRPr="002A674B">
              <w:rPr>
                <w:webHidden/>
              </w:rPr>
              <w:fldChar w:fldCharType="end"/>
            </w:r>
          </w:hyperlink>
        </w:p>
        <w:p w14:paraId="5C8BEC04" w14:textId="209E29E9" w:rsidR="000C52C6" w:rsidRPr="0010021C" w:rsidRDefault="000C52C6" w:rsidP="0010021C">
          <w:pPr>
            <w:spacing w:line="360" w:lineRule="auto"/>
            <w:rPr>
              <w:rFonts w:ascii="Arial" w:hAnsi="Arial" w:cs="Arial"/>
            </w:rPr>
          </w:pPr>
          <w:r w:rsidRPr="0010021C">
            <w:rPr>
              <w:rFonts w:ascii="Arial" w:hAnsi="Arial" w:cs="Arial"/>
              <w:b/>
              <w:bCs/>
              <w:noProof/>
            </w:rPr>
            <w:fldChar w:fldCharType="end"/>
          </w:r>
        </w:p>
      </w:sdtContent>
    </w:sdt>
    <w:p w14:paraId="3A5F2770" w14:textId="041F5AE4" w:rsidR="001B50CA" w:rsidRPr="0010021C" w:rsidRDefault="001B50CA" w:rsidP="00315D76">
      <w:pPr>
        <w:spacing w:line="276" w:lineRule="auto"/>
        <w:rPr>
          <w:rFonts w:ascii="Arial" w:hAnsi="Arial" w:cs="Arial"/>
        </w:rPr>
      </w:pPr>
    </w:p>
    <w:p w14:paraId="41EE92B4" w14:textId="787ECDDE" w:rsidR="009A09A1" w:rsidRDefault="009A09A1" w:rsidP="00315D76">
      <w:pPr>
        <w:spacing w:line="276" w:lineRule="auto"/>
        <w:rPr>
          <w:rFonts w:ascii="Arial" w:hAnsi="Arial" w:cs="Arial"/>
        </w:rPr>
      </w:pPr>
    </w:p>
    <w:p w14:paraId="2398CE4D" w14:textId="77777777" w:rsidR="0010021C" w:rsidRDefault="0010021C" w:rsidP="00315D76">
      <w:pPr>
        <w:spacing w:line="276" w:lineRule="auto"/>
        <w:rPr>
          <w:rFonts w:ascii="Arial" w:hAnsi="Arial" w:cs="Arial"/>
        </w:rPr>
      </w:pPr>
    </w:p>
    <w:p w14:paraId="057231B1" w14:textId="77777777" w:rsidR="0010021C" w:rsidRDefault="0010021C" w:rsidP="00315D76">
      <w:pPr>
        <w:spacing w:line="276" w:lineRule="auto"/>
        <w:rPr>
          <w:rFonts w:ascii="Arial" w:hAnsi="Arial" w:cs="Arial"/>
        </w:rPr>
      </w:pPr>
    </w:p>
    <w:p w14:paraId="7095DC5D" w14:textId="77777777" w:rsidR="0010021C" w:rsidRDefault="0010021C" w:rsidP="00315D76">
      <w:pPr>
        <w:spacing w:line="276" w:lineRule="auto"/>
        <w:rPr>
          <w:rFonts w:ascii="Arial" w:hAnsi="Arial" w:cs="Arial"/>
        </w:rPr>
      </w:pPr>
    </w:p>
    <w:p w14:paraId="20D3275A" w14:textId="77777777" w:rsidR="0010021C" w:rsidRDefault="0010021C" w:rsidP="00315D76">
      <w:pPr>
        <w:spacing w:line="276" w:lineRule="auto"/>
        <w:rPr>
          <w:rFonts w:ascii="Arial" w:hAnsi="Arial" w:cs="Arial"/>
        </w:rPr>
      </w:pPr>
    </w:p>
    <w:p w14:paraId="1B09049D" w14:textId="77777777" w:rsidR="0010021C" w:rsidRDefault="0010021C" w:rsidP="00315D76">
      <w:pPr>
        <w:spacing w:line="276" w:lineRule="auto"/>
        <w:rPr>
          <w:rFonts w:ascii="Arial" w:hAnsi="Arial" w:cs="Arial"/>
        </w:rPr>
      </w:pPr>
    </w:p>
    <w:p w14:paraId="37DEF2E4" w14:textId="77777777" w:rsidR="0010021C" w:rsidRDefault="0010021C" w:rsidP="00315D76">
      <w:pPr>
        <w:spacing w:line="276" w:lineRule="auto"/>
        <w:rPr>
          <w:rFonts w:ascii="Arial" w:hAnsi="Arial" w:cs="Arial"/>
        </w:rPr>
      </w:pPr>
    </w:p>
    <w:p w14:paraId="771C2F3C" w14:textId="77777777" w:rsidR="0010021C" w:rsidRDefault="0010021C" w:rsidP="00315D76">
      <w:pPr>
        <w:spacing w:line="276" w:lineRule="auto"/>
        <w:rPr>
          <w:rFonts w:ascii="Arial" w:hAnsi="Arial" w:cs="Arial"/>
        </w:rPr>
      </w:pPr>
    </w:p>
    <w:p w14:paraId="507930F9" w14:textId="77777777" w:rsidR="002A674B" w:rsidRDefault="002A674B" w:rsidP="00315D76">
      <w:pPr>
        <w:spacing w:line="276" w:lineRule="auto"/>
        <w:rPr>
          <w:rFonts w:ascii="Arial" w:hAnsi="Arial" w:cs="Arial"/>
        </w:rPr>
      </w:pPr>
    </w:p>
    <w:p w14:paraId="66B3E0D0" w14:textId="77777777" w:rsidR="002A674B" w:rsidRDefault="002A674B" w:rsidP="00315D76">
      <w:pPr>
        <w:spacing w:line="276" w:lineRule="auto"/>
        <w:rPr>
          <w:rFonts w:ascii="Arial" w:hAnsi="Arial" w:cs="Arial"/>
        </w:rPr>
      </w:pPr>
    </w:p>
    <w:p w14:paraId="15FF493A" w14:textId="77777777" w:rsidR="002A674B" w:rsidRDefault="002A674B" w:rsidP="00315D76">
      <w:pPr>
        <w:spacing w:line="276" w:lineRule="auto"/>
        <w:rPr>
          <w:rFonts w:ascii="Arial" w:hAnsi="Arial" w:cs="Arial"/>
        </w:rPr>
      </w:pPr>
    </w:p>
    <w:p w14:paraId="5453AEAF" w14:textId="77777777" w:rsidR="002A674B" w:rsidRDefault="002A674B" w:rsidP="00315D76">
      <w:pPr>
        <w:spacing w:line="276" w:lineRule="auto"/>
        <w:rPr>
          <w:rFonts w:ascii="Arial" w:hAnsi="Arial" w:cs="Arial"/>
        </w:rPr>
      </w:pPr>
    </w:p>
    <w:p w14:paraId="17E20FCC" w14:textId="77777777" w:rsidR="002A674B" w:rsidRDefault="002A674B" w:rsidP="00315D76">
      <w:pPr>
        <w:spacing w:line="276" w:lineRule="auto"/>
        <w:rPr>
          <w:rFonts w:ascii="Arial" w:hAnsi="Arial" w:cs="Arial"/>
        </w:rPr>
      </w:pPr>
    </w:p>
    <w:p w14:paraId="4030BB8E" w14:textId="77777777" w:rsidR="002A674B" w:rsidRDefault="002A674B" w:rsidP="00315D76">
      <w:pPr>
        <w:spacing w:line="276" w:lineRule="auto"/>
        <w:rPr>
          <w:rFonts w:ascii="Arial" w:hAnsi="Arial" w:cs="Arial"/>
        </w:rPr>
      </w:pPr>
    </w:p>
    <w:p w14:paraId="6E366632" w14:textId="77777777" w:rsidR="002A674B" w:rsidRDefault="002A674B" w:rsidP="00315D76">
      <w:pPr>
        <w:spacing w:line="276" w:lineRule="auto"/>
        <w:rPr>
          <w:rFonts w:ascii="Arial" w:hAnsi="Arial" w:cs="Arial"/>
        </w:rPr>
      </w:pPr>
    </w:p>
    <w:p w14:paraId="472B1092" w14:textId="77777777" w:rsidR="002A674B" w:rsidRDefault="002A674B" w:rsidP="00315D76">
      <w:pPr>
        <w:spacing w:line="276" w:lineRule="auto"/>
        <w:rPr>
          <w:rFonts w:ascii="Arial" w:hAnsi="Arial" w:cs="Arial"/>
        </w:rPr>
      </w:pPr>
    </w:p>
    <w:p w14:paraId="384A1F75" w14:textId="77777777" w:rsidR="002A674B" w:rsidRDefault="002A674B" w:rsidP="00315D76">
      <w:pPr>
        <w:spacing w:line="276" w:lineRule="auto"/>
        <w:rPr>
          <w:rFonts w:ascii="Arial" w:hAnsi="Arial" w:cs="Arial"/>
        </w:rPr>
      </w:pPr>
    </w:p>
    <w:p w14:paraId="01B12A92" w14:textId="77777777" w:rsidR="002A674B" w:rsidRDefault="002A674B" w:rsidP="00315D76">
      <w:pPr>
        <w:spacing w:line="276" w:lineRule="auto"/>
        <w:rPr>
          <w:rFonts w:ascii="Arial" w:hAnsi="Arial" w:cs="Arial"/>
        </w:rPr>
      </w:pPr>
    </w:p>
    <w:p w14:paraId="0DF840D0" w14:textId="77777777" w:rsidR="002A674B" w:rsidRDefault="002A674B" w:rsidP="00315D76">
      <w:pPr>
        <w:spacing w:line="276" w:lineRule="auto"/>
        <w:rPr>
          <w:rFonts w:ascii="Arial" w:hAnsi="Arial" w:cs="Arial"/>
        </w:rPr>
      </w:pPr>
    </w:p>
    <w:p w14:paraId="7D7E6A1A" w14:textId="77777777" w:rsidR="002A674B" w:rsidRDefault="002A674B" w:rsidP="00315D76">
      <w:pPr>
        <w:spacing w:line="276" w:lineRule="auto"/>
        <w:rPr>
          <w:rFonts w:ascii="Arial" w:hAnsi="Arial" w:cs="Arial"/>
        </w:rPr>
      </w:pPr>
    </w:p>
    <w:p w14:paraId="631C6059" w14:textId="77777777" w:rsidR="002A674B" w:rsidRDefault="002A674B" w:rsidP="00315D76">
      <w:pPr>
        <w:spacing w:line="276" w:lineRule="auto"/>
        <w:rPr>
          <w:rFonts w:ascii="Arial" w:hAnsi="Arial" w:cs="Arial"/>
        </w:rPr>
      </w:pPr>
    </w:p>
    <w:p w14:paraId="3BAD3058" w14:textId="77777777" w:rsidR="002A674B" w:rsidRDefault="002A674B" w:rsidP="00315D76">
      <w:pPr>
        <w:spacing w:line="276" w:lineRule="auto"/>
        <w:rPr>
          <w:rFonts w:ascii="Arial" w:hAnsi="Arial" w:cs="Arial"/>
        </w:rPr>
      </w:pPr>
    </w:p>
    <w:p w14:paraId="59D77B0F" w14:textId="77777777" w:rsidR="002A674B" w:rsidRDefault="002A674B" w:rsidP="00315D76">
      <w:pPr>
        <w:spacing w:line="276" w:lineRule="auto"/>
        <w:rPr>
          <w:rFonts w:ascii="Arial" w:hAnsi="Arial" w:cs="Arial"/>
        </w:rPr>
      </w:pPr>
    </w:p>
    <w:p w14:paraId="126B0F01" w14:textId="77777777" w:rsidR="002A674B" w:rsidRDefault="002A674B" w:rsidP="00315D76">
      <w:pPr>
        <w:spacing w:line="276" w:lineRule="auto"/>
        <w:rPr>
          <w:rFonts w:ascii="Arial" w:hAnsi="Arial" w:cs="Arial"/>
        </w:rPr>
      </w:pPr>
    </w:p>
    <w:p w14:paraId="0C34B77B" w14:textId="77777777" w:rsidR="002A674B" w:rsidRDefault="002A674B" w:rsidP="00315D76">
      <w:pPr>
        <w:spacing w:line="276" w:lineRule="auto"/>
        <w:rPr>
          <w:rFonts w:ascii="Arial" w:hAnsi="Arial" w:cs="Arial"/>
        </w:rPr>
      </w:pPr>
    </w:p>
    <w:p w14:paraId="20FADC64" w14:textId="77777777" w:rsidR="002A674B" w:rsidRDefault="002A674B" w:rsidP="00315D76">
      <w:pPr>
        <w:spacing w:line="276" w:lineRule="auto"/>
        <w:rPr>
          <w:rFonts w:ascii="Arial" w:hAnsi="Arial" w:cs="Arial"/>
        </w:rPr>
      </w:pPr>
    </w:p>
    <w:p w14:paraId="52038C8D" w14:textId="77777777" w:rsidR="002A674B" w:rsidRDefault="002A674B" w:rsidP="00315D76">
      <w:pPr>
        <w:spacing w:line="276" w:lineRule="auto"/>
        <w:rPr>
          <w:rFonts w:ascii="Arial" w:hAnsi="Arial" w:cs="Arial"/>
        </w:rPr>
      </w:pPr>
    </w:p>
    <w:p w14:paraId="7C9FA683" w14:textId="77777777" w:rsidR="002A674B" w:rsidRDefault="002A674B" w:rsidP="00315D76">
      <w:pPr>
        <w:spacing w:line="276" w:lineRule="auto"/>
        <w:rPr>
          <w:rFonts w:ascii="Arial" w:hAnsi="Arial" w:cs="Arial"/>
        </w:rPr>
      </w:pPr>
    </w:p>
    <w:p w14:paraId="1927CF0B" w14:textId="77777777" w:rsidR="0010021C" w:rsidRDefault="0010021C" w:rsidP="00315D76">
      <w:pPr>
        <w:spacing w:line="276" w:lineRule="auto"/>
        <w:rPr>
          <w:rFonts w:ascii="Arial" w:hAnsi="Arial" w:cs="Arial"/>
        </w:rPr>
      </w:pPr>
    </w:p>
    <w:p w14:paraId="29AD80F2" w14:textId="77777777" w:rsidR="0010021C" w:rsidRDefault="0010021C" w:rsidP="00315D76">
      <w:pPr>
        <w:spacing w:line="276" w:lineRule="auto"/>
        <w:rPr>
          <w:rFonts w:ascii="Arial" w:hAnsi="Arial" w:cs="Arial"/>
        </w:rPr>
      </w:pPr>
    </w:p>
    <w:p w14:paraId="127C9B2A" w14:textId="77777777" w:rsidR="0010021C" w:rsidRPr="0010021C" w:rsidRDefault="0010021C" w:rsidP="00315D76">
      <w:pPr>
        <w:spacing w:line="276" w:lineRule="auto"/>
        <w:rPr>
          <w:rFonts w:ascii="Arial" w:hAnsi="Arial" w:cs="Arial"/>
        </w:rPr>
      </w:pPr>
    </w:p>
    <w:p w14:paraId="33ACAC9E" w14:textId="69E47D1A" w:rsidR="009A09A1" w:rsidRPr="0010021C" w:rsidRDefault="008526CC" w:rsidP="009F6E4E">
      <w:pPr>
        <w:pStyle w:val="NoSpacing"/>
        <w:rPr>
          <w:sz w:val="24"/>
          <w:szCs w:val="24"/>
        </w:rPr>
      </w:pPr>
      <w:r w:rsidRPr="0010021C">
        <w:rPr>
          <w:sz w:val="24"/>
          <w:szCs w:val="24"/>
        </w:rPr>
        <w:lastRenderedPageBreak/>
        <w:t xml:space="preserve">“In our system of justice, the ultimate protection against excessive criminal punishment lies within a sentencing judge’s overriding duty to fashion a ‘just and appropriate’ punishment which is proportional to the overall culpability of the offender.” To achieve this objective, “the quantum of sentence imposed should be broadly commensurate with the gravity of the offence committed and the moral blameworthiness of the offender: </w:t>
      </w:r>
      <w:r w:rsidRPr="0010021C">
        <w:rPr>
          <w:i/>
          <w:iCs/>
          <w:sz w:val="24"/>
          <w:szCs w:val="24"/>
        </w:rPr>
        <w:t xml:space="preserve">R v Moreira, </w:t>
      </w:r>
      <w:hyperlink r:id="rId8" w:history="1">
        <w:r w:rsidRPr="0010021C">
          <w:rPr>
            <w:rStyle w:val="Hyperlink"/>
            <w:sz w:val="24"/>
            <w:szCs w:val="24"/>
          </w:rPr>
          <w:t>2021 ONCA 507</w:t>
        </w:r>
      </w:hyperlink>
      <w:r w:rsidRPr="0010021C">
        <w:rPr>
          <w:sz w:val="24"/>
          <w:szCs w:val="24"/>
        </w:rPr>
        <w:t xml:space="preserve">, at para 43, citing Lamer C.J. at </w:t>
      </w:r>
      <w:r w:rsidRPr="0010021C">
        <w:rPr>
          <w:i/>
          <w:iCs/>
          <w:sz w:val="24"/>
          <w:szCs w:val="24"/>
        </w:rPr>
        <w:t xml:space="preserve">R v M(CA), </w:t>
      </w:r>
      <w:r w:rsidRPr="0010021C">
        <w:rPr>
          <w:sz w:val="24"/>
          <w:szCs w:val="24"/>
        </w:rPr>
        <w:t>[1996] 1 SCR 500, at para 73</w:t>
      </w:r>
    </w:p>
    <w:p w14:paraId="3CDD3727" w14:textId="77777777" w:rsidR="000C52C6" w:rsidRPr="0010021C" w:rsidRDefault="000C52C6" w:rsidP="00315D76">
      <w:pPr>
        <w:spacing w:line="276" w:lineRule="auto"/>
        <w:rPr>
          <w:rFonts w:ascii="Arial" w:hAnsi="Arial" w:cs="Arial"/>
        </w:rPr>
      </w:pPr>
    </w:p>
    <w:p w14:paraId="3C0FCC1C" w14:textId="03B9857B" w:rsidR="00302102" w:rsidRPr="0010021C" w:rsidRDefault="009A09A1" w:rsidP="00FE20D7">
      <w:pPr>
        <w:pStyle w:val="Heading1"/>
        <w:rPr>
          <w:sz w:val="24"/>
          <w:szCs w:val="24"/>
        </w:rPr>
      </w:pPr>
      <w:bookmarkStart w:id="12" w:name="_Toc134294389"/>
      <w:r w:rsidRPr="0010021C">
        <w:rPr>
          <w:sz w:val="24"/>
          <w:szCs w:val="24"/>
        </w:rPr>
        <w:t>AVAILABLE SENTENCES</w:t>
      </w:r>
      <w:bookmarkEnd w:id="12"/>
    </w:p>
    <w:p w14:paraId="45160F96" w14:textId="77777777" w:rsidR="00302102" w:rsidRPr="0010021C" w:rsidRDefault="00302102" w:rsidP="00315D76">
      <w:pPr>
        <w:spacing w:line="276" w:lineRule="auto"/>
        <w:rPr>
          <w:rFonts w:ascii="Arial" w:hAnsi="Arial" w:cs="Arial"/>
        </w:rPr>
      </w:pPr>
    </w:p>
    <w:p w14:paraId="2181EE7F" w14:textId="4E178FFB" w:rsidR="00302102" w:rsidRPr="0010021C" w:rsidRDefault="0051654C" w:rsidP="009F6E4E">
      <w:pPr>
        <w:pStyle w:val="NoSpacing"/>
        <w:rPr>
          <w:sz w:val="24"/>
          <w:szCs w:val="24"/>
        </w:rPr>
      </w:pPr>
      <w:r w:rsidRPr="0010021C">
        <w:rPr>
          <w:sz w:val="24"/>
          <w:szCs w:val="24"/>
        </w:rPr>
        <w:t>By virtue of</w:t>
      </w:r>
      <w:r w:rsidR="00302102" w:rsidRPr="0010021C">
        <w:rPr>
          <w:sz w:val="24"/>
          <w:szCs w:val="24"/>
        </w:rPr>
        <w:t xml:space="preserve"> s. 731 of the </w:t>
      </w:r>
      <w:r w:rsidR="00302102" w:rsidRPr="0010021C">
        <w:rPr>
          <w:i/>
          <w:sz w:val="24"/>
          <w:szCs w:val="24"/>
        </w:rPr>
        <w:t xml:space="preserve">Criminal </w:t>
      </w:r>
      <w:r w:rsidR="00302102" w:rsidRPr="0010021C">
        <w:rPr>
          <w:i/>
          <w:iCs/>
          <w:sz w:val="24"/>
          <w:szCs w:val="24"/>
        </w:rPr>
        <w:t>Code</w:t>
      </w:r>
      <w:r w:rsidR="00302102" w:rsidRPr="0010021C">
        <w:rPr>
          <w:sz w:val="24"/>
          <w:szCs w:val="24"/>
        </w:rPr>
        <w:t>, a sentencing judge may impose</w:t>
      </w:r>
      <w:r w:rsidRPr="0010021C">
        <w:rPr>
          <w:sz w:val="24"/>
          <w:szCs w:val="24"/>
        </w:rPr>
        <w:t xml:space="preserve"> only </w:t>
      </w:r>
      <w:r w:rsidRPr="0010021C">
        <w:rPr>
          <w:sz w:val="24"/>
          <w:szCs w:val="24"/>
          <w:u w:val="single"/>
        </w:rPr>
        <w:t>two</w:t>
      </w:r>
      <w:r w:rsidRPr="0010021C">
        <w:rPr>
          <w:sz w:val="24"/>
          <w:szCs w:val="24"/>
        </w:rPr>
        <w:t xml:space="preserve"> of the following three sentencing options:</w:t>
      </w:r>
      <w:r w:rsidR="00302102" w:rsidRPr="0010021C">
        <w:rPr>
          <w:sz w:val="24"/>
          <w:szCs w:val="24"/>
        </w:rPr>
        <w:t xml:space="preserve">  a period of custody, probation</w:t>
      </w:r>
      <w:r w:rsidRPr="0010021C">
        <w:rPr>
          <w:sz w:val="24"/>
          <w:szCs w:val="24"/>
        </w:rPr>
        <w:t>,</w:t>
      </w:r>
      <w:r w:rsidR="00302102" w:rsidRPr="0010021C">
        <w:rPr>
          <w:sz w:val="24"/>
          <w:szCs w:val="24"/>
        </w:rPr>
        <w:t xml:space="preserve"> and a fine. Under that section, a period of probation may be added to either a fine or a period of custody but not both</w:t>
      </w:r>
      <w:r w:rsidRPr="0010021C">
        <w:rPr>
          <w:sz w:val="24"/>
          <w:szCs w:val="24"/>
        </w:rPr>
        <w:t xml:space="preserve">: </w:t>
      </w:r>
      <w:r w:rsidRPr="0010021C">
        <w:rPr>
          <w:i/>
          <w:sz w:val="24"/>
          <w:szCs w:val="24"/>
        </w:rPr>
        <w:t xml:space="preserve">R v Berhe, </w:t>
      </w:r>
      <w:hyperlink r:id="rId9" w:history="1">
        <w:r w:rsidRPr="0010021C">
          <w:rPr>
            <w:rStyle w:val="Hyperlink"/>
            <w:sz w:val="24"/>
            <w:szCs w:val="24"/>
          </w:rPr>
          <w:t>2018 ONCA 930</w:t>
        </w:r>
      </w:hyperlink>
      <w:r w:rsidRPr="0010021C">
        <w:rPr>
          <w:sz w:val="24"/>
          <w:szCs w:val="24"/>
        </w:rPr>
        <w:t>, at para 1</w:t>
      </w:r>
    </w:p>
    <w:p w14:paraId="6B5655DF" w14:textId="77777777" w:rsidR="00302102" w:rsidRPr="0010021C" w:rsidRDefault="00302102" w:rsidP="00315D76">
      <w:pPr>
        <w:spacing w:line="276" w:lineRule="auto"/>
        <w:rPr>
          <w:rFonts w:ascii="Arial" w:hAnsi="Arial" w:cs="Arial"/>
        </w:rPr>
      </w:pPr>
    </w:p>
    <w:p w14:paraId="5ED85962" w14:textId="2AC56878" w:rsidR="00EC01EC" w:rsidRPr="0010021C" w:rsidRDefault="009A09A1" w:rsidP="00FE20D7">
      <w:pPr>
        <w:pStyle w:val="Heading1"/>
        <w:rPr>
          <w:sz w:val="24"/>
          <w:szCs w:val="24"/>
        </w:rPr>
      </w:pPr>
      <w:bookmarkStart w:id="13" w:name="_Toc134294390"/>
      <w:r w:rsidRPr="0010021C">
        <w:rPr>
          <w:sz w:val="24"/>
          <w:szCs w:val="24"/>
        </w:rPr>
        <w:t>AGGRAVATING FACTORS</w:t>
      </w:r>
      <w:bookmarkEnd w:id="13"/>
    </w:p>
    <w:p w14:paraId="2CE9EC74" w14:textId="77777777" w:rsidR="00EC01EC" w:rsidRPr="0010021C" w:rsidRDefault="00EC01EC" w:rsidP="009F6E4E">
      <w:pPr>
        <w:pStyle w:val="NoSpacing"/>
        <w:rPr>
          <w:sz w:val="24"/>
          <w:szCs w:val="24"/>
        </w:rPr>
      </w:pPr>
      <w:r w:rsidRPr="0010021C">
        <w:rPr>
          <w:sz w:val="24"/>
          <w:szCs w:val="24"/>
        </w:rPr>
        <w:t> </w:t>
      </w:r>
    </w:p>
    <w:p w14:paraId="2520EE8A" w14:textId="30512DAA" w:rsidR="00EC01EC" w:rsidRPr="0010021C" w:rsidRDefault="00EC01EC" w:rsidP="009F6E4E">
      <w:pPr>
        <w:pStyle w:val="Heading2"/>
        <w:ind w:left="426"/>
        <w:rPr>
          <w:rFonts w:cs="Arial"/>
        </w:rPr>
      </w:pPr>
      <w:bookmarkStart w:id="14" w:name="_Toc134294391"/>
      <w:r w:rsidRPr="0010021C">
        <w:rPr>
          <w:rFonts w:cs="Arial"/>
        </w:rPr>
        <w:t>General Principles</w:t>
      </w:r>
      <w:bookmarkEnd w:id="14"/>
    </w:p>
    <w:p w14:paraId="7B6BFA26" w14:textId="77777777" w:rsidR="00EC01EC" w:rsidRPr="0010021C" w:rsidRDefault="00EC01EC" w:rsidP="009F6E4E">
      <w:pPr>
        <w:pStyle w:val="NoSpacing"/>
        <w:rPr>
          <w:sz w:val="24"/>
          <w:szCs w:val="24"/>
        </w:rPr>
      </w:pPr>
      <w:r w:rsidRPr="0010021C">
        <w:rPr>
          <w:rStyle w:val="wixguard"/>
          <w:sz w:val="24"/>
          <w:szCs w:val="24"/>
        </w:rPr>
        <w:t>​</w:t>
      </w:r>
    </w:p>
    <w:p w14:paraId="786871B9" w14:textId="1AD8CF16" w:rsidR="00EC01EC" w:rsidRPr="0010021C" w:rsidRDefault="00EC01EC" w:rsidP="009F6E4E">
      <w:pPr>
        <w:pStyle w:val="NoSpacing"/>
        <w:rPr>
          <w:sz w:val="24"/>
          <w:szCs w:val="24"/>
        </w:rPr>
      </w:pPr>
      <w:r w:rsidRPr="0010021C">
        <w:rPr>
          <w:sz w:val="24"/>
          <w:szCs w:val="24"/>
        </w:rPr>
        <w:t>It is an error of law to rely on an aggravating fact on sentencing that has not been proven beyond a reasonable doubt by the Crown, contrary to s.718: </w:t>
      </w:r>
      <w:r w:rsidRPr="0010021C">
        <w:rPr>
          <w:i/>
          <w:sz w:val="24"/>
          <w:szCs w:val="24"/>
        </w:rPr>
        <w:t>R v McIntyre</w:t>
      </w:r>
      <w:r w:rsidRPr="0010021C">
        <w:rPr>
          <w:sz w:val="24"/>
          <w:szCs w:val="24"/>
        </w:rPr>
        <w:t>, </w:t>
      </w:r>
      <w:hyperlink r:id="rId10" w:tgtFrame="_blank" w:history="1">
        <w:r w:rsidRPr="0010021C">
          <w:rPr>
            <w:rStyle w:val="Hyperlink"/>
            <w:color w:val="auto"/>
            <w:sz w:val="24"/>
            <w:szCs w:val="24"/>
            <w:u w:val="none"/>
          </w:rPr>
          <w:t>2016 ONCA 843</w:t>
        </w:r>
      </w:hyperlink>
      <w:r w:rsidRPr="0010021C">
        <w:rPr>
          <w:sz w:val="24"/>
          <w:szCs w:val="24"/>
        </w:rPr>
        <w:t xml:space="preserve"> at para 18. </w:t>
      </w:r>
    </w:p>
    <w:p w14:paraId="59DFB207" w14:textId="77777777" w:rsidR="00EC01EC" w:rsidRPr="0010021C" w:rsidRDefault="00EC01EC" w:rsidP="009F6E4E">
      <w:pPr>
        <w:pStyle w:val="NoSpacing"/>
        <w:rPr>
          <w:rStyle w:val="wixguard"/>
          <w:sz w:val="24"/>
          <w:szCs w:val="24"/>
        </w:rPr>
      </w:pPr>
      <w:r w:rsidRPr="0010021C">
        <w:rPr>
          <w:rStyle w:val="wixguard"/>
          <w:sz w:val="24"/>
          <w:szCs w:val="24"/>
        </w:rPr>
        <w:t>​</w:t>
      </w:r>
    </w:p>
    <w:p w14:paraId="617E80F3" w14:textId="1E2140DC" w:rsidR="00CF6CD5" w:rsidRPr="0010021C" w:rsidRDefault="00CC53EB" w:rsidP="009F6E4E">
      <w:pPr>
        <w:pStyle w:val="NoSpacing"/>
        <w:rPr>
          <w:sz w:val="24"/>
          <w:szCs w:val="24"/>
        </w:rPr>
      </w:pPr>
      <w:r w:rsidRPr="0010021C">
        <w:rPr>
          <w:sz w:val="24"/>
          <w:szCs w:val="24"/>
        </w:rPr>
        <w:t xml:space="preserve">In </w:t>
      </w:r>
      <w:hyperlink r:id="rId11" w:history="1">
        <w:r w:rsidRPr="0010021C">
          <w:rPr>
            <w:i/>
            <w:iCs/>
            <w:color w:val="0000E9"/>
            <w:sz w:val="24"/>
            <w:szCs w:val="24"/>
            <w:u w:val="single" w:color="0000E9"/>
          </w:rPr>
          <w:t>LeBreton</w:t>
        </w:r>
      </w:hyperlink>
      <w:r w:rsidRPr="0010021C">
        <w:rPr>
          <w:sz w:val="24"/>
          <w:szCs w:val="24"/>
        </w:rPr>
        <w:t xml:space="preserve">, 2018 NBCA 27, the New Brunswick Court of Appeal held that a sentencing judge can infer that the accused had an aggravating state of mind from undisputed facts at a guilty plea, even without a </w:t>
      </w:r>
      <w:r w:rsidRPr="0010021C">
        <w:rPr>
          <w:i/>
          <w:iCs/>
          <w:sz w:val="24"/>
          <w:szCs w:val="24"/>
        </w:rPr>
        <w:t>Gardiner</w:t>
      </w:r>
      <w:r w:rsidR="00425E9A" w:rsidRPr="0010021C">
        <w:rPr>
          <w:sz w:val="24"/>
          <w:szCs w:val="24"/>
        </w:rPr>
        <w:t xml:space="preserve"> hearing. </w:t>
      </w:r>
    </w:p>
    <w:p w14:paraId="6F0DCAA0" w14:textId="67540A6F" w:rsidR="00CF6CD5" w:rsidRPr="0010021C" w:rsidRDefault="00CF6CD5" w:rsidP="009F6E4E">
      <w:pPr>
        <w:pStyle w:val="NoSpacing"/>
        <w:rPr>
          <w:sz w:val="24"/>
          <w:szCs w:val="24"/>
        </w:rPr>
      </w:pPr>
      <w:r w:rsidRPr="0010021C">
        <w:rPr>
          <w:sz w:val="24"/>
          <w:szCs w:val="24"/>
        </w:rPr>
        <w:lastRenderedPageBreak/>
        <w:t>Characterizing an element of the offence as an aggravating factor is a reviewable error</w:t>
      </w:r>
      <w:r w:rsidR="006C1895" w:rsidRPr="0010021C">
        <w:rPr>
          <w:sz w:val="24"/>
          <w:szCs w:val="24"/>
        </w:rPr>
        <w:t xml:space="preserve">: </w:t>
      </w:r>
      <w:r w:rsidR="006C1895" w:rsidRPr="0010021C">
        <w:rPr>
          <w:i/>
          <w:iCs/>
          <w:sz w:val="24"/>
          <w:szCs w:val="24"/>
        </w:rPr>
        <w:t xml:space="preserve">R v Bagheri, </w:t>
      </w:r>
      <w:hyperlink r:id="rId12" w:history="1">
        <w:r w:rsidR="006C1895" w:rsidRPr="0010021C">
          <w:rPr>
            <w:rStyle w:val="Hyperlink"/>
            <w:sz w:val="24"/>
            <w:szCs w:val="24"/>
          </w:rPr>
          <w:t>2022 ONCA 357</w:t>
        </w:r>
      </w:hyperlink>
      <w:r w:rsidR="006C1895" w:rsidRPr="0010021C">
        <w:rPr>
          <w:sz w:val="24"/>
          <w:szCs w:val="24"/>
        </w:rPr>
        <w:t xml:space="preserve">, at paras 2, 17. </w:t>
      </w:r>
      <w:r w:rsidRPr="0010021C">
        <w:rPr>
          <w:sz w:val="24"/>
          <w:szCs w:val="24"/>
        </w:rPr>
        <w:t xml:space="preserve">Nevertheless, numerous cases have found no such error where a sentencing judge has taken into account statutory aggravating factors that are themselves elements of the offence: </w:t>
      </w:r>
      <w:r w:rsidRPr="0010021C">
        <w:rPr>
          <w:i/>
          <w:iCs/>
          <w:sz w:val="24"/>
          <w:szCs w:val="24"/>
        </w:rPr>
        <w:t xml:space="preserve">R v Sears, </w:t>
      </w:r>
      <w:hyperlink r:id="rId13" w:anchor="_ftnref1" w:history="1">
        <w:r w:rsidRPr="0010021C">
          <w:rPr>
            <w:rStyle w:val="Hyperlink"/>
            <w:sz w:val="24"/>
            <w:szCs w:val="24"/>
          </w:rPr>
          <w:t>2021 ONCA 522</w:t>
        </w:r>
      </w:hyperlink>
      <w:r w:rsidRPr="0010021C">
        <w:rPr>
          <w:sz w:val="24"/>
          <w:szCs w:val="24"/>
        </w:rPr>
        <w:t>, at para 41</w:t>
      </w:r>
    </w:p>
    <w:p w14:paraId="41F7A9FC" w14:textId="77777777" w:rsidR="00CF6CD5" w:rsidRPr="0010021C" w:rsidRDefault="00CF6CD5" w:rsidP="009F6E4E">
      <w:pPr>
        <w:pStyle w:val="NoSpacing"/>
        <w:rPr>
          <w:rStyle w:val="wixguard"/>
          <w:sz w:val="24"/>
          <w:szCs w:val="24"/>
        </w:rPr>
      </w:pPr>
    </w:p>
    <w:p w14:paraId="09524887" w14:textId="7DFD7060" w:rsidR="008D688F" w:rsidRPr="0010021C" w:rsidRDefault="008D688F" w:rsidP="009F6E4E">
      <w:pPr>
        <w:pStyle w:val="Heading2"/>
        <w:ind w:left="426"/>
        <w:rPr>
          <w:rFonts w:cs="Arial"/>
        </w:rPr>
      </w:pPr>
      <w:bookmarkStart w:id="15" w:name="_Toc134294392"/>
      <w:r w:rsidRPr="0010021C">
        <w:rPr>
          <w:rFonts w:cs="Arial"/>
        </w:rPr>
        <w:t>Outstanding charges</w:t>
      </w:r>
      <w:bookmarkEnd w:id="15"/>
    </w:p>
    <w:p w14:paraId="0EF5AE11" w14:textId="449B7038" w:rsidR="009A09A1" w:rsidRPr="0010021C" w:rsidRDefault="008D0BC5" w:rsidP="009F6E4E">
      <w:pPr>
        <w:pStyle w:val="NoSpacing"/>
        <w:rPr>
          <w:sz w:val="24"/>
          <w:szCs w:val="24"/>
        </w:rPr>
      </w:pPr>
      <w:r w:rsidRPr="0010021C">
        <w:rPr>
          <w:sz w:val="24"/>
          <w:szCs w:val="24"/>
        </w:rPr>
        <w:t>I</w:t>
      </w:r>
      <w:r w:rsidR="008D688F" w:rsidRPr="0010021C">
        <w:rPr>
          <w:sz w:val="24"/>
          <w:szCs w:val="24"/>
        </w:rPr>
        <w:t>t is an error of law to rely on outstanding charges as an aggravating factor on sentencing, unless proven beyond a reasonable doubt (</w:t>
      </w:r>
      <w:r w:rsidR="008D688F" w:rsidRPr="0010021C">
        <w:rPr>
          <w:i/>
          <w:sz w:val="24"/>
          <w:szCs w:val="24"/>
        </w:rPr>
        <w:t>R v Klammer</w:t>
      </w:r>
      <w:r w:rsidR="008D688F" w:rsidRPr="0010021C">
        <w:rPr>
          <w:sz w:val="24"/>
          <w:szCs w:val="24"/>
        </w:rPr>
        <w:t>, </w:t>
      </w:r>
      <w:hyperlink r:id="rId14" w:tgtFrame="_blank" w:history="1">
        <w:r w:rsidR="008D688F" w:rsidRPr="0010021C">
          <w:rPr>
            <w:rStyle w:val="Hyperlink"/>
            <w:color w:val="auto"/>
            <w:sz w:val="24"/>
            <w:szCs w:val="24"/>
            <w:u w:val="none"/>
          </w:rPr>
          <w:t>2017 ONCA 416</w:t>
        </w:r>
      </w:hyperlink>
      <w:r w:rsidR="008D688F" w:rsidRPr="0010021C">
        <w:rPr>
          <w:sz w:val="24"/>
          <w:szCs w:val="24"/>
        </w:rPr>
        <w:t> at para 3), or unless there is a nexus between the outstanding charges and the offences for which the accused is being sentenced:</w:t>
      </w:r>
      <w:r w:rsidR="008D688F" w:rsidRPr="0010021C">
        <w:rPr>
          <w:i/>
          <w:sz w:val="24"/>
          <w:szCs w:val="24"/>
        </w:rPr>
        <w:t xml:space="preserve"> R v Banovac, </w:t>
      </w:r>
      <w:r w:rsidR="008D688F" w:rsidRPr="0010021C">
        <w:rPr>
          <w:sz w:val="24"/>
          <w:szCs w:val="24"/>
        </w:rPr>
        <w:t>2018 ONCA 737 at para 4</w:t>
      </w:r>
    </w:p>
    <w:p w14:paraId="44FFB4DB" w14:textId="77777777" w:rsidR="009A09A1" w:rsidRPr="0010021C" w:rsidRDefault="009A09A1" w:rsidP="009F6E4E">
      <w:pPr>
        <w:pStyle w:val="NoSpacing"/>
        <w:rPr>
          <w:sz w:val="24"/>
          <w:szCs w:val="24"/>
        </w:rPr>
      </w:pPr>
    </w:p>
    <w:p w14:paraId="0E406199" w14:textId="19D9C57E" w:rsidR="00051071" w:rsidRPr="0010021C" w:rsidRDefault="00051071" w:rsidP="009F6E4E">
      <w:pPr>
        <w:pStyle w:val="Heading2"/>
        <w:ind w:left="426"/>
        <w:rPr>
          <w:rFonts w:cs="Arial"/>
        </w:rPr>
      </w:pPr>
      <w:bookmarkStart w:id="16" w:name="_Toc134294393"/>
      <w:r w:rsidRPr="0010021C">
        <w:rPr>
          <w:rFonts w:cs="Arial"/>
        </w:rPr>
        <w:t>Uncharged Offences</w:t>
      </w:r>
      <w:bookmarkEnd w:id="16"/>
    </w:p>
    <w:p w14:paraId="04A3A12D" w14:textId="77777777" w:rsidR="007F70EB" w:rsidRPr="0010021C" w:rsidRDefault="007F70EB" w:rsidP="007F70EB">
      <w:pPr>
        <w:spacing w:line="276" w:lineRule="auto"/>
        <w:jc w:val="both"/>
        <w:rPr>
          <w:rFonts w:ascii="Arial" w:hAnsi="Arial" w:cs="Arial"/>
        </w:rPr>
      </w:pPr>
    </w:p>
    <w:p w14:paraId="2E816906" w14:textId="77777777" w:rsidR="008D3725" w:rsidRPr="0010021C" w:rsidRDefault="008D3725" w:rsidP="009F6E4E">
      <w:pPr>
        <w:pStyle w:val="NoSpacing"/>
        <w:rPr>
          <w:sz w:val="24"/>
          <w:szCs w:val="24"/>
        </w:rPr>
      </w:pPr>
      <w:r w:rsidRPr="0010021C">
        <w:rPr>
          <w:sz w:val="24"/>
          <w:szCs w:val="24"/>
        </w:rPr>
        <w:t xml:space="preserve">The accused must be sentenced only on the basis of the offence for which s/he was convicted. It is an error of law to effectively sentence the accused for an uncharged offence: </w:t>
      </w:r>
      <w:r w:rsidRPr="0010021C">
        <w:rPr>
          <w:i/>
          <w:sz w:val="24"/>
          <w:szCs w:val="24"/>
        </w:rPr>
        <w:t xml:space="preserve">R v Suter, </w:t>
      </w:r>
      <w:r w:rsidRPr="0010021C">
        <w:rPr>
          <w:sz w:val="24"/>
          <w:szCs w:val="24"/>
        </w:rPr>
        <w:t>2018 SCC 34</w:t>
      </w:r>
    </w:p>
    <w:p w14:paraId="5B798758" w14:textId="77777777" w:rsidR="008D3725" w:rsidRPr="0010021C" w:rsidRDefault="008D3725" w:rsidP="007F70EB">
      <w:pPr>
        <w:spacing w:line="276" w:lineRule="auto"/>
        <w:jc w:val="both"/>
        <w:rPr>
          <w:rFonts w:ascii="Arial" w:hAnsi="Arial" w:cs="Arial"/>
        </w:rPr>
      </w:pPr>
    </w:p>
    <w:p w14:paraId="258E337B" w14:textId="71881F81" w:rsidR="007F70EB" w:rsidRPr="0010021C" w:rsidRDefault="008D3725" w:rsidP="007F70EB">
      <w:pPr>
        <w:spacing w:line="276" w:lineRule="auto"/>
        <w:jc w:val="both"/>
        <w:rPr>
          <w:rFonts w:ascii="Arial" w:hAnsi="Arial" w:cs="Arial"/>
          <w:color w:val="000000"/>
          <w:lang w:val="en-GB"/>
        </w:rPr>
      </w:pPr>
      <w:r w:rsidRPr="0010021C">
        <w:rPr>
          <w:rFonts w:ascii="Arial" w:hAnsi="Arial" w:cs="Arial"/>
        </w:rPr>
        <w:t>However, u</w:t>
      </w:r>
      <w:r w:rsidR="00BC4E29" w:rsidRPr="0010021C">
        <w:rPr>
          <w:rFonts w:ascii="Arial" w:hAnsi="Arial" w:cs="Arial"/>
        </w:rPr>
        <w:t>ncharged offences can be aggravating on sentence so long as the accused is not punished twice for the same offence</w:t>
      </w:r>
      <w:r w:rsidR="007F70EB" w:rsidRPr="0010021C">
        <w:rPr>
          <w:rFonts w:ascii="Arial" w:hAnsi="Arial" w:cs="Arial"/>
        </w:rPr>
        <w:t>. Specifically, u</w:t>
      </w:r>
      <w:r w:rsidR="007F70EB" w:rsidRPr="0010021C">
        <w:rPr>
          <w:rFonts w:ascii="Arial" w:hAnsi="Arial" w:cs="Arial"/>
          <w:color w:val="000000"/>
          <w:lang w:val="en-GB"/>
        </w:rPr>
        <w:t>nder s. 725(1)(</w:t>
      </w:r>
      <w:r w:rsidR="007F70EB" w:rsidRPr="0010021C">
        <w:rPr>
          <w:rFonts w:ascii="Arial" w:hAnsi="Arial" w:cs="Arial"/>
          <w:i/>
          <w:iCs/>
          <w:color w:val="000000"/>
          <w:lang w:val="en-GB"/>
        </w:rPr>
        <w:t>c</w:t>
      </w:r>
      <w:r w:rsidR="007F70EB" w:rsidRPr="0010021C">
        <w:rPr>
          <w:rFonts w:ascii="Arial" w:hAnsi="Arial" w:cs="Arial"/>
          <w:color w:val="000000"/>
          <w:lang w:val="en-GB"/>
        </w:rPr>
        <w:t>), a sentencing judge “may consider any facts forming part of the circumstances of the offence that could constitute the basis for a separate charge”. When the accused does not consent to the application of that provision, the Crown must, pursuant to </w:t>
      </w:r>
      <w:hyperlink r:id="rId15" w:anchor="!fragment/sec724subsec3" w:tgtFrame="_blank" w:history="1">
        <w:r w:rsidR="007F70EB" w:rsidRPr="0010021C">
          <w:rPr>
            <w:rStyle w:val="Hyperlink"/>
            <w:rFonts w:ascii="Arial" w:hAnsi="Arial" w:cs="Arial"/>
            <w:color w:val="660000"/>
            <w:lang w:val="en-GB"/>
          </w:rPr>
          <w:t>s. 724(3)</w:t>
        </w:r>
      </w:hyperlink>
      <w:r w:rsidR="007F70EB" w:rsidRPr="0010021C">
        <w:rPr>
          <w:rFonts w:ascii="Arial" w:hAnsi="Arial" w:cs="Arial"/>
          <w:color w:val="000000"/>
          <w:lang w:val="en-GB"/>
        </w:rPr>
        <w:t>(</w:t>
      </w:r>
      <w:r w:rsidR="007F70EB" w:rsidRPr="0010021C">
        <w:rPr>
          <w:rFonts w:ascii="Arial" w:hAnsi="Arial" w:cs="Arial"/>
          <w:i/>
          <w:iCs/>
          <w:color w:val="000000"/>
          <w:lang w:val="en-GB"/>
        </w:rPr>
        <w:t>e</w:t>
      </w:r>
      <w:r w:rsidR="007F70EB" w:rsidRPr="0010021C">
        <w:rPr>
          <w:rFonts w:ascii="Arial" w:hAnsi="Arial" w:cs="Arial"/>
          <w:color w:val="000000"/>
          <w:lang w:val="en-GB"/>
        </w:rPr>
        <w:t>) of the </w:t>
      </w:r>
      <w:hyperlink r:id="rId16" w:tgtFrame="_blank" w:history="1">
        <w:r w:rsidR="007F70EB" w:rsidRPr="0010021C">
          <w:rPr>
            <w:rStyle w:val="Hyperlink"/>
            <w:rFonts w:ascii="Arial" w:hAnsi="Arial" w:cs="Arial"/>
            <w:i/>
            <w:iCs/>
            <w:color w:val="660000"/>
            <w:lang w:val="en-GB"/>
          </w:rPr>
          <w:t>Criminal Code</w:t>
        </w:r>
      </w:hyperlink>
      <w:r w:rsidR="007F70EB" w:rsidRPr="0010021C">
        <w:rPr>
          <w:rFonts w:ascii="Arial" w:hAnsi="Arial" w:cs="Arial"/>
          <w:color w:val="000000"/>
          <w:lang w:val="en-GB"/>
        </w:rPr>
        <w:t xml:space="preserve">, establish, by proof beyond a reasonable doubt, the existence of any aggravating fact.  </w:t>
      </w:r>
    </w:p>
    <w:p w14:paraId="1CF45674" w14:textId="77777777" w:rsidR="007F70EB" w:rsidRPr="0010021C" w:rsidRDefault="007F70EB" w:rsidP="007F70EB">
      <w:pPr>
        <w:spacing w:line="276" w:lineRule="auto"/>
        <w:ind w:firstLine="1152"/>
        <w:jc w:val="both"/>
        <w:rPr>
          <w:rFonts w:ascii="Arial" w:hAnsi="Arial" w:cs="Arial"/>
          <w:color w:val="000000"/>
          <w:lang w:val="en-GB"/>
        </w:rPr>
      </w:pPr>
    </w:p>
    <w:p w14:paraId="38778873" w14:textId="77777777" w:rsidR="007F70EB" w:rsidRPr="0010021C" w:rsidRDefault="007F70EB" w:rsidP="007F70EB">
      <w:pPr>
        <w:spacing w:line="276" w:lineRule="auto"/>
        <w:jc w:val="both"/>
        <w:rPr>
          <w:rFonts w:ascii="Arial" w:hAnsi="Arial" w:cs="Arial"/>
          <w:color w:val="000000"/>
          <w:lang w:val="en-GB"/>
        </w:rPr>
      </w:pPr>
      <w:r w:rsidRPr="0010021C">
        <w:rPr>
          <w:rFonts w:ascii="Arial" w:hAnsi="Arial" w:cs="Arial"/>
          <w:color w:val="000000"/>
          <w:lang w:val="en-GB"/>
        </w:rPr>
        <w:t xml:space="preserve">Unrelated offences are excluded. The provision must be construed as encompassing not only the facts of a single transaction, but also the broader category of related facts that inform the court about the “circumstances” of the offence more generally.  </w:t>
      </w:r>
    </w:p>
    <w:p w14:paraId="79694874" w14:textId="77777777" w:rsidR="007F70EB" w:rsidRPr="0010021C" w:rsidRDefault="007F70EB" w:rsidP="007F70EB">
      <w:pPr>
        <w:spacing w:line="276" w:lineRule="auto"/>
        <w:jc w:val="both"/>
        <w:rPr>
          <w:rFonts w:ascii="Arial" w:hAnsi="Arial" w:cs="Arial"/>
          <w:color w:val="000000"/>
          <w:lang w:val="en-GB"/>
        </w:rPr>
      </w:pPr>
    </w:p>
    <w:p w14:paraId="155650C7" w14:textId="1C6A55BC" w:rsidR="00BC4E29" w:rsidRPr="0010021C" w:rsidRDefault="007F70EB" w:rsidP="007F70EB">
      <w:pPr>
        <w:spacing w:line="276" w:lineRule="auto"/>
        <w:jc w:val="both"/>
        <w:rPr>
          <w:rFonts w:ascii="Arial" w:hAnsi="Arial" w:cs="Arial"/>
          <w:color w:val="000000"/>
        </w:rPr>
      </w:pPr>
      <w:r w:rsidRPr="0010021C">
        <w:rPr>
          <w:rFonts w:ascii="Arial" w:hAnsi="Arial" w:cs="Arial"/>
          <w:color w:val="000000"/>
          <w:lang w:val="en-GB"/>
        </w:rPr>
        <w:lastRenderedPageBreak/>
        <w:t xml:space="preserve">Judges can also exercise their discretion to decline to consider uncharged offences if this would result in unfairness to the accused or to the Crown.: </w:t>
      </w:r>
      <w:r w:rsidR="00BC4E29" w:rsidRPr="0010021C">
        <w:rPr>
          <w:rFonts w:ascii="Arial" w:hAnsi="Arial" w:cs="Arial"/>
          <w:i/>
          <w:iCs/>
        </w:rPr>
        <w:t>R. v. Larche, </w:t>
      </w:r>
      <w:hyperlink r:id="rId17" w:history="1">
        <w:r w:rsidR="00BC4E29" w:rsidRPr="0010021C">
          <w:rPr>
            <w:rStyle w:val="Hyperlink"/>
            <w:rFonts w:ascii="Arial" w:hAnsi="Arial" w:cs="Arial"/>
          </w:rPr>
          <w:t>2006 SCC 56</w:t>
        </w:r>
      </w:hyperlink>
      <w:r w:rsidRPr="0010021C">
        <w:rPr>
          <w:rFonts w:ascii="Arial" w:hAnsi="Arial" w:cs="Arial"/>
        </w:rPr>
        <w:t xml:space="preserve">; see also. </w:t>
      </w:r>
      <w:hyperlink r:id="rId18" w:anchor="h-130995" w:history="1">
        <w:r w:rsidRPr="0010021C">
          <w:rPr>
            <w:rStyle w:val="Hyperlink"/>
            <w:rFonts w:ascii="Arial" w:hAnsi="Arial" w:cs="Arial"/>
          </w:rPr>
          <w:t>S.725</w:t>
        </w:r>
      </w:hyperlink>
      <w:r w:rsidRPr="0010021C">
        <w:rPr>
          <w:rFonts w:ascii="Arial" w:hAnsi="Arial" w:cs="Arial"/>
        </w:rPr>
        <w:t xml:space="preserve">; </w:t>
      </w:r>
      <w:r w:rsidRPr="0010021C">
        <w:rPr>
          <w:rFonts w:ascii="Arial" w:hAnsi="Arial" w:cs="Arial"/>
          <w:i/>
          <w:iCs/>
        </w:rPr>
        <w:t xml:space="preserve">R v Luu, </w:t>
      </w:r>
      <w:hyperlink r:id="rId19" w:history="1">
        <w:r w:rsidRPr="0010021C">
          <w:rPr>
            <w:rStyle w:val="Hyperlink"/>
            <w:rFonts w:ascii="Arial" w:hAnsi="Arial" w:cs="Arial"/>
          </w:rPr>
          <w:t>2021 ONCA 311</w:t>
        </w:r>
      </w:hyperlink>
      <w:r w:rsidRPr="0010021C">
        <w:rPr>
          <w:rFonts w:ascii="Arial" w:hAnsi="Arial" w:cs="Arial"/>
        </w:rPr>
        <w:t>, at para 30</w:t>
      </w:r>
    </w:p>
    <w:p w14:paraId="29E5E2B7" w14:textId="06691357" w:rsidR="008D3725" w:rsidRPr="0010021C" w:rsidRDefault="007F70EB" w:rsidP="007F70EB">
      <w:pPr>
        <w:spacing w:line="276" w:lineRule="auto"/>
        <w:jc w:val="both"/>
        <w:rPr>
          <w:rFonts w:ascii="Arial" w:hAnsi="Arial" w:cs="Arial"/>
          <w:color w:val="000000"/>
          <w:lang w:val="en-GB"/>
        </w:rPr>
      </w:pPr>
      <w:r w:rsidRPr="0010021C">
        <w:rPr>
          <w:rFonts w:ascii="Arial" w:hAnsi="Arial" w:cs="Arial"/>
          <w:color w:val="000000"/>
          <w:lang w:val="en-GB"/>
        </w:rPr>
        <w:t> </w:t>
      </w:r>
    </w:p>
    <w:p w14:paraId="1F085DC6" w14:textId="783BA746" w:rsidR="00751318" w:rsidRPr="0010021C" w:rsidRDefault="007F70EB" w:rsidP="009F6E4E">
      <w:pPr>
        <w:pStyle w:val="NoSpacing"/>
        <w:rPr>
          <w:i/>
          <w:iCs/>
          <w:sz w:val="24"/>
          <w:szCs w:val="24"/>
        </w:rPr>
      </w:pPr>
      <w:r w:rsidRPr="0010021C">
        <w:rPr>
          <w:sz w:val="24"/>
          <w:szCs w:val="24"/>
        </w:rPr>
        <w:t>T</w:t>
      </w:r>
      <w:r w:rsidR="00051071" w:rsidRPr="0010021C">
        <w:rPr>
          <w:sz w:val="24"/>
          <w:szCs w:val="24"/>
        </w:rPr>
        <w:t xml:space="preserve">he sentencing judge may rely upon the accused’s voluntary admissions of prior discreditable conduct as informing his background and character, which is relevant to the objectives of sentencing, particularly rehabilitation: </w:t>
      </w:r>
      <w:r w:rsidR="00051071" w:rsidRPr="0010021C">
        <w:rPr>
          <w:i/>
          <w:sz w:val="24"/>
          <w:szCs w:val="24"/>
        </w:rPr>
        <w:t xml:space="preserve">R v Deiaco, </w:t>
      </w:r>
      <w:hyperlink r:id="rId20" w:history="1">
        <w:r w:rsidR="00051071" w:rsidRPr="0010021C">
          <w:rPr>
            <w:rStyle w:val="Hyperlink"/>
            <w:sz w:val="24"/>
            <w:szCs w:val="24"/>
          </w:rPr>
          <w:t>2019 ONCA 12</w:t>
        </w:r>
      </w:hyperlink>
      <w:r w:rsidR="00051071" w:rsidRPr="0010021C">
        <w:rPr>
          <w:sz w:val="24"/>
          <w:szCs w:val="24"/>
        </w:rPr>
        <w:t>, at para 5</w:t>
      </w:r>
      <w:r w:rsidR="00751318" w:rsidRPr="0010021C">
        <w:rPr>
          <w:sz w:val="24"/>
          <w:szCs w:val="24"/>
        </w:rPr>
        <w:t xml:space="preserve">; see also </w:t>
      </w:r>
      <w:r w:rsidR="00751318" w:rsidRPr="0010021C">
        <w:rPr>
          <w:i/>
          <w:iCs/>
          <w:sz w:val="24"/>
          <w:szCs w:val="24"/>
        </w:rPr>
        <w:t xml:space="preserve">R v Luu, </w:t>
      </w:r>
      <w:r w:rsidR="00751318" w:rsidRPr="0010021C">
        <w:rPr>
          <w:sz w:val="24"/>
          <w:szCs w:val="24"/>
        </w:rPr>
        <w:t xml:space="preserve">s. 725(1)(c): </w:t>
      </w:r>
      <w:hyperlink r:id="rId21" w:history="1">
        <w:r w:rsidR="00751318" w:rsidRPr="0010021C">
          <w:rPr>
            <w:rStyle w:val="Hyperlink"/>
            <w:sz w:val="24"/>
            <w:szCs w:val="24"/>
          </w:rPr>
          <w:t>2021 ONCA 311</w:t>
        </w:r>
      </w:hyperlink>
      <w:r w:rsidR="00751318" w:rsidRPr="0010021C">
        <w:rPr>
          <w:sz w:val="24"/>
          <w:szCs w:val="24"/>
        </w:rPr>
        <w:t>, at para 31</w:t>
      </w:r>
    </w:p>
    <w:p w14:paraId="56ECD344" w14:textId="77777777" w:rsidR="00051071" w:rsidRPr="0010021C" w:rsidRDefault="00051071" w:rsidP="00315D76">
      <w:pPr>
        <w:spacing w:line="276" w:lineRule="auto"/>
        <w:rPr>
          <w:rFonts w:ascii="Arial" w:hAnsi="Arial" w:cs="Arial"/>
        </w:rPr>
      </w:pPr>
    </w:p>
    <w:p w14:paraId="19097CF8" w14:textId="64B61BBA" w:rsidR="00732302" w:rsidRPr="0010021C" w:rsidRDefault="00732302" w:rsidP="009F6E4E">
      <w:pPr>
        <w:pStyle w:val="Heading2"/>
        <w:ind w:left="426"/>
        <w:rPr>
          <w:rFonts w:cs="Arial"/>
        </w:rPr>
      </w:pPr>
      <w:bookmarkStart w:id="17" w:name="_Toc134294394"/>
      <w:r w:rsidRPr="0010021C">
        <w:rPr>
          <w:rFonts w:cs="Arial"/>
        </w:rPr>
        <w:t>Breach of Trust</w:t>
      </w:r>
      <w:bookmarkEnd w:id="17"/>
    </w:p>
    <w:p w14:paraId="0D3B2499" w14:textId="77777777" w:rsidR="00732302" w:rsidRPr="0010021C" w:rsidRDefault="00732302" w:rsidP="00315D76">
      <w:pPr>
        <w:spacing w:line="276" w:lineRule="auto"/>
        <w:rPr>
          <w:rFonts w:ascii="Arial" w:hAnsi="Arial" w:cs="Arial"/>
        </w:rPr>
      </w:pPr>
    </w:p>
    <w:p w14:paraId="771D9B7A" w14:textId="431CF170" w:rsidR="00E14228" w:rsidRPr="0010021C" w:rsidRDefault="00732302" w:rsidP="009F6E4E">
      <w:pPr>
        <w:pStyle w:val="NoSpacing"/>
        <w:rPr>
          <w:sz w:val="24"/>
          <w:szCs w:val="24"/>
        </w:rPr>
      </w:pPr>
      <w:r w:rsidRPr="0010021C">
        <w:rPr>
          <w:sz w:val="24"/>
          <w:szCs w:val="24"/>
        </w:rPr>
        <w:t xml:space="preserve">Breach of trust by a police officer is a significant aggravating factor on sentencing: </w:t>
      </w:r>
      <w:r w:rsidRPr="0010021C">
        <w:rPr>
          <w:i/>
          <w:sz w:val="24"/>
          <w:szCs w:val="24"/>
        </w:rPr>
        <w:t xml:space="preserve">R v Hansen, </w:t>
      </w:r>
      <w:hyperlink r:id="rId22" w:history="1">
        <w:r w:rsidRPr="0010021C">
          <w:rPr>
            <w:rStyle w:val="Hyperlink"/>
            <w:sz w:val="24"/>
            <w:szCs w:val="24"/>
          </w:rPr>
          <w:t>2018 ONCA 46</w:t>
        </w:r>
      </w:hyperlink>
      <w:r w:rsidRPr="0010021C">
        <w:rPr>
          <w:sz w:val="24"/>
          <w:szCs w:val="24"/>
        </w:rPr>
        <w:t xml:space="preserve"> at paras 56-57</w:t>
      </w:r>
    </w:p>
    <w:p w14:paraId="48673D50" w14:textId="77777777" w:rsidR="00A24145" w:rsidRPr="0010021C" w:rsidRDefault="00A24145" w:rsidP="009F6E4E">
      <w:pPr>
        <w:pStyle w:val="NoSpacing"/>
        <w:rPr>
          <w:sz w:val="24"/>
          <w:szCs w:val="24"/>
        </w:rPr>
      </w:pPr>
    </w:p>
    <w:p w14:paraId="21FB347F" w14:textId="2E56D731" w:rsidR="00E14228" w:rsidRPr="0010021C" w:rsidRDefault="00E14228" w:rsidP="009F6E4E">
      <w:pPr>
        <w:pStyle w:val="NoSpacing"/>
        <w:rPr>
          <w:sz w:val="24"/>
          <w:szCs w:val="24"/>
        </w:rPr>
      </w:pPr>
      <w:r w:rsidRPr="0010021C">
        <w:rPr>
          <w:sz w:val="24"/>
          <w:szCs w:val="24"/>
        </w:rPr>
        <w:t xml:space="preserve">In respect of sexual offences against a child, the fact that a child consents or even initiates the activity does not remove the trust relationship or the obligation of the adult to decline the invitation. Notwithstanding the consent, desire or wishes of the young person, it is the adult in the position of trust who has the responsibility to decline having any sexual contact whatsoever with that young person: </w:t>
      </w:r>
      <w:r w:rsidRPr="0010021C">
        <w:rPr>
          <w:i/>
          <w:iCs/>
          <w:sz w:val="24"/>
          <w:szCs w:val="24"/>
        </w:rPr>
        <w:t xml:space="preserve">R v BJT, </w:t>
      </w:r>
      <w:hyperlink r:id="rId23" w:history="1">
        <w:r w:rsidRPr="0010021C">
          <w:rPr>
            <w:rStyle w:val="Hyperlink"/>
            <w:rFonts w:eastAsia="Times New Roman"/>
            <w:sz w:val="24"/>
            <w:szCs w:val="24"/>
          </w:rPr>
          <w:t>2019 ONCA 694</w:t>
        </w:r>
      </w:hyperlink>
      <w:r w:rsidRPr="0010021C">
        <w:rPr>
          <w:sz w:val="24"/>
          <w:szCs w:val="24"/>
        </w:rPr>
        <w:t>, at para 87</w:t>
      </w:r>
    </w:p>
    <w:p w14:paraId="548A3D5A" w14:textId="77777777" w:rsidR="00A24145" w:rsidRPr="0010021C" w:rsidRDefault="00A24145" w:rsidP="009F6E4E">
      <w:pPr>
        <w:pStyle w:val="NoSpacing"/>
        <w:rPr>
          <w:sz w:val="24"/>
          <w:szCs w:val="24"/>
        </w:rPr>
      </w:pPr>
    </w:p>
    <w:p w14:paraId="3F72D56F" w14:textId="10062D1A" w:rsidR="00950935" w:rsidRPr="0010021C" w:rsidRDefault="00950935" w:rsidP="009F6E4E">
      <w:pPr>
        <w:pStyle w:val="Heading2"/>
        <w:ind w:left="426"/>
        <w:rPr>
          <w:rFonts w:cs="Arial"/>
        </w:rPr>
      </w:pPr>
      <w:bookmarkStart w:id="18" w:name="_Toc134294395"/>
      <w:r w:rsidRPr="0010021C">
        <w:rPr>
          <w:rFonts w:cs="Arial"/>
        </w:rPr>
        <w:t>Frequency of offence in Region</w:t>
      </w:r>
      <w:bookmarkEnd w:id="18"/>
    </w:p>
    <w:p w14:paraId="2BC0EAD6" w14:textId="28AF208A" w:rsidR="009A09A1" w:rsidRPr="0010021C" w:rsidRDefault="00950935" w:rsidP="009F6E4E">
      <w:pPr>
        <w:pStyle w:val="NoSpacing"/>
        <w:rPr>
          <w:sz w:val="24"/>
          <w:szCs w:val="24"/>
        </w:rPr>
      </w:pPr>
      <w:r w:rsidRPr="0010021C">
        <w:rPr>
          <w:sz w:val="24"/>
          <w:szCs w:val="24"/>
        </w:rPr>
        <w:t xml:space="preserve">The frequency of the commission of an offence in a particular region can operate as a relevant factor for a sentencing judge. It is not an aggravating factor. However, a judge may consider the fact that a type of crime occurs frequently in a particular region when balancing the various sentencing objectives, although the consideration of this factor must not lead to a sentence that is demonstrably unfit: </w:t>
      </w:r>
      <w:r w:rsidRPr="0010021C">
        <w:rPr>
          <w:i/>
          <w:iCs/>
          <w:sz w:val="24"/>
          <w:szCs w:val="24"/>
        </w:rPr>
        <w:t xml:space="preserve">R v Altiman, </w:t>
      </w:r>
      <w:hyperlink r:id="rId24" w:history="1">
        <w:r w:rsidRPr="0010021C">
          <w:rPr>
            <w:rStyle w:val="Hyperlink"/>
            <w:sz w:val="24"/>
            <w:szCs w:val="24"/>
          </w:rPr>
          <w:t>2019 ONCA 511</w:t>
        </w:r>
      </w:hyperlink>
      <w:r w:rsidRPr="0010021C">
        <w:rPr>
          <w:sz w:val="24"/>
          <w:szCs w:val="24"/>
        </w:rPr>
        <w:t>, at paras 66-67</w:t>
      </w:r>
    </w:p>
    <w:p w14:paraId="090DFCF9" w14:textId="77777777" w:rsidR="009A09A1" w:rsidRPr="0010021C" w:rsidRDefault="009A09A1" w:rsidP="00315D76">
      <w:pPr>
        <w:spacing w:line="276" w:lineRule="auto"/>
        <w:rPr>
          <w:rFonts w:ascii="Arial" w:hAnsi="Arial" w:cs="Arial"/>
        </w:rPr>
      </w:pPr>
    </w:p>
    <w:p w14:paraId="42897BC8" w14:textId="336F38AE" w:rsidR="00751318" w:rsidRPr="0010021C" w:rsidRDefault="00751318" w:rsidP="009F6E4E">
      <w:pPr>
        <w:pStyle w:val="Heading2"/>
        <w:ind w:left="426"/>
        <w:rPr>
          <w:rFonts w:cs="Arial"/>
        </w:rPr>
      </w:pPr>
      <w:bookmarkStart w:id="19" w:name="_Toc134294396"/>
      <w:r w:rsidRPr="0010021C">
        <w:rPr>
          <w:rFonts w:cs="Arial"/>
        </w:rPr>
        <w:lastRenderedPageBreak/>
        <w:t>Incomplete Conspiracies</w:t>
      </w:r>
      <w:bookmarkEnd w:id="19"/>
    </w:p>
    <w:p w14:paraId="4CDE335E" w14:textId="036573EB" w:rsidR="00751318" w:rsidRPr="0010021C" w:rsidRDefault="00751318" w:rsidP="00751318">
      <w:pPr>
        <w:rPr>
          <w:rFonts w:ascii="Arial" w:hAnsi="Arial" w:cs="Arial"/>
          <w:lang w:val="en-US"/>
        </w:rPr>
      </w:pPr>
    </w:p>
    <w:p w14:paraId="636341B7" w14:textId="36DDCB14" w:rsidR="00751318" w:rsidRPr="0010021C" w:rsidRDefault="00751318" w:rsidP="009F6E4E">
      <w:pPr>
        <w:pStyle w:val="NoSpacing"/>
        <w:rPr>
          <w:sz w:val="24"/>
          <w:szCs w:val="24"/>
        </w:rPr>
      </w:pPr>
      <w:r w:rsidRPr="0010021C">
        <w:rPr>
          <w:sz w:val="24"/>
          <w:szCs w:val="24"/>
        </w:rPr>
        <w:t xml:space="preserve">Where the conspiracy did not come to fruition due to the arrest of the accused, it is open to the trial judge to give weight to the magnitude of the crime contemplated by the conspirators’ agreement: </w:t>
      </w:r>
      <w:r w:rsidRPr="0010021C">
        <w:rPr>
          <w:i/>
          <w:iCs/>
          <w:sz w:val="24"/>
          <w:szCs w:val="24"/>
        </w:rPr>
        <w:t xml:space="preserve">R v Luu, </w:t>
      </w:r>
      <w:hyperlink r:id="rId25" w:history="1">
        <w:r w:rsidRPr="0010021C">
          <w:rPr>
            <w:rStyle w:val="Hyperlink"/>
            <w:sz w:val="24"/>
            <w:szCs w:val="24"/>
          </w:rPr>
          <w:t>2021 ONCA 311</w:t>
        </w:r>
      </w:hyperlink>
      <w:r w:rsidRPr="0010021C">
        <w:rPr>
          <w:sz w:val="24"/>
          <w:szCs w:val="24"/>
        </w:rPr>
        <w:t>, at para 32</w:t>
      </w:r>
    </w:p>
    <w:p w14:paraId="661CBEE2" w14:textId="526A7CA4" w:rsidR="00751318" w:rsidRPr="0010021C" w:rsidRDefault="00751318" w:rsidP="00751318">
      <w:pPr>
        <w:rPr>
          <w:rFonts w:ascii="Arial" w:hAnsi="Arial" w:cs="Arial"/>
          <w:lang w:val="en-US"/>
        </w:rPr>
      </w:pPr>
    </w:p>
    <w:p w14:paraId="5A3C7718" w14:textId="5CB1B38D" w:rsidR="00FE20D7" w:rsidRPr="0010021C" w:rsidRDefault="00FE20D7" w:rsidP="00751318">
      <w:pPr>
        <w:rPr>
          <w:rFonts w:ascii="Arial" w:hAnsi="Arial" w:cs="Arial"/>
          <w:lang w:val="en-US"/>
        </w:rPr>
      </w:pPr>
    </w:p>
    <w:p w14:paraId="28420E47" w14:textId="77777777" w:rsidR="00FE20D7" w:rsidRPr="0010021C" w:rsidRDefault="00FE20D7" w:rsidP="00751318">
      <w:pPr>
        <w:rPr>
          <w:rFonts w:ascii="Arial" w:hAnsi="Arial" w:cs="Arial"/>
          <w:lang w:val="en-US"/>
        </w:rPr>
      </w:pPr>
    </w:p>
    <w:p w14:paraId="75BD9F11" w14:textId="5C6C51C3" w:rsidR="00EC01EC" w:rsidRPr="0010021C" w:rsidRDefault="00EC01EC" w:rsidP="009F6E4E">
      <w:pPr>
        <w:pStyle w:val="Heading2"/>
        <w:ind w:left="426"/>
        <w:rPr>
          <w:rFonts w:cs="Arial"/>
        </w:rPr>
      </w:pPr>
      <w:bookmarkStart w:id="20" w:name="_Toc134294397"/>
      <w:r w:rsidRPr="0010021C">
        <w:rPr>
          <w:rFonts w:cs="Arial"/>
        </w:rPr>
        <w:t>Lack of Remorse/Insight</w:t>
      </w:r>
      <w:bookmarkEnd w:id="20"/>
    </w:p>
    <w:p w14:paraId="068C37EE" w14:textId="77777777" w:rsidR="00EC01EC" w:rsidRPr="0010021C" w:rsidRDefault="00EC01EC" w:rsidP="009F6E4E">
      <w:pPr>
        <w:pStyle w:val="NoSpacing"/>
        <w:rPr>
          <w:sz w:val="24"/>
          <w:szCs w:val="24"/>
        </w:rPr>
      </w:pPr>
      <w:r w:rsidRPr="0010021C">
        <w:rPr>
          <w:sz w:val="24"/>
          <w:szCs w:val="24"/>
        </w:rPr>
        <w:t> </w:t>
      </w:r>
    </w:p>
    <w:p w14:paraId="5E183395" w14:textId="77777777" w:rsidR="00CA7A2F" w:rsidRPr="0010021C" w:rsidRDefault="00737996" w:rsidP="009F6E4E">
      <w:pPr>
        <w:pStyle w:val="NoSpacing"/>
        <w:rPr>
          <w:sz w:val="24"/>
          <w:szCs w:val="24"/>
        </w:rPr>
      </w:pPr>
      <w:r w:rsidRPr="0010021C">
        <w:rPr>
          <w:sz w:val="24"/>
          <w:szCs w:val="24"/>
        </w:rPr>
        <w:t xml:space="preserve">A lack of remorse is not an aggravating factor. Nor is the decision by an accused to put the state to the proof of its case and go to trial: </w:t>
      </w:r>
      <w:r w:rsidRPr="0010021C">
        <w:rPr>
          <w:i/>
          <w:iCs/>
          <w:sz w:val="24"/>
          <w:szCs w:val="24"/>
        </w:rPr>
        <w:t xml:space="preserve">R v Mohenu, </w:t>
      </w:r>
      <w:hyperlink r:id="rId26" w:history="1">
        <w:r w:rsidRPr="0010021C">
          <w:rPr>
            <w:rStyle w:val="Hyperlink"/>
            <w:rFonts w:eastAsia="Times New Roman"/>
            <w:sz w:val="24"/>
            <w:szCs w:val="24"/>
          </w:rPr>
          <w:t>2019 ONCA 291</w:t>
        </w:r>
      </w:hyperlink>
      <w:r w:rsidRPr="0010021C">
        <w:rPr>
          <w:sz w:val="24"/>
          <w:szCs w:val="24"/>
        </w:rPr>
        <w:t>, at para 15</w:t>
      </w:r>
      <w:r w:rsidR="00A532FF" w:rsidRPr="0010021C">
        <w:rPr>
          <w:sz w:val="24"/>
          <w:szCs w:val="24"/>
        </w:rPr>
        <w:t xml:space="preserve">; </w:t>
      </w:r>
      <w:r w:rsidR="00A532FF" w:rsidRPr="0010021C">
        <w:rPr>
          <w:i/>
          <w:iCs/>
          <w:sz w:val="24"/>
          <w:szCs w:val="24"/>
        </w:rPr>
        <w:t xml:space="preserve">R v Beer, </w:t>
      </w:r>
      <w:hyperlink r:id="rId27" w:history="1">
        <w:r w:rsidR="00A532FF" w:rsidRPr="0010021C">
          <w:rPr>
            <w:rStyle w:val="Hyperlink"/>
            <w:sz w:val="24"/>
            <w:szCs w:val="24"/>
          </w:rPr>
          <w:t>2019 ONCA 763</w:t>
        </w:r>
      </w:hyperlink>
      <w:r w:rsidR="00A532FF" w:rsidRPr="0010021C">
        <w:rPr>
          <w:sz w:val="24"/>
          <w:szCs w:val="24"/>
        </w:rPr>
        <w:t>, at para 8</w:t>
      </w:r>
      <w:r w:rsidR="00CA7A2F" w:rsidRPr="0010021C">
        <w:rPr>
          <w:sz w:val="24"/>
          <w:szCs w:val="24"/>
        </w:rPr>
        <w:t xml:space="preserve"> </w:t>
      </w:r>
    </w:p>
    <w:p w14:paraId="456B1E08" w14:textId="0C0F4CF4" w:rsidR="00737996" w:rsidRPr="0010021C" w:rsidRDefault="00CA7A2F" w:rsidP="009F6E4E">
      <w:pPr>
        <w:pStyle w:val="NoSpacing"/>
        <w:rPr>
          <w:sz w:val="24"/>
          <w:szCs w:val="24"/>
        </w:rPr>
      </w:pPr>
      <w:r w:rsidRPr="0010021C">
        <w:rPr>
          <w:sz w:val="24"/>
          <w:szCs w:val="24"/>
        </w:rPr>
        <w:t>To use lack of insight as an aggravating factor is, absent unusual circumstances, an error of law: </w:t>
      </w:r>
      <w:r w:rsidRPr="0010021C">
        <w:rPr>
          <w:i/>
          <w:sz w:val="24"/>
          <w:szCs w:val="24"/>
        </w:rPr>
        <w:t>R v Siddiqi</w:t>
      </w:r>
      <w:r w:rsidRPr="0010021C">
        <w:rPr>
          <w:sz w:val="24"/>
          <w:szCs w:val="24"/>
        </w:rPr>
        <w:t>, </w:t>
      </w:r>
      <w:hyperlink r:id="rId28" w:tgtFrame="_blank" w:history="1">
        <w:r w:rsidRPr="0010021C">
          <w:rPr>
            <w:rStyle w:val="Hyperlink"/>
            <w:color w:val="auto"/>
            <w:sz w:val="24"/>
            <w:szCs w:val="24"/>
            <w:u w:val="none"/>
          </w:rPr>
          <w:t>2015 ONCA 548</w:t>
        </w:r>
      </w:hyperlink>
      <w:hyperlink r:id="rId29" w:tgtFrame="_blank" w:history="1">
        <w:r w:rsidRPr="0010021C">
          <w:rPr>
            <w:rStyle w:val="Hyperlink"/>
            <w:color w:val="auto"/>
            <w:sz w:val="24"/>
            <w:szCs w:val="24"/>
            <w:u w:val="none"/>
          </w:rPr>
          <w:t> at para 21</w:t>
        </w:r>
      </w:hyperlink>
    </w:p>
    <w:p w14:paraId="29A70485" w14:textId="26EAD3A6" w:rsidR="00D556DD" w:rsidRPr="0010021C" w:rsidRDefault="00EC01EC" w:rsidP="009F6E4E">
      <w:pPr>
        <w:pStyle w:val="NoSpacing"/>
        <w:rPr>
          <w:color w:val="auto"/>
          <w:sz w:val="24"/>
          <w:szCs w:val="24"/>
        </w:rPr>
      </w:pPr>
      <w:r w:rsidRPr="0010021C">
        <w:rPr>
          <w:sz w:val="24"/>
          <w:szCs w:val="24"/>
        </w:rPr>
        <w:t>While not in itself an aggravating factor, it may become one when it is considered because of its impact on the accused's potential danger to the community: </w:t>
      </w:r>
      <w:r w:rsidRPr="0010021C">
        <w:rPr>
          <w:i/>
          <w:sz w:val="24"/>
          <w:szCs w:val="24"/>
        </w:rPr>
        <w:t>R v Hawley</w:t>
      </w:r>
      <w:r w:rsidRPr="0010021C">
        <w:rPr>
          <w:sz w:val="24"/>
          <w:szCs w:val="24"/>
        </w:rPr>
        <w:t>, </w:t>
      </w:r>
      <w:hyperlink r:id="rId30" w:tgtFrame="_blank" w:history="1">
        <w:r w:rsidRPr="0010021C">
          <w:rPr>
            <w:rStyle w:val="Hyperlink"/>
            <w:color w:val="auto"/>
            <w:sz w:val="24"/>
            <w:szCs w:val="24"/>
            <w:u w:val="none"/>
          </w:rPr>
          <w:t>2016 ONCA 143</w:t>
        </w:r>
      </w:hyperlink>
      <w:r w:rsidRPr="0010021C">
        <w:rPr>
          <w:sz w:val="24"/>
          <w:szCs w:val="24"/>
        </w:rPr>
        <w:t> at para 5</w:t>
      </w:r>
      <w:r w:rsidR="00D556DD" w:rsidRPr="0010021C">
        <w:rPr>
          <w:sz w:val="24"/>
          <w:szCs w:val="24"/>
        </w:rPr>
        <w:t xml:space="preserve">; </w:t>
      </w:r>
      <w:r w:rsidR="00D556DD" w:rsidRPr="0010021C">
        <w:rPr>
          <w:i/>
          <w:sz w:val="24"/>
          <w:szCs w:val="24"/>
        </w:rPr>
        <w:t xml:space="preserve">R v JS, </w:t>
      </w:r>
      <w:hyperlink r:id="rId31" w:history="1">
        <w:r w:rsidR="00D556DD" w:rsidRPr="0010021C">
          <w:rPr>
            <w:rStyle w:val="Hyperlink"/>
            <w:sz w:val="24"/>
            <w:szCs w:val="24"/>
          </w:rPr>
          <w:t>2018 ONCA 675</w:t>
        </w:r>
      </w:hyperlink>
      <w:r w:rsidR="00D556DD" w:rsidRPr="0010021C">
        <w:rPr>
          <w:sz w:val="24"/>
          <w:szCs w:val="24"/>
        </w:rPr>
        <w:t xml:space="preserve"> at para 83; </w:t>
      </w:r>
      <w:r w:rsidR="00D556DD" w:rsidRPr="0010021C">
        <w:rPr>
          <w:i/>
          <w:sz w:val="24"/>
          <w:szCs w:val="24"/>
        </w:rPr>
        <w:t xml:space="preserve">R v Shah, </w:t>
      </w:r>
      <w:r w:rsidR="00D556DD" w:rsidRPr="0010021C">
        <w:rPr>
          <w:sz w:val="24"/>
          <w:szCs w:val="24"/>
        </w:rPr>
        <w:t>2017 ONCA 872 at paras 8-9</w:t>
      </w:r>
      <w:r w:rsidR="00046E87" w:rsidRPr="0010021C">
        <w:rPr>
          <w:sz w:val="24"/>
          <w:szCs w:val="24"/>
        </w:rPr>
        <w:t xml:space="preserve">; </w:t>
      </w:r>
      <w:r w:rsidR="00046E87" w:rsidRPr="0010021C">
        <w:rPr>
          <w:i/>
          <w:sz w:val="24"/>
          <w:szCs w:val="24"/>
        </w:rPr>
        <w:t xml:space="preserve">R v Saliba, </w:t>
      </w:r>
      <w:hyperlink r:id="rId32" w:history="1">
        <w:r w:rsidR="00046E87" w:rsidRPr="0010021C">
          <w:rPr>
            <w:rStyle w:val="Hyperlink"/>
            <w:sz w:val="24"/>
            <w:szCs w:val="24"/>
          </w:rPr>
          <w:t>2019 ONCA 22</w:t>
        </w:r>
      </w:hyperlink>
      <w:r w:rsidR="00046E87" w:rsidRPr="0010021C">
        <w:rPr>
          <w:sz w:val="24"/>
          <w:szCs w:val="24"/>
        </w:rPr>
        <w:t>, at para 27</w:t>
      </w:r>
      <w:r w:rsidR="00CA3462" w:rsidRPr="0010021C">
        <w:rPr>
          <w:sz w:val="24"/>
          <w:szCs w:val="24"/>
        </w:rPr>
        <w:t xml:space="preserve">; </w:t>
      </w:r>
      <w:r w:rsidR="00CA3462" w:rsidRPr="0010021C">
        <w:rPr>
          <w:i/>
          <w:iCs/>
          <w:sz w:val="24"/>
          <w:szCs w:val="24"/>
        </w:rPr>
        <w:t xml:space="preserve">R v Reeve, </w:t>
      </w:r>
      <w:hyperlink r:id="rId33" w:history="1">
        <w:r w:rsidR="00CA3462" w:rsidRPr="0010021C">
          <w:rPr>
            <w:rStyle w:val="Hyperlink"/>
            <w:sz w:val="24"/>
            <w:szCs w:val="24"/>
          </w:rPr>
          <w:t>2020 ONCA 381</w:t>
        </w:r>
      </w:hyperlink>
      <w:r w:rsidR="00CA3462" w:rsidRPr="0010021C">
        <w:rPr>
          <w:sz w:val="24"/>
          <w:szCs w:val="24"/>
        </w:rPr>
        <w:t>, at paras 13-14</w:t>
      </w:r>
      <w:r w:rsidR="00E54A0B" w:rsidRPr="0010021C">
        <w:rPr>
          <w:sz w:val="24"/>
          <w:szCs w:val="24"/>
        </w:rPr>
        <w:t xml:space="preserve">; </w:t>
      </w:r>
      <w:r w:rsidR="00E54A0B" w:rsidRPr="0010021C">
        <w:rPr>
          <w:i/>
          <w:iCs/>
          <w:sz w:val="24"/>
          <w:szCs w:val="24"/>
        </w:rPr>
        <w:t xml:space="preserve">R v Walker, </w:t>
      </w:r>
      <w:hyperlink r:id="rId34" w:history="1">
        <w:r w:rsidR="00E54A0B" w:rsidRPr="0010021C">
          <w:rPr>
            <w:rStyle w:val="Hyperlink"/>
            <w:sz w:val="24"/>
            <w:szCs w:val="24"/>
          </w:rPr>
          <w:t>2021 ONCA 863</w:t>
        </w:r>
      </w:hyperlink>
      <w:r w:rsidR="00E54A0B" w:rsidRPr="0010021C">
        <w:rPr>
          <w:sz w:val="24"/>
          <w:szCs w:val="24"/>
        </w:rPr>
        <w:t>, at para 4</w:t>
      </w:r>
    </w:p>
    <w:p w14:paraId="5AE6C4FF" w14:textId="77777777" w:rsidR="00EC01EC" w:rsidRPr="0010021C" w:rsidRDefault="00EC01EC" w:rsidP="009F6E4E">
      <w:pPr>
        <w:pStyle w:val="NoSpacing"/>
        <w:rPr>
          <w:sz w:val="24"/>
          <w:szCs w:val="24"/>
        </w:rPr>
      </w:pPr>
    </w:p>
    <w:p w14:paraId="42BB93AF" w14:textId="1345DBBD" w:rsidR="00D81AAE" w:rsidRPr="0010021C" w:rsidRDefault="00D81AAE" w:rsidP="009F6E4E">
      <w:pPr>
        <w:pStyle w:val="Heading2"/>
        <w:ind w:left="426"/>
        <w:rPr>
          <w:rFonts w:cs="Arial"/>
        </w:rPr>
      </w:pPr>
      <w:bookmarkStart w:id="21" w:name="_Toc134294398"/>
      <w:r w:rsidRPr="0010021C">
        <w:rPr>
          <w:rFonts w:cs="Arial"/>
        </w:rPr>
        <w:t>LACK OF PRO-SOCIAL FACTORS</w:t>
      </w:r>
      <w:bookmarkEnd w:id="21"/>
    </w:p>
    <w:p w14:paraId="6ABADA08" w14:textId="633414DE" w:rsidR="00D81AAE" w:rsidRPr="0010021C" w:rsidRDefault="00D81AAE" w:rsidP="009F6E4E">
      <w:pPr>
        <w:pStyle w:val="NoSpacing"/>
        <w:rPr>
          <w:sz w:val="24"/>
          <w:szCs w:val="24"/>
        </w:rPr>
      </w:pPr>
      <w:r w:rsidRPr="0010021C">
        <w:rPr>
          <w:sz w:val="24"/>
          <w:szCs w:val="24"/>
        </w:rPr>
        <w:t xml:space="preserve">The absence of a pro-social life network might more appropriately be treated as relevant to the likelihood that the appellant could rehabilitate himself rather than being treated as an aggravating factor: </w:t>
      </w:r>
      <w:r w:rsidRPr="0010021C">
        <w:rPr>
          <w:i/>
          <w:sz w:val="24"/>
          <w:szCs w:val="24"/>
        </w:rPr>
        <w:t xml:space="preserve">R v Banovac, </w:t>
      </w:r>
      <w:hyperlink r:id="rId35" w:history="1">
        <w:r w:rsidRPr="0010021C">
          <w:rPr>
            <w:rStyle w:val="Hyperlink"/>
            <w:sz w:val="24"/>
            <w:szCs w:val="24"/>
          </w:rPr>
          <w:t>2018 ONCA 737</w:t>
        </w:r>
      </w:hyperlink>
      <w:r w:rsidRPr="0010021C">
        <w:rPr>
          <w:sz w:val="24"/>
          <w:szCs w:val="24"/>
        </w:rPr>
        <w:t>, at para 4</w:t>
      </w:r>
    </w:p>
    <w:p w14:paraId="556E56AB" w14:textId="77777777" w:rsidR="00D81AAE" w:rsidRPr="0010021C" w:rsidRDefault="00D81AAE" w:rsidP="00315D76">
      <w:pPr>
        <w:spacing w:line="276" w:lineRule="auto"/>
        <w:rPr>
          <w:rFonts w:ascii="Arial" w:hAnsi="Arial" w:cs="Arial"/>
        </w:rPr>
      </w:pPr>
    </w:p>
    <w:p w14:paraId="28FDA2B2" w14:textId="7833A65F" w:rsidR="008A009D" w:rsidRPr="0010021C" w:rsidRDefault="008A009D" w:rsidP="009F6E4E">
      <w:pPr>
        <w:pStyle w:val="Heading2"/>
        <w:ind w:left="426"/>
        <w:rPr>
          <w:rFonts w:cs="Arial"/>
        </w:rPr>
      </w:pPr>
      <w:bookmarkStart w:id="22" w:name="_Toc134294399"/>
      <w:r w:rsidRPr="0010021C">
        <w:rPr>
          <w:rFonts w:cs="Arial"/>
        </w:rPr>
        <w:t>Failure to Pay Restitution in advance</w:t>
      </w:r>
      <w:bookmarkEnd w:id="22"/>
    </w:p>
    <w:p w14:paraId="708292F4" w14:textId="5C4C9200" w:rsidR="008A009D" w:rsidRPr="0010021C" w:rsidRDefault="008A009D" w:rsidP="008A009D">
      <w:pPr>
        <w:rPr>
          <w:rFonts w:ascii="Arial" w:hAnsi="Arial" w:cs="Arial"/>
          <w:lang w:val="en-US"/>
        </w:rPr>
      </w:pPr>
    </w:p>
    <w:p w14:paraId="0089F17B" w14:textId="78D93F84" w:rsidR="008A009D" w:rsidRPr="0010021C" w:rsidRDefault="008A009D" w:rsidP="009F6E4E">
      <w:pPr>
        <w:pStyle w:val="NoSpacing"/>
        <w:rPr>
          <w:sz w:val="24"/>
          <w:szCs w:val="24"/>
        </w:rPr>
      </w:pPr>
      <w:r w:rsidRPr="0010021C">
        <w:rPr>
          <w:sz w:val="24"/>
          <w:szCs w:val="24"/>
        </w:rPr>
        <w:lastRenderedPageBreak/>
        <w:t xml:space="preserve">The failure to pay restitution in advance of a guilty plea is not an aggravating factor, but only the absence of a mitigating factor: </w:t>
      </w:r>
      <w:r w:rsidRPr="0010021C">
        <w:rPr>
          <w:i/>
          <w:iCs/>
          <w:sz w:val="24"/>
          <w:szCs w:val="24"/>
        </w:rPr>
        <w:t xml:space="preserve">R v Henn, </w:t>
      </w:r>
      <w:hyperlink r:id="rId36" w:anchor="_ftnref3" w:history="1">
        <w:r w:rsidRPr="0010021C">
          <w:rPr>
            <w:rStyle w:val="Hyperlink"/>
            <w:sz w:val="24"/>
            <w:szCs w:val="24"/>
          </w:rPr>
          <w:t>2022 ONCA 768</w:t>
        </w:r>
      </w:hyperlink>
      <w:r w:rsidRPr="0010021C">
        <w:rPr>
          <w:sz w:val="24"/>
          <w:szCs w:val="24"/>
        </w:rPr>
        <w:t>, at para 13</w:t>
      </w:r>
    </w:p>
    <w:p w14:paraId="530EE0D4" w14:textId="7CD410D6" w:rsidR="008A009D" w:rsidRPr="0010021C" w:rsidRDefault="008A009D" w:rsidP="008A009D">
      <w:pPr>
        <w:rPr>
          <w:rFonts w:ascii="Arial" w:hAnsi="Arial" w:cs="Arial"/>
          <w:lang w:val="en-US"/>
        </w:rPr>
      </w:pPr>
    </w:p>
    <w:p w14:paraId="6E96CA31" w14:textId="77777777" w:rsidR="008A009D" w:rsidRPr="0010021C" w:rsidRDefault="008A009D" w:rsidP="008A009D">
      <w:pPr>
        <w:rPr>
          <w:rFonts w:ascii="Arial" w:hAnsi="Arial" w:cs="Arial"/>
          <w:lang w:val="en-US"/>
        </w:rPr>
      </w:pPr>
    </w:p>
    <w:p w14:paraId="622054CF" w14:textId="0912957D" w:rsidR="00EC01EC" w:rsidRPr="0010021C" w:rsidRDefault="00EC01EC" w:rsidP="009F6E4E">
      <w:pPr>
        <w:pStyle w:val="Heading2"/>
        <w:ind w:left="426"/>
        <w:rPr>
          <w:rFonts w:cs="Arial"/>
        </w:rPr>
      </w:pPr>
      <w:bookmarkStart w:id="23" w:name="_Toc134294400"/>
      <w:r w:rsidRPr="0010021C">
        <w:rPr>
          <w:rFonts w:cs="Arial"/>
        </w:rPr>
        <w:t>Weapons</w:t>
      </w:r>
      <w:bookmarkEnd w:id="23"/>
    </w:p>
    <w:p w14:paraId="0D6271CD" w14:textId="77777777" w:rsidR="00EC01EC" w:rsidRPr="0010021C" w:rsidRDefault="00EC01EC" w:rsidP="009F6E4E">
      <w:pPr>
        <w:pStyle w:val="NoSpacing"/>
        <w:rPr>
          <w:sz w:val="24"/>
          <w:szCs w:val="24"/>
        </w:rPr>
      </w:pPr>
      <w:r w:rsidRPr="0010021C">
        <w:rPr>
          <w:sz w:val="24"/>
          <w:szCs w:val="24"/>
        </w:rPr>
        <w:t> </w:t>
      </w:r>
    </w:p>
    <w:p w14:paraId="4465797D" w14:textId="2ADE9EA9" w:rsidR="003C5783" w:rsidRPr="0010021C" w:rsidRDefault="00EC01EC" w:rsidP="009F6E4E">
      <w:pPr>
        <w:pStyle w:val="NoSpacing"/>
        <w:rPr>
          <w:sz w:val="24"/>
          <w:szCs w:val="24"/>
        </w:rPr>
      </w:pPr>
      <w:r w:rsidRPr="0010021C">
        <w:rPr>
          <w:sz w:val="24"/>
          <w:szCs w:val="24"/>
        </w:rPr>
        <w:t>The use of a firearm by itself cannot be an aggravating consideration in sentencing under </w:t>
      </w:r>
      <w:hyperlink r:id="rId37" w:anchor="docCont" w:tgtFrame="_blank" w:history="1">
        <w:r w:rsidRPr="0010021C">
          <w:rPr>
            <w:rStyle w:val="Hyperlink"/>
            <w:color w:val="auto"/>
            <w:sz w:val="24"/>
            <w:szCs w:val="24"/>
            <w:u w:val="none"/>
          </w:rPr>
          <w:t>s. 236(a)</w:t>
        </w:r>
      </w:hyperlink>
      <w:hyperlink r:id="rId38" w:anchor="docCont" w:tgtFrame="_blank" w:history="1">
        <w:r w:rsidRPr="0010021C">
          <w:rPr>
            <w:rStyle w:val="Hyperlink"/>
            <w:color w:val="auto"/>
            <w:sz w:val="24"/>
            <w:szCs w:val="24"/>
            <w:u w:val="none"/>
          </w:rPr>
          <w:t> </w:t>
        </w:r>
      </w:hyperlink>
      <w:r w:rsidRPr="0010021C">
        <w:rPr>
          <w:sz w:val="24"/>
          <w:szCs w:val="24"/>
        </w:rPr>
        <w:t>[use of a firearm during manslaughter], because this provision already takes into account that a firearm was used in the commission of a manslaughter: </w:t>
      </w:r>
      <w:r w:rsidRPr="0010021C">
        <w:rPr>
          <w:i/>
          <w:sz w:val="24"/>
          <w:szCs w:val="24"/>
        </w:rPr>
        <w:t>R v Araya</w:t>
      </w:r>
      <w:r w:rsidRPr="0010021C">
        <w:rPr>
          <w:sz w:val="24"/>
          <w:szCs w:val="24"/>
        </w:rPr>
        <w:t>, </w:t>
      </w:r>
      <w:hyperlink r:id="rId39" w:tgtFrame="_blank" w:history="1">
        <w:r w:rsidRPr="0010021C">
          <w:rPr>
            <w:rStyle w:val="Hyperlink"/>
            <w:color w:val="auto"/>
            <w:sz w:val="24"/>
            <w:szCs w:val="24"/>
            <w:u w:val="none"/>
          </w:rPr>
          <w:t>2015 ONCA 854</w:t>
        </w:r>
      </w:hyperlink>
      <w:hyperlink r:id="rId40" w:tgtFrame="_blank" w:history="1">
        <w:r w:rsidRPr="0010021C">
          <w:rPr>
            <w:rStyle w:val="Hyperlink"/>
            <w:color w:val="auto"/>
            <w:sz w:val="24"/>
            <w:szCs w:val="24"/>
            <w:u w:val="none"/>
          </w:rPr>
          <w:t> at paras 24-25</w:t>
        </w:r>
      </w:hyperlink>
      <w:r w:rsidRPr="0010021C">
        <w:rPr>
          <w:sz w:val="24"/>
          <w:szCs w:val="24"/>
        </w:rPr>
        <w:t>. However, the circumstances surrounding the use of the firearm can constitute an aggravating factor: </w:t>
      </w:r>
      <w:r w:rsidRPr="0010021C">
        <w:rPr>
          <w:i/>
          <w:sz w:val="24"/>
          <w:szCs w:val="24"/>
        </w:rPr>
        <w:t>Araya </w:t>
      </w:r>
      <w:r w:rsidRPr="0010021C">
        <w:rPr>
          <w:sz w:val="24"/>
          <w:szCs w:val="24"/>
        </w:rPr>
        <w:t>at para 26</w:t>
      </w:r>
    </w:p>
    <w:p w14:paraId="52942DFA" w14:textId="04C7A8A7" w:rsidR="003C5783" w:rsidRPr="0010021C" w:rsidRDefault="003C5783" w:rsidP="009F6E4E">
      <w:pPr>
        <w:pStyle w:val="NoSpacing"/>
        <w:rPr>
          <w:sz w:val="24"/>
          <w:szCs w:val="24"/>
        </w:rPr>
      </w:pPr>
      <w:r w:rsidRPr="0010021C">
        <w:rPr>
          <w:sz w:val="24"/>
          <w:szCs w:val="24"/>
        </w:rPr>
        <w:t xml:space="preserve">The serious concern of growing gun violence in Toronto is a legitimate consideration on sentencing for an offence involving gun violence: </w:t>
      </w:r>
      <w:r w:rsidRPr="0010021C">
        <w:rPr>
          <w:i/>
          <w:iCs/>
          <w:sz w:val="24"/>
          <w:szCs w:val="24"/>
        </w:rPr>
        <w:t xml:space="preserve">R v Deeb, </w:t>
      </w:r>
      <w:hyperlink r:id="rId41" w:history="1">
        <w:r w:rsidRPr="0010021C">
          <w:rPr>
            <w:rStyle w:val="Hyperlink"/>
            <w:sz w:val="24"/>
            <w:szCs w:val="24"/>
          </w:rPr>
          <w:t>2019 ONCA 875</w:t>
        </w:r>
      </w:hyperlink>
      <w:r w:rsidRPr="0010021C">
        <w:rPr>
          <w:sz w:val="24"/>
          <w:szCs w:val="24"/>
        </w:rPr>
        <w:t>, at para 17</w:t>
      </w:r>
    </w:p>
    <w:p w14:paraId="07D01972" w14:textId="13ABCAA9" w:rsidR="007D6705" w:rsidRPr="0010021C" w:rsidRDefault="007D6705" w:rsidP="009F6E4E">
      <w:pPr>
        <w:pStyle w:val="NoSpacing"/>
        <w:rPr>
          <w:sz w:val="24"/>
          <w:szCs w:val="24"/>
        </w:rPr>
      </w:pPr>
      <w:r w:rsidRPr="0010021C">
        <w:rPr>
          <w:sz w:val="24"/>
          <w:szCs w:val="24"/>
        </w:rPr>
        <w:t xml:space="preserve">A </w:t>
      </w:r>
      <w:r w:rsidR="00E5084E" w:rsidRPr="0010021C">
        <w:rPr>
          <w:sz w:val="24"/>
          <w:szCs w:val="24"/>
        </w:rPr>
        <w:t>sentence</w:t>
      </w:r>
      <w:r w:rsidRPr="0010021C">
        <w:rPr>
          <w:sz w:val="24"/>
          <w:szCs w:val="24"/>
        </w:rPr>
        <w:t xml:space="preserve"> of three years for a youthful first offender convicted of possession of a loaded firearm is well within the appropriate range, although sentences may be higher or lower: </w:t>
      </w:r>
      <w:r w:rsidRPr="0010021C">
        <w:rPr>
          <w:i/>
          <w:iCs/>
          <w:sz w:val="24"/>
          <w:szCs w:val="24"/>
        </w:rPr>
        <w:t xml:space="preserve">R v Mohiadin, </w:t>
      </w:r>
      <w:hyperlink r:id="rId42" w:history="1">
        <w:r w:rsidRPr="0010021C">
          <w:rPr>
            <w:rStyle w:val="Hyperlink"/>
            <w:sz w:val="24"/>
            <w:szCs w:val="24"/>
          </w:rPr>
          <w:t>2021 ONCA 122,</w:t>
        </w:r>
      </w:hyperlink>
      <w:r w:rsidRPr="0010021C">
        <w:rPr>
          <w:sz w:val="24"/>
          <w:szCs w:val="24"/>
        </w:rPr>
        <w:t xml:space="preserve"> at paras 12-15</w:t>
      </w:r>
    </w:p>
    <w:p w14:paraId="1970B2BE" w14:textId="2171520E" w:rsidR="00EC01EC" w:rsidRPr="0010021C" w:rsidRDefault="00EC01EC" w:rsidP="009F6E4E">
      <w:pPr>
        <w:pStyle w:val="NoSpacing"/>
        <w:rPr>
          <w:sz w:val="24"/>
          <w:szCs w:val="24"/>
        </w:rPr>
      </w:pPr>
      <w:r w:rsidRPr="0010021C">
        <w:rPr>
          <w:sz w:val="24"/>
          <w:szCs w:val="24"/>
        </w:rPr>
        <w:t> </w:t>
      </w:r>
      <w:r w:rsidR="006C1895" w:rsidRPr="0010021C">
        <w:rPr>
          <w:sz w:val="24"/>
          <w:szCs w:val="24"/>
        </w:rPr>
        <w:t xml:space="preserve">In appropriate cases, a conditional sentence of imprisonment may be imposed for firearm offences: </w:t>
      </w:r>
      <w:r w:rsidR="006C1895" w:rsidRPr="0010021C">
        <w:rPr>
          <w:i/>
          <w:iCs/>
          <w:sz w:val="24"/>
          <w:szCs w:val="24"/>
        </w:rPr>
        <w:t xml:space="preserve">R v Morris, </w:t>
      </w:r>
      <w:r w:rsidR="006C1895" w:rsidRPr="0010021C">
        <w:rPr>
          <w:sz w:val="24"/>
          <w:szCs w:val="24"/>
        </w:rPr>
        <w:t xml:space="preserve">2021 ONCA 681; </w:t>
      </w:r>
      <w:r w:rsidR="006C1895" w:rsidRPr="0010021C">
        <w:rPr>
          <w:i/>
          <w:iCs/>
          <w:sz w:val="24"/>
          <w:szCs w:val="24"/>
        </w:rPr>
        <w:t xml:space="preserve">R v Desmond-Robinsoon, </w:t>
      </w:r>
      <w:hyperlink r:id="rId43" w:history="1">
        <w:r w:rsidR="006C1895" w:rsidRPr="0010021C">
          <w:rPr>
            <w:rStyle w:val="Hyperlink"/>
            <w:sz w:val="24"/>
            <w:szCs w:val="24"/>
          </w:rPr>
          <w:t>2022 ONCA 369</w:t>
        </w:r>
      </w:hyperlink>
      <w:r w:rsidR="006C1895" w:rsidRPr="0010021C">
        <w:rPr>
          <w:sz w:val="24"/>
          <w:szCs w:val="24"/>
        </w:rPr>
        <w:t>, at paras 13-18</w:t>
      </w:r>
    </w:p>
    <w:p w14:paraId="1385EBA2" w14:textId="17FA3128" w:rsidR="00EC01EC" w:rsidRPr="0010021C" w:rsidRDefault="009A09A1" w:rsidP="00FE20D7">
      <w:pPr>
        <w:pStyle w:val="Heading1"/>
        <w:rPr>
          <w:sz w:val="24"/>
          <w:szCs w:val="24"/>
        </w:rPr>
      </w:pPr>
      <w:bookmarkStart w:id="24" w:name="_Toc134294401"/>
      <w:r w:rsidRPr="0010021C">
        <w:rPr>
          <w:sz w:val="24"/>
          <w:szCs w:val="24"/>
        </w:rPr>
        <w:t>ALLOCUTION: RIGHT OF</w:t>
      </w:r>
      <w:bookmarkEnd w:id="24"/>
    </w:p>
    <w:p w14:paraId="428D9095" w14:textId="77777777" w:rsidR="00F3050B" w:rsidRPr="0010021C" w:rsidRDefault="00F3050B" w:rsidP="00315D76">
      <w:pPr>
        <w:spacing w:line="276" w:lineRule="auto"/>
        <w:rPr>
          <w:rFonts w:ascii="Arial" w:hAnsi="Arial" w:cs="Arial"/>
        </w:rPr>
      </w:pPr>
    </w:p>
    <w:p w14:paraId="65623626" w14:textId="708054D4" w:rsidR="00F3050B" w:rsidRPr="0010021C" w:rsidRDefault="00F3050B" w:rsidP="009F6E4E">
      <w:pPr>
        <w:pStyle w:val="NoSpacing"/>
        <w:rPr>
          <w:rStyle w:val="Hyperlink"/>
          <w:color w:val="000000" w:themeColor="text1"/>
          <w:sz w:val="24"/>
          <w:szCs w:val="24"/>
          <w:u w:val="none"/>
        </w:rPr>
      </w:pPr>
      <w:r w:rsidRPr="0010021C">
        <w:rPr>
          <w:sz w:val="24"/>
          <w:szCs w:val="24"/>
        </w:rPr>
        <w:t>The failure to grant a right of allocution</w:t>
      </w:r>
      <w:r w:rsidR="00E77CC9" w:rsidRPr="0010021C">
        <w:rPr>
          <w:sz w:val="24"/>
          <w:szCs w:val="24"/>
        </w:rPr>
        <w:t>, pursuant to s.726,</w:t>
      </w:r>
      <w:r w:rsidRPr="0010021C">
        <w:rPr>
          <w:sz w:val="24"/>
          <w:szCs w:val="24"/>
        </w:rPr>
        <w:t xml:space="preserve"> does not render the sentence unfit without any evidence that anything the appellant would have said would be different than what was already before the trial judge and considered by him/her in making the sentence: </w:t>
      </w:r>
      <w:r w:rsidRPr="0010021C">
        <w:rPr>
          <w:i/>
          <w:sz w:val="24"/>
          <w:szCs w:val="24"/>
        </w:rPr>
        <w:t>R v. Silva</w:t>
      </w:r>
      <w:r w:rsidRPr="0010021C">
        <w:rPr>
          <w:sz w:val="24"/>
          <w:szCs w:val="24"/>
        </w:rPr>
        <w:t xml:space="preserve">, </w:t>
      </w:r>
      <w:hyperlink r:id="rId44" w:history="1">
        <w:r w:rsidRPr="0010021C">
          <w:rPr>
            <w:rStyle w:val="Hyperlink"/>
            <w:sz w:val="24"/>
            <w:szCs w:val="24"/>
          </w:rPr>
          <w:t>2015 ONCA 301</w:t>
        </w:r>
      </w:hyperlink>
      <w:r w:rsidR="00E77CC9" w:rsidRPr="0010021C">
        <w:rPr>
          <w:rStyle w:val="Hyperlink"/>
          <w:color w:val="000000" w:themeColor="text1"/>
          <w:sz w:val="24"/>
          <w:szCs w:val="24"/>
          <w:u w:val="none"/>
        </w:rPr>
        <w:t xml:space="preserve">; see also </w:t>
      </w:r>
      <w:r w:rsidR="00E77CC9" w:rsidRPr="0010021C">
        <w:rPr>
          <w:rStyle w:val="Hyperlink"/>
          <w:i/>
          <w:color w:val="000000" w:themeColor="text1"/>
          <w:sz w:val="24"/>
          <w:szCs w:val="24"/>
          <w:u w:val="none"/>
        </w:rPr>
        <w:t>R v BS</w:t>
      </w:r>
      <w:hyperlink r:id="rId45" w:history="1">
        <w:r w:rsidR="00E77CC9" w:rsidRPr="0010021C">
          <w:rPr>
            <w:rStyle w:val="Hyperlink"/>
            <w:i/>
            <w:sz w:val="24"/>
            <w:szCs w:val="24"/>
          </w:rPr>
          <w:t xml:space="preserve">, </w:t>
        </w:r>
        <w:r w:rsidR="00E77CC9" w:rsidRPr="0010021C">
          <w:rPr>
            <w:rStyle w:val="Hyperlink"/>
            <w:sz w:val="24"/>
            <w:szCs w:val="24"/>
          </w:rPr>
          <w:t>2019 ONCA 72</w:t>
        </w:r>
      </w:hyperlink>
      <w:r w:rsidR="00E77CC9" w:rsidRPr="0010021C">
        <w:rPr>
          <w:rStyle w:val="Hyperlink"/>
          <w:color w:val="000000" w:themeColor="text1"/>
          <w:sz w:val="24"/>
          <w:szCs w:val="24"/>
          <w:u w:val="none"/>
        </w:rPr>
        <w:t>, at para 15</w:t>
      </w:r>
      <w:r w:rsidR="009647BC" w:rsidRPr="0010021C">
        <w:rPr>
          <w:rStyle w:val="Hyperlink"/>
          <w:color w:val="000000" w:themeColor="text1"/>
          <w:sz w:val="24"/>
          <w:szCs w:val="24"/>
          <w:u w:val="none"/>
        </w:rPr>
        <w:t xml:space="preserve">; see also </w:t>
      </w:r>
      <w:r w:rsidR="009647BC" w:rsidRPr="0010021C">
        <w:rPr>
          <w:rStyle w:val="Hyperlink"/>
          <w:i/>
          <w:color w:val="000000" w:themeColor="text1"/>
          <w:sz w:val="24"/>
          <w:szCs w:val="24"/>
          <w:u w:val="none"/>
        </w:rPr>
        <w:t xml:space="preserve">R v GB, </w:t>
      </w:r>
      <w:r w:rsidR="009647BC" w:rsidRPr="0010021C">
        <w:rPr>
          <w:rStyle w:val="Hyperlink"/>
          <w:color w:val="000000" w:themeColor="text1"/>
          <w:sz w:val="24"/>
          <w:szCs w:val="24"/>
          <w:u w:val="none"/>
        </w:rPr>
        <w:t>2018 ONCA 740</w:t>
      </w:r>
    </w:p>
    <w:p w14:paraId="73EF7C28" w14:textId="77777777" w:rsidR="003C3A04" w:rsidRPr="0010021C" w:rsidRDefault="003C3A04" w:rsidP="009F6E4E">
      <w:pPr>
        <w:pStyle w:val="NoSpacing"/>
        <w:rPr>
          <w:rStyle w:val="Hyperlink"/>
          <w:sz w:val="24"/>
          <w:szCs w:val="24"/>
        </w:rPr>
      </w:pPr>
    </w:p>
    <w:p w14:paraId="457AF9CD" w14:textId="0FB76614" w:rsidR="003C3A04" w:rsidRPr="0010021C" w:rsidRDefault="003C3A04" w:rsidP="009F6E4E">
      <w:pPr>
        <w:pStyle w:val="NoSpacing"/>
        <w:rPr>
          <w:sz w:val="24"/>
          <w:szCs w:val="24"/>
        </w:rPr>
      </w:pPr>
      <w:r w:rsidRPr="0010021C">
        <w:rPr>
          <w:rStyle w:val="Hyperlink"/>
          <w:color w:val="auto"/>
          <w:sz w:val="24"/>
          <w:szCs w:val="24"/>
          <w:u w:val="none"/>
        </w:rPr>
        <w:lastRenderedPageBreak/>
        <w:t xml:space="preserve">For a good example of the mitigating effect of a right of allocution on sentencing, see </w:t>
      </w:r>
      <w:r w:rsidRPr="0010021C">
        <w:rPr>
          <w:rStyle w:val="Hyperlink"/>
          <w:i/>
          <w:color w:val="auto"/>
          <w:sz w:val="24"/>
          <w:szCs w:val="24"/>
          <w:u w:val="none"/>
        </w:rPr>
        <w:t xml:space="preserve">R v Al Saedi, </w:t>
      </w:r>
      <w:hyperlink r:id="rId46" w:history="1">
        <w:r w:rsidRPr="0010021C">
          <w:rPr>
            <w:rStyle w:val="Hyperlink"/>
            <w:sz w:val="24"/>
            <w:szCs w:val="24"/>
          </w:rPr>
          <w:t>2017 ONCJ 204</w:t>
        </w:r>
      </w:hyperlink>
      <w:r w:rsidRPr="0010021C">
        <w:rPr>
          <w:rStyle w:val="Hyperlink"/>
          <w:color w:val="auto"/>
          <w:sz w:val="24"/>
          <w:szCs w:val="24"/>
          <w:u w:val="none"/>
        </w:rPr>
        <w:t>, in which the Court imposed a conditional discharge for the offence of impersonating an officer. The accused gave a powerful statement on sentencing in a courtroom full of grade 12 students, in which he delibered a heartfelt message of his remorse and efforts to make amends, sharing the lessons he learned with the students.</w:t>
      </w:r>
    </w:p>
    <w:p w14:paraId="13AD59B4" w14:textId="77777777" w:rsidR="00EC01EC" w:rsidRPr="0010021C" w:rsidRDefault="00EC01EC" w:rsidP="009F6E4E">
      <w:pPr>
        <w:pStyle w:val="NoSpacing"/>
        <w:rPr>
          <w:sz w:val="24"/>
          <w:szCs w:val="24"/>
        </w:rPr>
      </w:pPr>
    </w:p>
    <w:p w14:paraId="7C571C8A" w14:textId="586968BD" w:rsidR="00EC01EC" w:rsidRPr="0010021C" w:rsidRDefault="009A09A1" w:rsidP="00FE20D7">
      <w:pPr>
        <w:pStyle w:val="Heading1"/>
        <w:rPr>
          <w:sz w:val="24"/>
          <w:szCs w:val="24"/>
        </w:rPr>
      </w:pPr>
      <w:bookmarkStart w:id="25" w:name="_Toc134294402"/>
      <w:r w:rsidRPr="0010021C">
        <w:rPr>
          <w:sz w:val="24"/>
          <w:szCs w:val="24"/>
        </w:rPr>
        <w:t>ANCILLARY ORDERS</w:t>
      </w:r>
      <w:bookmarkEnd w:id="25"/>
    </w:p>
    <w:p w14:paraId="458EC0CC" w14:textId="1231ED82" w:rsidR="00EE6509" w:rsidRPr="0010021C" w:rsidRDefault="00EE6509" w:rsidP="009F6E4E">
      <w:pPr>
        <w:pStyle w:val="Heading2"/>
        <w:numPr>
          <w:ilvl w:val="0"/>
          <w:numId w:val="2"/>
        </w:numPr>
        <w:ind w:left="426"/>
        <w:rPr>
          <w:rFonts w:cs="Arial"/>
        </w:rPr>
      </w:pPr>
      <w:bookmarkStart w:id="26" w:name="_Toc134294403"/>
      <w:r w:rsidRPr="0010021C">
        <w:rPr>
          <w:rFonts w:cs="Arial"/>
        </w:rPr>
        <w:t>General Principles</w:t>
      </w:r>
      <w:bookmarkEnd w:id="26"/>
    </w:p>
    <w:p w14:paraId="207150C5" w14:textId="3634666A" w:rsidR="00EE6509" w:rsidRPr="0010021C" w:rsidRDefault="00EE6509" w:rsidP="00EE6509">
      <w:pPr>
        <w:rPr>
          <w:rFonts w:ascii="Arial" w:hAnsi="Arial" w:cs="Arial"/>
          <w:lang w:val="en-US"/>
        </w:rPr>
      </w:pPr>
    </w:p>
    <w:p w14:paraId="1349C9FA" w14:textId="744C2C7D" w:rsidR="00EE6509" w:rsidRPr="0010021C" w:rsidRDefault="00EE6509" w:rsidP="009F6E4E">
      <w:pPr>
        <w:pStyle w:val="NoSpacing"/>
        <w:rPr>
          <w:sz w:val="24"/>
          <w:szCs w:val="24"/>
        </w:rPr>
      </w:pPr>
      <w:r w:rsidRPr="0010021C">
        <w:rPr>
          <w:sz w:val="24"/>
          <w:szCs w:val="24"/>
        </w:rPr>
        <w:t>Section 6(1) of the Criminal Code provides that, where an enactment creates an offence and authorizes a punishment to be imposed in respect of that offence”, a person convicted of that offence “is not liable to any punishment in respect thereof other than the punishment prescribed by this Act.”</w:t>
      </w:r>
    </w:p>
    <w:p w14:paraId="2953BDFC" w14:textId="77777777" w:rsidR="00EE6509" w:rsidRPr="0010021C" w:rsidRDefault="00EE6509" w:rsidP="009F6E4E">
      <w:pPr>
        <w:pStyle w:val="NoSpacing"/>
        <w:rPr>
          <w:sz w:val="24"/>
          <w:szCs w:val="24"/>
        </w:rPr>
      </w:pPr>
    </w:p>
    <w:p w14:paraId="03D78CD4" w14:textId="7DA70BFB" w:rsidR="003F138E" w:rsidRPr="0010021C" w:rsidRDefault="003F138E" w:rsidP="009F6E4E">
      <w:pPr>
        <w:pStyle w:val="Heading2"/>
        <w:numPr>
          <w:ilvl w:val="0"/>
          <w:numId w:val="2"/>
        </w:numPr>
        <w:ind w:left="426"/>
        <w:rPr>
          <w:rFonts w:cs="Arial"/>
        </w:rPr>
      </w:pPr>
      <w:bookmarkStart w:id="27" w:name="_Toc134294404"/>
      <w:r w:rsidRPr="0010021C">
        <w:rPr>
          <w:rFonts w:cs="Arial"/>
        </w:rPr>
        <w:t>Driving Prohibition</w:t>
      </w:r>
      <w:bookmarkEnd w:id="27"/>
    </w:p>
    <w:p w14:paraId="1B622E6E" w14:textId="3ECFF1F5" w:rsidR="002051BD" w:rsidRPr="0010021C" w:rsidRDefault="002051BD" w:rsidP="009F6E4E">
      <w:pPr>
        <w:pStyle w:val="NoSpacing"/>
        <w:rPr>
          <w:sz w:val="24"/>
          <w:szCs w:val="24"/>
        </w:rPr>
      </w:pPr>
      <w:r w:rsidRPr="0010021C">
        <w:rPr>
          <w:sz w:val="24"/>
          <w:szCs w:val="24"/>
        </w:rPr>
        <w:t>Driving prohibitions constitute part of the punishment imposed during a sentencing proceeding:</w:t>
      </w:r>
      <w:r w:rsidRPr="0010021C">
        <w:rPr>
          <w:i/>
          <w:iCs/>
          <w:sz w:val="24"/>
          <w:szCs w:val="24"/>
        </w:rPr>
        <w:t xml:space="preserve"> R v Boily, </w:t>
      </w:r>
      <w:hyperlink r:id="rId47" w:history="1">
        <w:r w:rsidRPr="0010021C">
          <w:rPr>
            <w:rStyle w:val="Hyperlink"/>
            <w:sz w:val="24"/>
            <w:szCs w:val="24"/>
          </w:rPr>
          <w:t>2022 ONCA 611</w:t>
        </w:r>
      </w:hyperlink>
      <w:r w:rsidRPr="0010021C">
        <w:rPr>
          <w:sz w:val="24"/>
          <w:szCs w:val="24"/>
        </w:rPr>
        <w:t>, at para 59</w:t>
      </w:r>
    </w:p>
    <w:p w14:paraId="78CA9382" w14:textId="539F252E" w:rsidR="00377303" w:rsidRPr="0010021C" w:rsidRDefault="003F138E" w:rsidP="009F6E4E">
      <w:pPr>
        <w:pStyle w:val="NoSpacing"/>
        <w:rPr>
          <w:sz w:val="24"/>
          <w:szCs w:val="24"/>
        </w:rPr>
      </w:pPr>
      <w:r w:rsidRPr="0010021C">
        <w:rPr>
          <w:sz w:val="24"/>
          <w:szCs w:val="24"/>
        </w:rPr>
        <w:t xml:space="preserve">A driving prohibition imposed under s. 259(2)(b) commences at the end of the period of imprisonment, not on the date of sentencing: </w:t>
      </w:r>
      <w:r w:rsidRPr="0010021C">
        <w:rPr>
          <w:i/>
          <w:sz w:val="24"/>
          <w:szCs w:val="24"/>
        </w:rPr>
        <w:t xml:space="preserve">R v </w:t>
      </w:r>
      <w:r w:rsidR="003B0D3B" w:rsidRPr="0010021C">
        <w:rPr>
          <w:i/>
          <w:sz w:val="24"/>
          <w:szCs w:val="24"/>
        </w:rPr>
        <w:t xml:space="preserve">Markos, </w:t>
      </w:r>
      <w:hyperlink r:id="rId48" w:history="1">
        <w:r w:rsidR="003B0D3B" w:rsidRPr="0010021C">
          <w:rPr>
            <w:rStyle w:val="Hyperlink"/>
            <w:sz w:val="24"/>
            <w:szCs w:val="24"/>
          </w:rPr>
          <w:t>2019 ONCA 80</w:t>
        </w:r>
      </w:hyperlink>
      <w:r w:rsidR="003B0D3B" w:rsidRPr="0010021C">
        <w:rPr>
          <w:sz w:val="24"/>
          <w:szCs w:val="24"/>
        </w:rPr>
        <w:t>, at para 28</w:t>
      </w:r>
      <w:r w:rsidR="00FF7E63" w:rsidRPr="0010021C">
        <w:rPr>
          <w:sz w:val="24"/>
          <w:szCs w:val="24"/>
        </w:rPr>
        <w:t xml:space="preserve">; </w:t>
      </w:r>
      <w:r w:rsidR="00FF7E63" w:rsidRPr="0010021C">
        <w:rPr>
          <w:i/>
          <w:iCs/>
          <w:sz w:val="24"/>
          <w:szCs w:val="24"/>
        </w:rPr>
        <w:t xml:space="preserve">R v Gauthier-Carriere, </w:t>
      </w:r>
      <w:hyperlink r:id="rId49" w:history="1">
        <w:r w:rsidR="00FF7E63" w:rsidRPr="0010021C">
          <w:rPr>
            <w:rStyle w:val="Hyperlink"/>
            <w:sz w:val="24"/>
            <w:szCs w:val="24"/>
          </w:rPr>
          <w:t>2019 ONCA 790</w:t>
        </w:r>
      </w:hyperlink>
      <w:r w:rsidR="00FF7E63" w:rsidRPr="0010021C">
        <w:rPr>
          <w:sz w:val="24"/>
          <w:szCs w:val="24"/>
        </w:rPr>
        <w:t>, at paras 6-7</w:t>
      </w:r>
    </w:p>
    <w:p w14:paraId="717AD9F4" w14:textId="1EAD647A" w:rsidR="00EE6509" w:rsidRPr="0010021C" w:rsidRDefault="00EE6509" w:rsidP="009F6E4E">
      <w:pPr>
        <w:pStyle w:val="NoSpacing"/>
        <w:rPr>
          <w:sz w:val="24"/>
          <w:szCs w:val="24"/>
        </w:rPr>
      </w:pPr>
      <w:r w:rsidRPr="0010021C">
        <w:rPr>
          <w:sz w:val="24"/>
          <w:szCs w:val="24"/>
        </w:rPr>
        <w:t xml:space="preserve">A driving prohibition under s. 320.24(5.1) commences on the day it is made:  </w:t>
      </w:r>
      <w:r w:rsidRPr="0010021C">
        <w:rPr>
          <w:i/>
          <w:iCs/>
          <w:sz w:val="24"/>
          <w:szCs w:val="24"/>
        </w:rPr>
        <w:t xml:space="preserve">R v Boily, </w:t>
      </w:r>
      <w:hyperlink r:id="rId50" w:history="1">
        <w:r w:rsidRPr="0010021C">
          <w:rPr>
            <w:rStyle w:val="Hyperlink"/>
            <w:sz w:val="24"/>
            <w:szCs w:val="24"/>
          </w:rPr>
          <w:t>2022 ONCA 611</w:t>
        </w:r>
      </w:hyperlink>
      <w:r w:rsidRPr="0010021C">
        <w:rPr>
          <w:sz w:val="24"/>
          <w:szCs w:val="24"/>
        </w:rPr>
        <w:t>, at para 26</w:t>
      </w:r>
    </w:p>
    <w:p w14:paraId="4434CF58" w14:textId="4D2061C4" w:rsidR="00AC0F61" w:rsidRPr="0010021C" w:rsidRDefault="00FF7E63" w:rsidP="009F6E4E">
      <w:pPr>
        <w:pStyle w:val="NoSpacing"/>
        <w:rPr>
          <w:sz w:val="24"/>
          <w:szCs w:val="24"/>
        </w:rPr>
      </w:pPr>
      <w:r w:rsidRPr="0010021C">
        <w:rPr>
          <w:sz w:val="24"/>
          <w:szCs w:val="24"/>
        </w:rPr>
        <w:t xml:space="preserve">Ana accused is entitled to </w:t>
      </w:r>
      <w:r w:rsidR="00377303" w:rsidRPr="0010021C">
        <w:rPr>
          <w:sz w:val="24"/>
          <w:szCs w:val="24"/>
        </w:rPr>
        <w:t xml:space="preserve">credit against his driving prohibition for the </w:t>
      </w:r>
      <w:r w:rsidRPr="0010021C">
        <w:rPr>
          <w:sz w:val="24"/>
          <w:szCs w:val="24"/>
        </w:rPr>
        <w:t>time</w:t>
      </w:r>
      <w:r w:rsidR="00377303" w:rsidRPr="0010021C">
        <w:rPr>
          <w:sz w:val="24"/>
          <w:szCs w:val="24"/>
        </w:rPr>
        <w:t xml:space="preserve"> he was subject to a driving prohibition while on bail</w:t>
      </w:r>
      <w:r w:rsidRPr="0010021C">
        <w:rPr>
          <w:sz w:val="24"/>
          <w:szCs w:val="24"/>
        </w:rPr>
        <w:t xml:space="preserve">. However, any such credit may be reduced or even denied if the accused breached his bail: </w:t>
      </w:r>
      <w:r w:rsidRPr="0010021C">
        <w:rPr>
          <w:i/>
          <w:iCs/>
          <w:sz w:val="24"/>
          <w:szCs w:val="24"/>
        </w:rPr>
        <w:t xml:space="preserve">R v Gauthier-Carriere, </w:t>
      </w:r>
      <w:hyperlink r:id="rId51" w:history="1">
        <w:r w:rsidRPr="0010021C">
          <w:rPr>
            <w:rStyle w:val="Hyperlink"/>
            <w:sz w:val="24"/>
            <w:szCs w:val="24"/>
          </w:rPr>
          <w:t>2019 ONCA 790</w:t>
        </w:r>
      </w:hyperlink>
      <w:r w:rsidRPr="0010021C">
        <w:rPr>
          <w:sz w:val="24"/>
          <w:szCs w:val="24"/>
        </w:rPr>
        <w:t xml:space="preserve">, at paras 15-20; </w:t>
      </w:r>
      <w:r w:rsidRPr="0010021C">
        <w:rPr>
          <w:i/>
          <w:iCs/>
          <w:sz w:val="24"/>
          <w:szCs w:val="24"/>
        </w:rPr>
        <w:t>R v R v Markos,</w:t>
      </w:r>
      <w:r w:rsidR="00377303" w:rsidRPr="0010021C">
        <w:rPr>
          <w:sz w:val="24"/>
          <w:szCs w:val="24"/>
        </w:rPr>
        <w:t xml:space="preserve"> </w:t>
      </w:r>
      <w:hyperlink r:id="rId52" w:history="1">
        <w:r w:rsidR="00377303" w:rsidRPr="0010021C">
          <w:rPr>
            <w:rStyle w:val="Hyperlink"/>
            <w:sz w:val="24"/>
            <w:szCs w:val="24"/>
          </w:rPr>
          <w:t>2019 ONCA 80</w:t>
        </w:r>
      </w:hyperlink>
      <w:r w:rsidR="00377303" w:rsidRPr="0010021C">
        <w:rPr>
          <w:sz w:val="24"/>
          <w:szCs w:val="24"/>
        </w:rPr>
        <w:t>, at para 28</w:t>
      </w:r>
    </w:p>
    <w:p w14:paraId="213F6806" w14:textId="7D59F91B" w:rsidR="00AC0F61" w:rsidRPr="0010021C" w:rsidRDefault="00AC0F61" w:rsidP="009F6E4E">
      <w:pPr>
        <w:pStyle w:val="NoSpacing"/>
        <w:rPr>
          <w:sz w:val="24"/>
          <w:szCs w:val="24"/>
        </w:rPr>
      </w:pPr>
      <w:r w:rsidRPr="0010021C">
        <w:rPr>
          <w:sz w:val="24"/>
          <w:szCs w:val="24"/>
        </w:rPr>
        <w:lastRenderedPageBreak/>
        <w:t xml:space="preserve">In considering the fitness of the driving prohibition, the court must look at the entirety of the sentence imposed, including both the period of imprisonment and the period of the driving prohibition: </w:t>
      </w:r>
      <w:r w:rsidRPr="0010021C">
        <w:rPr>
          <w:i/>
          <w:iCs/>
          <w:sz w:val="24"/>
          <w:szCs w:val="24"/>
        </w:rPr>
        <w:t xml:space="preserve">R v Mitchell, </w:t>
      </w:r>
      <w:hyperlink r:id="rId53" w:history="1">
        <w:r w:rsidRPr="0010021C">
          <w:rPr>
            <w:rStyle w:val="Hyperlink"/>
            <w:sz w:val="24"/>
            <w:szCs w:val="24"/>
          </w:rPr>
          <w:t>2019 ONCA 284</w:t>
        </w:r>
      </w:hyperlink>
      <w:r w:rsidRPr="0010021C">
        <w:rPr>
          <w:sz w:val="24"/>
          <w:szCs w:val="24"/>
        </w:rPr>
        <w:t>, at para 7</w:t>
      </w:r>
    </w:p>
    <w:p w14:paraId="0A4D5480" w14:textId="77777777" w:rsidR="00D130D9" w:rsidRPr="0010021C" w:rsidRDefault="00D130D9" w:rsidP="00315D76">
      <w:pPr>
        <w:spacing w:line="276" w:lineRule="auto"/>
        <w:rPr>
          <w:rFonts w:ascii="Arial" w:hAnsi="Arial" w:cs="Arial"/>
          <w:color w:val="000000"/>
        </w:rPr>
      </w:pPr>
    </w:p>
    <w:p w14:paraId="13DF27B8" w14:textId="3DDAD6F7" w:rsidR="00AC0F61" w:rsidRPr="0010021C" w:rsidRDefault="00D130D9" w:rsidP="009F6E4E">
      <w:pPr>
        <w:pStyle w:val="NoSpacing"/>
        <w:rPr>
          <w:sz w:val="24"/>
          <w:szCs w:val="24"/>
        </w:rPr>
      </w:pPr>
      <w:r w:rsidRPr="0010021C">
        <w:rPr>
          <w:sz w:val="24"/>
          <w:szCs w:val="24"/>
        </w:rPr>
        <w:t xml:space="preserve">A prohibition order under s. 161(1)(a.1) should be restricted to the victim of the offence to which the order attaches: </w:t>
      </w:r>
      <w:r w:rsidRPr="0010021C">
        <w:rPr>
          <w:i/>
          <w:iCs/>
          <w:sz w:val="24"/>
          <w:szCs w:val="24"/>
        </w:rPr>
        <w:t xml:space="preserve">R v TS, </w:t>
      </w:r>
      <w:hyperlink r:id="rId54" w:history="1">
        <w:r w:rsidRPr="0010021C">
          <w:rPr>
            <w:rStyle w:val="Hyperlink"/>
            <w:sz w:val="24"/>
            <w:szCs w:val="24"/>
          </w:rPr>
          <w:t>2020 ONCA 594</w:t>
        </w:r>
      </w:hyperlink>
      <w:r w:rsidRPr="0010021C">
        <w:rPr>
          <w:sz w:val="24"/>
          <w:szCs w:val="24"/>
        </w:rPr>
        <w:t>, at para 3</w:t>
      </w:r>
    </w:p>
    <w:p w14:paraId="0F758EE9" w14:textId="392D2DA9" w:rsidR="00FE20D7" w:rsidRPr="0010021C" w:rsidRDefault="00161FDA" w:rsidP="009F6E4E">
      <w:pPr>
        <w:pStyle w:val="NoSpacing"/>
        <w:rPr>
          <w:sz w:val="24"/>
          <w:szCs w:val="24"/>
        </w:rPr>
      </w:pPr>
      <w:r w:rsidRPr="0010021C">
        <w:rPr>
          <w:sz w:val="24"/>
          <w:szCs w:val="24"/>
        </w:rPr>
        <w:t xml:space="preserve">A driving prohibition is available for dangerous driving causing death, but not for the more serious offence of criminal negligence causing death – an absurdity that appears to be a result of a drafting error: </w:t>
      </w:r>
      <w:r w:rsidRPr="0010021C">
        <w:rPr>
          <w:i/>
          <w:iCs/>
          <w:sz w:val="24"/>
          <w:szCs w:val="24"/>
        </w:rPr>
        <w:t xml:space="preserve">R v Boily, </w:t>
      </w:r>
      <w:hyperlink r:id="rId55" w:history="1">
        <w:r w:rsidRPr="0010021C">
          <w:rPr>
            <w:rStyle w:val="Hyperlink"/>
            <w:sz w:val="24"/>
            <w:szCs w:val="24"/>
          </w:rPr>
          <w:t>2022 ONCA 611</w:t>
        </w:r>
      </w:hyperlink>
    </w:p>
    <w:p w14:paraId="34EEC548" w14:textId="7C017348" w:rsidR="00EC01EC" w:rsidRPr="0010021C" w:rsidRDefault="00EC01EC" w:rsidP="009F6E4E">
      <w:pPr>
        <w:pStyle w:val="Heading2"/>
        <w:numPr>
          <w:ilvl w:val="0"/>
          <w:numId w:val="2"/>
        </w:numPr>
        <w:ind w:left="426"/>
        <w:rPr>
          <w:rFonts w:cs="Arial"/>
        </w:rPr>
      </w:pPr>
      <w:bookmarkStart w:id="28" w:name="_Toc134294405"/>
      <w:r w:rsidRPr="0010021C">
        <w:rPr>
          <w:rFonts w:cs="Arial"/>
        </w:rPr>
        <w:t>Section 161</w:t>
      </w:r>
      <w:r w:rsidR="0080234F" w:rsidRPr="0010021C">
        <w:rPr>
          <w:rFonts w:cs="Arial"/>
        </w:rPr>
        <w:t xml:space="preserve"> Orders</w:t>
      </w:r>
      <w:bookmarkEnd w:id="28"/>
    </w:p>
    <w:p w14:paraId="46A95ABD" w14:textId="6A0AEB03" w:rsidR="00E96B6F" w:rsidRPr="0010021C" w:rsidRDefault="00E96B6F" w:rsidP="00E96B6F">
      <w:pPr>
        <w:rPr>
          <w:rFonts w:ascii="Arial" w:hAnsi="Arial" w:cs="Arial"/>
          <w:lang w:val="en-US"/>
        </w:rPr>
      </w:pPr>
    </w:p>
    <w:p w14:paraId="758A8A8F" w14:textId="107AA11F" w:rsidR="00E96B6F" w:rsidRPr="0010021C" w:rsidRDefault="00E96B6F" w:rsidP="009F6E4E">
      <w:pPr>
        <w:pStyle w:val="NoSpacing"/>
        <w:rPr>
          <w:sz w:val="24"/>
          <w:szCs w:val="24"/>
        </w:rPr>
      </w:pPr>
      <w:r w:rsidRPr="0010021C">
        <w:rPr>
          <w:sz w:val="24"/>
          <w:szCs w:val="24"/>
        </w:rPr>
        <w:t>  Related convictions are not prerequisites to an order under s. 161(1). Nor must the offender have committed the offence in the circumstances contemplated by the order. A finding of pedophilia is not necessary either. A sentencing judge need only have an evidentiary basis upon which to conclude that the particular offender poses a serious risk to young children and be satisfied that the terms of the order are reasonable attempt to minimize it: </w:t>
      </w:r>
      <w:r w:rsidRPr="0010021C">
        <w:rPr>
          <w:i/>
          <w:iCs/>
          <w:sz w:val="24"/>
          <w:szCs w:val="24"/>
        </w:rPr>
        <w:t xml:space="preserve">R v JB, </w:t>
      </w:r>
      <w:hyperlink r:id="rId56" w:history="1">
        <w:r w:rsidRPr="0010021C">
          <w:rPr>
            <w:rStyle w:val="Hyperlink"/>
            <w:sz w:val="24"/>
            <w:szCs w:val="24"/>
          </w:rPr>
          <w:t>2022 ONCA 214</w:t>
        </w:r>
      </w:hyperlink>
      <w:r w:rsidRPr="0010021C">
        <w:rPr>
          <w:sz w:val="24"/>
          <w:szCs w:val="24"/>
        </w:rPr>
        <w:t>, at para 56</w:t>
      </w:r>
    </w:p>
    <w:p w14:paraId="3FE6B093" w14:textId="77777777" w:rsidR="00E96B6F" w:rsidRPr="0010021C" w:rsidRDefault="00E96B6F" w:rsidP="00E96B6F">
      <w:pPr>
        <w:rPr>
          <w:rFonts w:ascii="Arial" w:hAnsi="Arial" w:cs="Arial"/>
          <w:lang w:val="en-US"/>
        </w:rPr>
      </w:pPr>
    </w:p>
    <w:p w14:paraId="0748F6FE" w14:textId="17E129F0" w:rsidR="00560ABF" w:rsidRPr="0010021C" w:rsidRDefault="00EC01EC" w:rsidP="00560ABF">
      <w:pPr>
        <w:pStyle w:val="Heading3"/>
        <w:numPr>
          <w:ilvl w:val="0"/>
          <w:numId w:val="31"/>
        </w:numPr>
        <w:spacing w:line="276" w:lineRule="auto"/>
        <w:rPr>
          <w:rFonts w:cs="Arial"/>
        </w:rPr>
      </w:pPr>
      <w:bookmarkStart w:id="29" w:name="_Toc134294406"/>
      <w:r w:rsidRPr="0010021C">
        <w:rPr>
          <w:rStyle w:val="wixguard"/>
          <w:rFonts w:cs="Arial"/>
        </w:rPr>
        <w:t>​</w:t>
      </w:r>
      <w:r w:rsidR="00560ABF" w:rsidRPr="0010021C">
        <w:rPr>
          <w:rFonts w:cs="Arial"/>
        </w:rPr>
        <w:t>(A) Park, Swimming Area Prohibition</w:t>
      </w:r>
      <w:bookmarkEnd w:id="29"/>
      <w:r w:rsidR="00560ABF" w:rsidRPr="0010021C">
        <w:rPr>
          <w:rFonts w:cs="Arial"/>
        </w:rPr>
        <w:t xml:space="preserve"> </w:t>
      </w:r>
    </w:p>
    <w:p w14:paraId="15383575" w14:textId="48B590DB" w:rsidR="00560ABF" w:rsidRPr="0010021C" w:rsidRDefault="00560ABF" w:rsidP="009F6E4E">
      <w:pPr>
        <w:pStyle w:val="NoSpacing"/>
        <w:rPr>
          <w:sz w:val="24"/>
          <w:szCs w:val="24"/>
        </w:rPr>
      </w:pPr>
    </w:p>
    <w:p w14:paraId="7882ED62" w14:textId="7A01303B" w:rsidR="00560ABF" w:rsidRPr="0010021C" w:rsidRDefault="00560ABF" w:rsidP="009F6E4E">
      <w:pPr>
        <w:pStyle w:val="NoSpacing"/>
        <w:rPr>
          <w:sz w:val="24"/>
          <w:szCs w:val="24"/>
        </w:rPr>
      </w:pPr>
      <w:r w:rsidRPr="0010021C">
        <w:rPr>
          <w:sz w:val="24"/>
          <w:szCs w:val="24"/>
        </w:rPr>
        <w:t xml:space="preserve">The retroactive application of ss.161(a) violates s.11(i) of the </w:t>
      </w:r>
      <w:r w:rsidRPr="0010021C">
        <w:rPr>
          <w:i/>
          <w:iCs/>
          <w:sz w:val="24"/>
          <w:szCs w:val="24"/>
        </w:rPr>
        <w:t>Charter</w:t>
      </w:r>
      <w:r w:rsidRPr="0010021C">
        <w:rPr>
          <w:sz w:val="24"/>
          <w:szCs w:val="24"/>
        </w:rPr>
        <w:t xml:space="preserve">: </w:t>
      </w:r>
      <w:r w:rsidRPr="0010021C">
        <w:rPr>
          <w:i/>
          <w:iCs/>
          <w:sz w:val="24"/>
          <w:szCs w:val="24"/>
        </w:rPr>
        <w:t xml:space="preserve">R v JD, </w:t>
      </w:r>
      <w:hyperlink r:id="rId57" w:history="1">
        <w:r w:rsidRPr="0010021C">
          <w:rPr>
            <w:rStyle w:val="Hyperlink"/>
            <w:sz w:val="24"/>
            <w:szCs w:val="24"/>
          </w:rPr>
          <w:t>2021 ONCA 376</w:t>
        </w:r>
      </w:hyperlink>
      <w:r w:rsidRPr="0010021C">
        <w:rPr>
          <w:sz w:val="24"/>
          <w:szCs w:val="24"/>
        </w:rPr>
        <w:t>, at paras 86-98</w:t>
      </w:r>
    </w:p>
    <w:p w14:paraId="28679269" w14:textId="77777777" w:rsidR="00560ABF" w:rsidRPr="0010021C" w:rsidRDefault="00560ABF" w:rsidP="009F6E4E">
      <w:pPr>
        <w:pStyle w:val="NoSpacing"/>
        <w:rPr>
          <w:sz w:val="24"/>
          <w:szCs w:val="24"/>
        </w:rPr>
      </w:pPr>
      <w:r w:rsidRPr="0010021C">
        <w:rPr>
          <w:sz w:val="24"/>
          <w:szCs w:val="24"/>
        </w:rPr>
        <w:t xml:space="preserve">In </w:t>
      </w:r>
      <w:r w:rsidRPr="0010021C">
        <w:rPr>
          <w:i/>
          <w:iCs/>
          <w:sz w:val="24"/>
          <w:szCs w:val="24"/>
        </w:rPr>
        <w:t xml:space="preserve">RLS, </w:t>
      </w:r>
      <w:r w:rsidRPr="0010021C">
        <w:rPr>
          <w:sz w:val="24"/>
          <w:szCs w:val="24"/>
        </w:rPr>
        <w:t xml:space="preserve">the Court of Appeal set aside an order prohibiting him from attending a park, agreeing that “the appellant’s past conduct does not suggest that he constitutes a risk to persons present in parks: </w:t>
      </w:r>
      <w:r w:rsidRPr="0010021C">
        <w:rPr>
          <w:i/>
          <w:iCs/>
          <w:sz w:val="24"/>
          <w:szCs w:val="24"/>
        </w:rPr>
        <w:t xml:space="preserve">R v RLS, </w:t>
      </w:r>
      <w:hyperlink r:id="rId58" w:history="1">
        <w:r w:rsidRPr="0010021C">
          <w:rPr>
            <w:rStyle w:val="Hyperlink"/>
            <w:rFonts w:eastAsia="Times New Roman"/>
            <w:sz w:val="24"/>
            <w:szCs w:val="24"/>
          </w:rPr>
          <w:t>2020 ONCA 338</w:t>
        </w:r>
      </w:hyperlink>
      <w:r w:rsidRPr="0010021C">
        <w:rPr>
          <w:sz w:val="24"/>
          <w:szCs w:val="24"/>
        </w:rPr>
        <w:t>, at para 14</w:t>
      </w:r>
    </w:p>
    <w:p w14:paraId="7725B37A" w14:textId="286895DF" w:rsidR="004A5A70" w:rsidRPr="0010021C" w:rsidRDefault="004A5A70" w:rsidP="00315D76">
      <w:pPr>
        <w:pStyle w:val="font7"/>
        <w:spacing w:before="0" w:beforeAutospacing="0" w:after="0" w:afterAutospacing="0" w:line="276" w:lineRule="auto"/>
        <w:jc w:val="both"/>
        <w:textAlignment w:val="baseline"/>
        <w:rPr>
          <w:rStyle w:val="wixguard"/>
          <w:rFonts w:ascii="Arial" w:hAnsi="Arial" w:cs="Arial"/>
          <w:sz w:val="24"/>
          <w:szCs w:val="24"/>
        </w:rPr>
      </w:pPr>
    </w:p>
    <w:p w14:paraId="5EE1C304" w14:textId="32B01070" w:rsidR="00560ABF" w:rsidRPr="0010021C" w:rsidRDefault="00560ABF" w:rsidP="00560ABF">
      <w:pPr>
        <w:pStyle w:val="Heading3"/>
        <w:numPr>
          <w:ilvl w:val="0"/>
          <w:numId w:val="31"/>
        </w:numPr>
        <w:spacing w:line="276" w:lineRule="auto"/>
        <w:rPr>
          <w:rFonts w:cs="Arial"/>
        </w:rPr>
      </w:pPr>
      <w:bookmarkStart w:id="30" w:name="_Toc134294407"/>
      <w:r w:rsidRPr="0010021C">
        <w:rPr>
          <w:rFonts w:cs="Arial"/>
        </w:rPr>
        <w:t>(B)</w:t>
      </w:r>
      <w:bookmarkEnd w:id="30"/>
    </w:p>
    <w:p w14:paraId="041DAEFE" w14:textId="7BBA9325" w:rsidR="00560ABF" w:rsidRPr="0010021C" w:rsidRDefault="00560ABF" w:rsidP="009F6E4E">
      <w:pPr>
        <w:pStyle w:val="NoSpacing"/>
        <w:rPr>
          <w:sz w:val="24"/>
          <w:szCs w:val="24"/>
        </w:rPr>
      </w:pPr>
      <w:r w:rsidRPr="0010021C">
        <w:rPr>
          <w:sz w:val="24"/>
          <w:szCs w:val="24"/>
        </w:rPr>
        <w:t xml:space="preserve">The retroactive application of ss.161(b) violates s.11(i) of the </w:t>
      </w:r>
      <w:r w:rsidRPr="0010021C">
        <w:rPr>
          <w:i/>
          <w:iCs/>
          <w:sz w:val="24"/>
          <w:szCs w:val="24"/>
        </w:rPr>
        <w:t>Charter</w:t>
      </w:r>
      <w:r w:rsidRPr="0010021C">
        <w:rPr>
          <w:sz w:val="24"/>
          <w:szCs w:val="24"/>
        </w:rPr>
        <w:t xml:space="preserve">: </w:t>
      </w:r>
      <w:r w:rsidRPr="0010021C">
        <w:rPr>
          <w:i/>
          <w:iCs/>
          <w:sz w:val="24"/>
          <w:szCs w:val="24"/>
        </w:rPr>
        <w:t xml:space="preserve">R v JD, </w:t>
      </w:r>
      <w:hyperlink r:id="rId59" w:history="1">
        <w:r w:rsidRPr="0010021C">
          <w:rPr>
            <w:rStyle w:val="Hyperlink"/>
            <w:sz w:val="24"/>
            <w:szCs w:val="24"/>
          </w:rPr>
          <w:t>2021 ONCA 376</w:t>
        </w:r>
      </w:hyperlink>
      <w:r w:rsidRPr="0010021C">
        <w:rPr>
          <w:sz w:val="24"/>
          <w:szCs w:val="24"/>
        </w:rPr>
        <w:t>, at paras 86-98</w:t>
      </w:r>
    </w:p>
    <w:p w14:paraId="11DA7095" w14:textId="77777777" w:rsidR="00560ABF" w:rsidRPr="0010021C" w:rsidRDefault="00560ABF" w:rsidP="00560ABF">
      <w:pPr>
        <w:rPr>
          <w:rFonts w:ascii="Arial" w:hAnsi="Arial" w:cs="Arial"/>
          <w:lang w:val="en-US"/>
        </w:rPr>
      </w:pPr>
    </w:p>
    <w:p w14:paraId="0435B564" w14:textId="10F52E20" w:rsidR="00560ABF" w:rsidRPr="0010021C" w:rsidRDefault="00560ABF" w:rsidP="009F7113">
      <w:pPr>
        <w:pStyle w:val="Heading3"/>
        <w:numPr>
          <w:ilvl w:val="0"/>
          <w:numId w:val="31"/>
        </w:numPr>
        <w:spacing w:line="276" w:lineRule="auto"/>
        <w:rPr>
          <w:rFonts w:cs="Arial"/>
        </w:rPr>
      </w:pPr>
      <w:bookmarkStart w:id="31" w:name="_Toc134294408"/>
      <w:r w:rsidRPr="0010021C">
        <w:rPr>
          <w:rFonts w:cs="Arial"/>
        </w:rPr>
        <w:t>(C)</w:t>
      </w:r>
      <w:bookmarkEnd w:id="31"/>
    </w:p>
    <w:p w14:paraId="28F745A9" w14:textId="31383B8A" w:rsidR="00560ABF" w:rsidRPr="0010021C" w:rsidRDefault="00560ABF" w:rsidP="00560ABF">
      <w:pPr>
        <w:rPr>
          <w:rFonts w:ascii="Arial" w:hAnsi="Arial" w:cs="Arial"/>
          <w:lang w:val="en-US"/>
        </w:rPr>
      </w:pPr>
    </w:p>
    <w:p w14:paraId="19CCD1EC" w14:textId="33D92B9F" w:rsidR="00560ABF" w:rsidRPr="0010021C" w:rsidRDefault="00560ABF" w:rsidP="009F6E4E">
      <w:pPr>
        <w:pStyle w:val="NoSpacing"/>
        <w:rPr>
          <w:sz w:val="24"/>
          <w:szCs w:val="24"/>
        </w:rPr>
      </w:pPr>
      <w:r w:rsidRPr="0010021C">
        <w:rPr>
          <w:sz w:val="24"/>
          <w:szCs w:val="24"/>
        </w:rPr>
        <w:t xml:space="preserve">The retroactive application of ss.161(c) violates s.11(i) of the </w:t>
      </w:r>
      <w:r w:rsidRPr="0010021C">
        <w:rPr>
          <w:i/>
          <w:iCs/>
          <w:sz w:val="24"/>
          <w:szCs w:val="24"/>
        </w:rPr>
        <w:t>Charter</w:t>
      </w:r>
      <w:r w:rsidRPr="0010021C">
        <w:rPr>
          <w:sz w:val="24"/>
          <w:szCs w:val="24"/>
        </w:rPr>
        <w:t xml:space="preserve">: </w:t>
      </w:r>
      <w:r w:rsidRPr="0010021C">
        <w:rPr>
          <w:i/>
          <w:iCs/>
          <w:sz w:val="24"/>
          <w:szCs w:val="24"/>
        </w:rPr>
        <w:t xml:space="preserve">R v KRJ, </w:t>
      </w:r>
      <w:r w:rsidRPr="0010021C">
        <w:rPr>
          <w:sz w:val="24"/>
          <w:szCs w:val="24"/>
        </w:rPr>
        <w:t>2016 SCC 31</w:t>
      </w:r>
    </w:p>
    <w:p w14:paraId="5550DA20" w14:textId="77777777" w:rsidR="00560ABF" w:rsidRPr="0010021C" w:rsidRDefault="00560ABF" w:rsidP="00560ABF">
      <w:pPr>
        <w:rPr>
          <w:rFonts w:ascii="Arial" w:hAnsi="Arial" w:cs="Arial"/>
          <w:lang w:val="en-US"/>
        </w:rPr>
      </w:pPr>
    </w:p>
    <w:p w14:paraId="26C5E12C" w14:textId="48323204" w:rsidR="0080234F" w:rsidRPr="0010021C" w:rsidRDefault="00560ABF" w:rsidP="009F7113">
      <w:pPr>
        <w:pStyle w:val="Heading3"/>
        <w:numPr>
          <w:ilvl w:val="0"/>
          <w:numId w:val="31"/>
        </w:numPr>
        <w:spacing w:line="276" w:lineRule="auto"/>
        <w:rPr>
          <w:rFonts w:cs="Arial"/>
        </w:rPr>
      </w:pPr>
      <w:bookmarkStart w:id="32" w:name="_Toc134294409"/>
      <w:r w:rsidRPr="0010021C">
        <w:rPr>
          <w:rFonts w:cs="Arial"/>
        </w:rPr>
        <w:t xml:space="preserve">(D) </w:t>
      </w:r>
      <w:r w:rsidR="0080234F" w:rsidRPr="0010021C">
        <w:rPr>
          <w:rFonts w:cs="Arial"/>
        </w:rPr>
        <w:t>Internet Prohibition Orders</w:t>
      </w:r>
      <w:bookmarkEnd w:id="32"/>
    </w:p>
    <w:p w14:paraId="7D6CCCF7" w14:textId="52000E40" w:rsidR="00560ABF" w:rsidRPr="0010021C" w:rsidRDefault="00560ABF" w:rsidP="009F6E4E">
      <w:pPr>
        <w:pStyle w:val="NoSpacing"/>
        <w:rPr>
          <w:sz w:val="24"/>
          <w:szCs w:val="24"/>
        </w:rPr>
      </w:pPr>
      <w:r w:rsidRPr="0010021C">
        <w:rPr>
          <w:sz w:val="24"/>
          <w:szCs w:val="24"/>
        </w:rPr>
        <w:t xml:space="preserve">The retroactive application of ss.161(c) violates s.11(i) of the </w:t>
      </w:r>
      <w:r w:rsidRPr="0010021C">
        <w:rPr>
          <w:i/>
          <w:iCs/>
          <w:sz w:val="24"/>
          <w:szCs w:val="24"/>
        </w:rPr>
        <w:t>Charter</w:t>
      </w:r>
      <w:r w:rsidRPr="0010021C">
        <w:rPr>
          <w:sz w:val="24"/>
          <w:szCs w:val="24"/>
        </w:rPr>
        <w:t xml:space="preserve">: </w:t>
      </w:r>
      <w:r w:rsidRPr="0010021C">
        <w:rPr>
          <w:i/>
          <w:iCs/>
          <w:sz w:val="24"/>
          <w:szCs w:val="24"/>
        </w:rPr>
        <w:t xml:space="preserve">R v KRJ, </w:t>
      </w:r>
      <w:r w:rsidRPr="0010021C">
        <w:rPr>
          <w:sz w:val="24"/>
          <w:szCs w:val="24"/>
        </w:rPr>
        <w:t>2016 SCC 31</w:t>
      </w:r>
    </w:p>
    <w:p w14:paraId="6D862ADF" w14:textId="6BE9A506" w:rsidR="004A5A70" w:rsidRPr="0010021C" w:rsidRDefault="004A5A70" w:rsidP="009F6E4E">
      <w:pPr>
        <w:pStyle w:val="NoSpacing"/>
        <w:rPr>
          <w:sz w:val="24"/>
          <w:szCs w:val="24"/>
        </w:rPr>
      </w:pPr>
      <w:r w:rsidRPr="0010021C">
        <w:rPr>
          <w:sz w:val="24"/>
          <w:szCs w:val="24"/>
        </w:rPr>
        <w:t>The overarching protective function of s. 161 of the </w:t>
      </w:r>
      <w:r w:rsidRPr="0010021C">
        <w:rPr>
          <w:i/>
          <w:iCs/>
          <w:sz w:val="24"/>
          <w:szCs w:val="24"/>
        </w:rPr>
        <w:t>Criminal Code </w:t>
      </w:r>
      <w:r w:rsidRPr="0010021C">
        <w:rPr>
          <w:sz w:val="24"/>
          <w:szCs w:val="24"/>
        </w:rPr>
        <w:t>is to shield children from sexual violence. An order under s. 161 constitutes punishment and is not available as a matter of course: there must be an evidentiary basis upon which to conclude that the particular offender poses a risk to children; the specific terms of the order must constitute a reasonable attempt to minimize the risk; and, the content of the order must respond carefully to an offender’s specific circumstances: </w:t>
      </w:r>
      <w:r w:rsidRPr="0010021C">
        <w:rPr>
          <w:i/>
          <w:sz w:val="24"/>
          <w:szCs w:val="24"/>
        </w:rPr>
        <w:t xml:space="preserve">R v Schulz, </w:t>
      </w:r>
      <w:hyperlink r:id="rId60" w:history="1">
        <w:r w:rsidRPr="0010021C">
          <w:rPr>
            <w:rStyle w:val="Hyperlink"/>
            <w:sz w:val="24"/>
            <w:szCs w:val="24"/>
          </w:rPr>
          <w:t>2018 ONCA 598</w:t>
        </w:r>
      </w:hyperlink>
      <w:r w:rsidRPr="0010021C">
        <w:rPr>
          <w:sz w:val="24"/>
          <w:szCs w:val="24"/>
        </w:rPr>
        <w:t xml:space="preserve"> at para 41</w:t>
      </w:r>
    </w:p>
    <w:p w14:paraId="3C8992A1" w14:textId="77777777" w:rsidR="004A5A70" w:rsidRPr="0010021C" w:rsidRDefault="004A5A70"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3236158A"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Section 161(1)(d) permits the courts to prohibit Internet use but does not provide the court with the power to restrict ownership of such Internet capable devices. Nor should such a power be inferred.</w:t>
      </w:r>
    </w:p>
    <w:p w14:paraId="5FE51916"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7300458B"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In cases involving first time offenders, the court must remain cognizant of the need to avoid an order under s. 161(1)(d) that might unduly prevent a first time offender from making serious rehabilitative efforts in light of his particular circumstances:</w:t>
      </w:r>
    </w:p>
    <w:p w14:paraId="6C78DC8E"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73B2258D"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Because these orders can have a significant impact on the liberty and security of offenders and can attract a considerable degree of stigma, they will be justified where the court is satisfied that the specific terms of the order are a reasonable attempt to minimize the risk the offender poses to children. The terms of such orders must, therefore, carefully respond to an offender’s specific circumstances: </w:t>
      </w:r>
      <w:r w:rsidRPr="0010021C">
        <w:rPr>
          <w:rFonts w:ascii="Arial" w:hAnsi="Arial" w:cs="Arial"/>
          <w:i/>
          <w:iCs/>
          <w:sz w:val="24"/>
          <w:szCs w:val="24"/>
          <w:bdr w:val="none" w:sz="0" w:space="0" w:color="auto" w:frame="1"/>
        </w:rPr>
        <w:t>R v Brar, </w:t>
      </w:r>
      <w:hyperlink r:id="rId61" w:tgtFrame="_blank" w:history="1">
        <w:r w:rsidRPr="0010021C">
          <w:rPr>
            <w:rStyle w:val="Hyperlink"/>
            <w:rFonts w:ascii="Arial" w:hAnsi="Arial" w:cs="Arial"/>
            <w:color w:val="auto"/>
            <w:sz w:val="24"/>
            <w:szCs w:val="24"/>
          </w:rPr>
          <w:t>2016 ONCA 724</w:t>
        </w:r>
      </w:hyperlink>
      <w:r w:rsidRPr="0010021C">
        <w:rPr>
          <w:rFonts w:ascii="Arial" w:hAnsi="Arial" w:cs="Arial"/>
          <w:sz w:val="24"/>
          <w:szCs w:val="24"/>
          <w:bdr w:val="none" w:sz="0" w:space="0" w:color="auto" w:frame="1"/>
        </w:rPr>
        <w:t>, see paras 17-28</w:t>
      </w:r>
    </w:p>
    <w:p w14:paraId="145776B4" w14:textId="77777777" w:rsidR="00662BEE" w:rsidRPr="0010021C" w:rsidRDefault="00662BEE"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C5BF2F1" w14:textId="70BCE312" w:rsidR="008309E4" w:rsidRPr="0010021C" w:rsidRDefault="008309E4"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 xml:space="preserve">In imposing a section 161 order, the Court must have regard to not only the circumstances of the offence and the offender, but also to whether the offender poses a continuing risk to children upon his release into the community. If so, the </w:t>
      </w:r>
      <w:r w:rsidRPr="0010021C">
        <w:rPr>
          <w:rFonts w:ascii="Arial" w:hAnsi="Arial" w:cs="Arial"/>
          <w:sz w:val="24"/>
          <w:szCs w:val="24"/>
          <w:bdr w:val="none" w:sz="0" w:space="0" w:color="auto" w:frame="1"/>
        </w:rPr>
        <w:lastRenderedPageBreak/>
        <w:t xml:space="preserve">Court may impose reasonable terms in an attempt to minimize that risk: </w:t>
      </w:r>
      <w:r w:rsidRPr="0010021C">
        <w:rPr>
          <w:rFonts w:ascii="Arial" w:hAnsi="Arial" w:cs="Arial"/>
          <w:i/>
          <w:sz w:val="24"/>
          <w:szCs w:val="24"/>
          <w:bdr w:val="none" w:sz="0" w:space="0" w:color="auto" w:frame="1"/>
        </w:rPr>
        <w:t xml:space="preserve">R v LC, </w:t>
      </w:r>
      <w:r w:rsidRPr="0010021C">
        <w:rPr>
          <w:rFonts w:ascii="Arial" w:hAnsi="Arial" w:cs="Arial"/>
          <w:sz w:val="24"/>
          <w:szCs w:val="24"/>
          <w:bdr w:val="none" w:sz="0" w:space="0" w:color="auto" w:frame="1"/>
        </w:rPr>
        <w:t>2018 ONCA 311 at paras 5-8</w:t>
      </w:r>
    </w:p>
    <w:p w14:paraId="69DD5160"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6A87C12A" w14:textId="77777777" w:rsidR="00EC01EC" w:rsidRPr="0010021C" w:rsidRDefault="00EC01EC" w:rsidP="00315D76">
      <w:pPr>
        <w:pStyle w:val="font7"/>
        <w:spacing w:before="0" w:beforeAutospacing="0" w:after="0" w:afterAutospacing="0" w:line="276" w:lineRule="auto"/>
        <w:jc w:val="both"/>
        <w:textAlignment w:val="baseline"/>
        <w:rPr>
          <w:rStyle w:val="Hyperlink"/>
          <w:rFonts w:ascii="Arial" w:hAnsi="Arial" w:cs="Arial"/>
          <w:color w:val="auto"/>
          <w:sz w:val="24"/>
          <w:szCs w:val="24"/>
        </w:rPr>
      </w:pPr>
      <w:r w:rsidRPr="0010021C">
        <w:rPr>
          <w:rFonts w:ascii="Arial" w:hAnsi="Arial" w:cs="Arial"/>
          <w:sz w:val="24"/>
          <w:szCs w:val="24"/>
          <w:bdr w:val="none" w:sz="0" w:space="0" w:color="auto" w:frame="1"/>
        </w:rPr>
        <w:t>See also</w:t>
      </w:r>
      <w:r w:rsidRPr="0010021C">
        <w:rPr>
          <w:rFonts w:ascii="Arial" w:hAnsi="Arial" w:cs="Arial"/>
          <w:i/>
          <w:iCs/>
          <w:sz w:val="24"/>
          <w:szCs w:val="24"/>
          <w:bdr w:val="none" w:sz="0" w:space="0" w:color="auto" w:frame="1"/>
        </w:rPr>
        <w:t> R v KRJ</w:t>
      </w:r>
      <w:r w:rsidRPr="0010021C">
        <w:rPr>
          <w:rFonts w:ascii="Arial" w:hAnsi="Arial" w:cs="Arial"/>
          <w:sz w:val="24"/>
          <w:szCs w:val="24"/>
          <w:bdr w:val="none" w:sz="0" w:space="0" w:color="auto" w:frame="1"/>
        </w:rPr>
        <w:t>, </w:t>
      </w:r>
      <w:hyperlink r:id="rId62" w:tgtFrame="_blank" w:history="1">
        <w:r w:rsidRPr="0010021C">
          <w:rPr>
            <w:rStyle w:val="Hyperlink"/>
            <w:rFonts w:ascii="Arial" w:hAnsi="Arial" w:cs="Arial"/>
            <w:color w:val="auto"/>
            <w:sz w:val="24"/>
            <w:szCs w:val="24"/>
          </w:rPr>
          <w:t>2016 SCC 31</w:t>
        </w:r>
      </w:hyperlink>
    </w:p>
    <w:p w14:paraId="750A5AAC" w14:textId="77777777" w:rsidR="00EC01EC" w:rsidRPr="0010021C" w:rsidRDefault="00EC01EC" w:rsidP="00315D76">
      <w:pPr>
        <w:pStyle w:val="font7"/>
        <w:spacing w:before="0" w:beforeAutospacing="0" w:after="0" w:afterAutospacing="0" w:line="276" w:lineRule="auto"/>
        <w:jc w:val="both"/>
        <w:textAlignment w:val="baseline"/>
        <w:rPr>
          <w:rStyle w:val="wixguard"/>
          <w:rFonts w:ascii="Arial" w:hAnsi="Arial" w:cs="Arial"/>
          <w:sz w:val="24"/>
          <w:szCs w:val="24"/>
        </w:rPr>
      </w:pPr>
      <w:r w:rsidRPr="0010021C">
        <w:rPr>
          <w:rStyle w:val="wixguard"/>
          <w:rFonts w:ascii="Arial" w:hAnsi="Arial" w:cs="Arial"/>
          <w:sz w:val="24"/>
          <w:szCs w:val="24"/>
        </w:rPr>
        <w:t>​</w:t>
      </w:r>
    </w:p>
    <w:p w14:paraId="56787412" w14:textId="15034EED" w:rsidR="00D55EA1" w:rsidRPr="0010021C" w:rsidRDefault="00D55EA1" w:rsidP="009F6E4E">
      <w:pPr>
        <w:pStyle w:val="NoSpacing"/>
        <w:rPr>
          <w:sz w:val="24"/>
          <w:szCs w:val="24"/>
        </w:rPr>
      </w:pPr>
      <w:r w:rsidRPr="0010021C">
        <w:rPr>
          <w:sz w:val="24"/>
          <w:szCs w:val="24"/>
        </w:rPr>
        <w:t xml:space="preserve">Given the discretionary nature of an order made under s. 161(1), an appellate court should not interfere absent an error in principle or the imposition of a prohibition that is demonstrably unfit and unreasonable in the circumstances: </w:t>
      </w:r>
      <w:r w:rsidRPr="0010021C">
        <w:rPr>
          <w:i/>
          <w:sz w:val="24"/>
          <w:szCs w:val="24"/>
        </w:rPr>
        <w:t xml:space="preserve">Schulz, </w:t>
      </w:r>
      <w:r w:rsidRPr="0010021C">
        <w:rPr>
          <w:sz w:val="24"/>
          <w:szCs w:val="24"/>
        </w:rPr>
        <w:t>at para 43</w:t>
      </w:r>
      <w:r w:rsidR="00C76B03" w:rsidRPr="0010021C">
        <w:rPr>
          <w:sz w:val="24"/>
          <w:szCs w:val="24"/>
        </w:rPr>
        <w:t xml:space="preserve">; </w:t>
      </w:r>
      <w:r w:rsidR="00C76B03" w:rsidRPr="0010021C">
        <w:rPr>
          <w:i/>
          <w:iCs/>
          <w:sz w:val="24"/>
          <w:szCs w:val="24"/>
        </w:rPr>
        <w:t xml:space="preserve">R v MC, </w:t>
      </w:r>
      <w:hyperlink r:id="rId63" w:history="1">
        <w:r w:rsidR="00C76B03" w:rsidRPr="0010021C">
          <w:rPr>
            <w:rStyle w:val="Hyperlink"/>
            <w:sz w:val="24"/>
            <w:szCs w:val="24"/>
          </w:rPr>
          <w:t>2020 ONCA 510</w:t>
        </w:r>
      </w:hyperlink>
      <w:r w:rsidR="00C76B03" w:rsidRPr="0010021C">
        <w:rPr>
          <w:sz w:val="24"/>
          <w:szCs w:val="24"/>
        </w:rPr>
        <w:t>, at para 41</w:t>
      </w:r>
    </w:p>
    <w:p w14:paraId="54882C53" w14:textId="07195102" w:rsidR="00D300A3" w:rsidRPr="0010021C" w:rsidRDefault="00D300A3" w:rsidP="009F6E4E">
      <w:pPr>
        <w:pStyle w:val="NoSpacing"/>
        <w:rPr>
          <w:sz w:val="24"/>
          <w:szCs w:val="24"/>
        </w:rPr>
      </w:pPr>
    </w:p>
    <w:p w14:paraId="71457FEF" w14:textId="0C6E9395" w:rsidR="00D300A3" w:rsidRPr="0010021C" w:rsidRDefault="00D300A3" w:rsidP="009F6E4E">
      <w:pPr>
        <w:pStyle w:val="NoSpacing"/>
        <w:rPr>
          <w:sz w:val="24"/>
          <w:szCs w:val="24"/>
        </w:rPr>
      </w:pPr>
      <w:r w:rsidRPr="0010021C">
        <w:rPr>
          <w:sz w:val="24"/>
          <w:szCs w:val="24"/>
        </w:rPr>
        <w:t xml:space="preserve">In </w:t>
      </w:r>
      <w:r w:rsidRPr="0010021C">
        <w:rPr>
          <w:i/>
          <w:iCs/>
          <w:sz w:val="24"/>
          <w:szCs w:val="24"/>
        </w:rPr>
        <w:t xml:space="preserve">Schulz, </w:t>
      </w:r>
      <w:r w:rsidRPr="0010021C">
        <w:rPr>
          <w:sz w:val="24"/>
          <w:szCs w:val="24"/>
        </w:rPr>
        <w:t xml:space="preserve">the Court of Appeal upheld an internet access restriction, notwithstanding that the accused was a first offender, there was no evidence he contacted or attempted to contact children, and he presented a psychologicl report indicating he was at low risk to reoffend. </w:t>
      </w:r>
    </w:p>
    <w:p w14:paraId="1FE9D32F" w14:textId="68577F8C" w:rsidR="0063422A" w:rsidRPr="0010021C" w:rsidRDefault="0063422A" w:rsidP="009F6E4E">
      <w:pPr>
        <w:pStyle w:val="NoSpacing"/>
        <w:rPr>
          <w:sz w:val="24"/>
          <w:szCs w:val="24"/>
        </w:rPr>
      </w:pPr>
    </w:p>
    <w:p w14:paraId="0CF8BE4D" w14:textId="0C05E99A" w:rsidR="0080234F" w:rsidRPr="0010021C" w:rsidRDefault="0063422A" w:rsidP="009F6E4E">
      <w:pPr>
        <w:pStyle w:val="NoSpacing"/>
        <w:rPr>
          <w:sz w:val="24"/>
          <w:szCs w:val="24"/>
        </w:rPr>
      </w:pPr>
      <w:r w:rsidRPr="0010021C">
        <w:rPr>
          <w:sz w:val="24"/>
          <w:szCs w:val="24"/>
        </w:rPr>
        <w:t xml:space="preserve">In SC, the Ontario Court of Appeal held that a lifetime blanket prohibition order on using the internet was overbroad. The order was narrowed to prohibit the accused from using a computer to communicate with minors or to access illegal content and social media: </w:t>
      </w:r>
      <w:hyperlink r:id="rId64" w:history="1">
        <w:r w:rsidRPr="0010021C">
          <w:rPr>
            <w:rStyle w:val="Hyperlink"/>
            <w:sz w:val="24"/>
            <w:szCs w:val="24"/>
          </w:rPr>
          <w:t>2019 ONCA 953</w:t>
        </w:r>
      </w:hyperlink>
      <w:r w:rsidR="00864EAE" w:rsidRPr="0010021C">
        <w:rPr>
          <w:sz w:val="24"/>
          <w:szCs w:val="24"/>
        </w:rPr>
        <w:t>, at para 9</w:t>
      </w:r>
    </w:p>
    <w:p w14:paraId="71F3687C" w14:textId="446E0577" w:rsidR="0080234F" w:rsidRPr="0010021C" w:rsidRDefault="0080234F" w:rsidP="009F6E4E">
      <w:pPr>
        <w:pStyle w:val="NoSpacing"/>
        <w:rPr>
          <w:sz w:val="24"/>
          <w:szCs w:val="24"/>
        </w:rPr>
      </w:pPr>
    </w:p>
    <w:p w14:paraId="651FBB38" w14:textId="06B22F23" w:rsidR="003C5954" w:rsidRPr="0010021C" w:rsidRDefault="00AC0F61" w:rsidP="009F6E4E">
      <w:pPr>
        <w:pStyle w:val="Heading2"/>
        <w:ind w:left="426"/>
        <w:rPr>
          <w:rFonts w:cs="Arial"/>
        </w:rPr>
      </w:pPr>
      <w:bookmarkStart w:id="33" w:name="_Toc134294410"/>
      <w:r w:rsidRPr="0010021C">
        <w:rPr>
          <w:rFonts w:cs="Arial"/>
        </w:rPr>
        <w:t>S</w:t>
      </w:r>
      <w:r w:rsidR="00842A4A" w:rsidRPr="0010021C">
        <w:rPr>
          <w:rFonts w:cs="Arial"/>
        </w:rPr>
        <w:t>ex Offender Registry O</w:t>
      </w:r>
      <w:r w:rsidR="003C5954" w:rsidRPr="0010021C">
        <w:rPr>
          <w:rFonts w:cs="Arial"/>
        </w:rPr>
        <w:t>rders (</w:t>
      </w:r>
      <w:r w:rsidR="00842A4A" w:rsidRPr="0010021C">
        <w:rPr>
          <w:rFonts w:cs="Arial"/>
        </w:rPr>
        <w:t>SOIRA</w:t>
      </w:r>
      <w:r w:rsidR="003C5954" w:rsidRPr="0010021C">
        <w:rPr>
          <w:rFonts w:cs="Arial"/>
        </w:rPr>
        <w:t>)</w:t>
      </w:r>
      <w:bookmarkEnd w:id="33"/>
    </w:p>
    <w:p w14:paraId="0D5E3B4F" w14:textId="77777777" w:rsidR="003C5954" w:rsidRPr="0010021C" w:rsidRDefault="003C5954" w:rsidP="00315D76">
      <w:pPr>
        <w:pStyle w:val="font7"/>
        <w:spacing w:before="0" w:beforeAutospacing="0" w:after="0" w:afterAutospacing="0" w:line="276" w:lineRule="auto"/>
        <w:jc w:val="both"/>
        <w:textAlignment w:val="baseline"/>
        <w:rPr>
          <w:rFonts w:ascii="Arial" w:hAnsi="Arial" w:cs="Arial"/>
          <w:sz w:val="24"/>
          <w:szCs w:val="24"/>
        </w:rPr>
      </w:pPr>
    </w:p>
    <w:p w14:paraId="55780FDC" w14:textId="14716263" w:rsidR="003C5954" w:rsidRPr="0010021C" w:rsidRDefault="00000000" w:rsidP="009F6E4E">
      <w:pPr>
        <w:pStyle w:val="NoSpacing"/>
        <w:rPr>
          <w:sz w:val="24"/>
          <w:szCs w:val="24"/>
        </w:rPr>
      </w:pPr>
      <w:hyperlink r:id="rId65" w:anchor="docCont" w:history="1">
        <w:r w:rsidR="003C5954" w:rsidRPr="0010021C">
          <w:rPr>
            <w:rStyle w:val="Hyperlink"/>
            <w:sz w:val="24"/>
            <w:szCs w:val="24"/>
          </w:rPr>
          <w:t> Section 490.013(2) of the </w:t>
        </w:r>
        <w:r w:rsidR="003C5954" w:rsidRPr="0010021C">
          <w:rPr>
            <w:rStyle w:val="Hyperlink"/>
            <w:i/>
            <w:iCs/>
            <w:sz w:val="24"/>
            <w:szCs w:val="24"/>
          </w:rPr>
          <w:t>Code</w:t>
        </w:r>
        <w:r w:rsidR="003C5954" w:rsidRPr="0010021C">
          <w:rPr>
            <w:rStyle w:val="Hyperlink"/>
            <w:sz w:val="24"/>
            <w:szCs w:val="24"/>
          </w:rPr>
          <w:t> </w:t>
        </w:r>
      </w:hyperlink>
      <w:r w:rsidR="003C5954" w:rsidRPr="0010021C">
        <w:rPr>
          <w:sz w:val="24"/>
          <w:szCs w:val="24"/>
        </w:rPr>
        <w:t>deals with the duration of SOIRA orders:</w:t>
      </w:r>
    </w:p>
    <w:p w14:paraId="7F730043" w14:textId="77777777" w:rsidR="003C5954" w:rsidRPr="0010021C" w:rsidRDefault="003C5954" w:rsidP="009F6E4E">
      <w:pPr>
        <w:pStyle w:val="NoSpacing"/>
        <w:rPr>
          <w:sz w:val="24"/>
          <w:szCs w:val="24"/>
        </w:rPr>
      </w:pPr>
    </w:p>
    <w:p w14:paraId="7A055312" w14:textId="77777777" w:rsidR="003C5954" w:rsidRPr="0010021C" w:rsidRDefault="003C5954" w:rsidP="009F6E4E">
      <w:pPr>
        <w:pStyle w:val="NoSpacing"/>
        <w:rPr>
          <w:sz w:val="24"/>
          <w:szCs w:val="24"/>
        </w:rPr>
      </w:pPr>
      <w:r w:rsidRPr="0010021C">
        <w:rPr>
          <w:sz w:val="24"/>
          <w:szCs w:val="24"/>
        </w:rPr>
        <w:t>An order made under subsection 490.012(1) or (2)</w:t>
      </w:r>
    </w:p>
    <w:p w14:paraId="3950C5D0" w14:textId="5611F5EA" w:rsidR="003C5954" w:rsidRPr="0010021C" w:rsidRDefault="003C5954" w:rsidP="009F6E4E">
      <w:pPr>
        <w:pStyle w:val="NoSpacing"/>
        <w:numPr>
          <w:ilvl w:val="0"/>
          <w:numId w:val="24"/>
        </w:numPr>
        <w:rPr>
          <w:sz w:val="24"/>
          <w:szCs w:val="24"/>
        </w:rPr>
      </w:pPr>
      <w:r w:rsidRPr="0010021C">
        <w:rPr>
          <w:sz w:val="24"/>
          <w:szCs w:val="24"/>
        </w:rPr>
        <w:t>ends 10 years after it was made if the offence in connection with which it was made was prosecuted summarily or if the maximum term of imprisonment for the offence is two to five years;</w:t>
      </w:r>
    </w:p>
    <w:p w14:paraId="6AC1822B" w14:textId="4E88E91A" w:rsidR="003C5954" w:rsidRPr="0010021C" w:rsidRDefault="003C5954" w:rsidP="009F6E4E">
      <w:pPr>
        <w:pStyle w:val="NoSpacing"/>
        <w:numPr>
          <w:ilvl w:val="0"/>
          <w:numId w:val="24"/>
        </w:numPr>
        <w:rPr>
          <w:sz w:val="24"/>
          <w:szCs w:val="24"/>
        </w:rPr>
      </w:pPr>
      <w:r w:rsidRPr="0010021C">
        <w:rPr>
          <w:sz w:val="24"/>
          <w:szCs w:val="24"/>
        </w:rPr>
        <w:t>ends 20 years after it was made if the maximum term of imprisonment for the offence is 10 or 14 years;</w:t>
      </w:r>
    </w:p>
    <w:p w14:paraId="5CD81DE5" w14:textId="1956E827" w:rsidR="003C5954" w:rsidRPr="0010021C" w:rsidRDefault="003C5954" w:rsidP="009F6E4E">
      <w:pPr>
        <w:pStyle w:val="NoSpacing"/>
        <w:numPr>
          <w:ilvl w:val="0"/>
          <w:numId w:val="24"/>
        </w:numPr>
        <w:rPr>
          <w:sz w:val="24"/>
          <w:szCs w:val="24"/>
        </w:rPr>
      </w:pPr>
      <w:r w:rsidRPr="0010021C">
        <w:rPr>
          <w:sz w:val="24"/>
          <w:szCs w:val="24"/>
        </w:rPr>
        <w:lastRenderedPageBreak/>
        <w:t>applies for life if the maximum term of imprisonment for the offence is life.</w:t>
      </w:r>
    </w:p>
    <w:p w14:paraId="18FEFAF8" w14:textId="578C523B" w:rsidR="003C5954" w:rsidRPr="0010021C" w:rsidRDefault="003C5954" w:rsidP="009F6E4E">
      <w:pPr>
        <w:pStyle w:val="NoSpacing"/>
        <w:rPr>
          <w:sz w:val="24"/>
          <w:szCs w:val="24"/>
        </w:rPr>
      </w:pPr>
      <w:r w:rsidRPr="0010021C">
        <w:rPr>
          <w:sz w:val="24"/>
          <w:szCs w:val="24"/>
        </w:rPr>
        <w:t>There is no right to appeal a SOIRA order imposed pursuant to s. 490.012(1) of the </w:t>
      </w:r>
      <w:r w:rsidRPr="0010021C">
        <w:rPr>
          <w:i/>
          <w:iCs/>
          <w:sz w:val="24"/>
          <w:szCs w:val="24"/>
        </w:rPr>
        <w:t>Code</w:t>
      </w:r>
      <w:r w:rsidRPr="0010021C">
        <w:rPr>
          <w:sz w:val="24"/>
          <w:szCs w:val="24"/>
        </w:rPr>
        <w:t xml:space="preserve">. However, a trial judge has an inherent jurisdiction to correct an erroneous SOIRA order, and is not </w:t>
      </w:r>
      <w:r w:rsidRPr="0010021C">
        <w:rPr>
          <w:i/>
          <w:sz w:val="24"/>
          <w:szCs w:val="24"/>
        </w:rPr>
        <w:t xml:space="preserve">functus </w:t>
      </w:r>
      <w:r w:rsidRPr="0010021C">
        <w:rPr>
          <w:sz w:val="24"/>
          <w:szCs w:val="24"/>
        </w:rPr>
        <w:t xml:space="preserve">after the imposition of such an order. On appeal, an appellate court may issue a writ of mandamus, compelling the trial judge to correct an erroneous order: </w:t>
      </w:r>
      <w:r w:rsidRPr="0010021C">
        <w:rPr>
          <w:i/>
          <w:sz w:val="24"/>
          <w:szCs w:val="24"/>
        </w:rPr>
        <w:t xml:space="preserve">R v RP, </w:t>
      </w:r>
      <w:hyperlink r:id="rId66" w:history="1">
        <w:r w:rsidRPr="0010021C">
          <w:rPr>
            <w:rStyle w:val="Hyperlink"/>
            <w:sz w:val="24"/>
            <w:szCs w:val="24"/>
          </w:rPr>
          <w:t>2018 ONCA 473</w:t>
        </w:r>
      </w:hyperlink>
      <w:r w:rsidRPr="0010021C">
        <w:rPr>
          <w:sz w:val="24"/>
          <w:szCs w:val="24"/>
        </w:rPr>
        <w:t xml:space="preserve"> at paras 16-22</w:t>
      </w:r>
    </w:p>
    <w:p w14:paraId="53F4470E" w14:textId="77777777" w:rsidR="003C5954" w:rsidRPr="0010021C" w:rsidRDefault="003C5954" w:rsidP="00315D76">
      <w:pPr>
        <w:pStyle w:val="font7"/>
        <w:spacing w:before="0" w:beforeAutospacing="0" w:after="0" w:afterAutospacing="0" w:line="276" w:lineRule="auto"/>
        <w:jc w:val="both"/>
        <w:textAlignment w:val="baseline"/>
        <w:rPr>
          <w:rFonts w:ascii="Arial" w:hAnsi="Arial" w:cs="Arial"/>
          <w:sz w:val="24"/>
          <w:szCs w:val="24"/>
        </w:rPr>
      </w:pPr>
    </w:p>
    <w:p w14:paraId="69FFC14A" w14:textId="77777777" w:rsidR="003C5954" w:rsidRPr="0010021C" w:rsidRDefault="003C5954" w:rsidP="00315D76">
      <w:pPr>
        <w:pStyle w:val="font7"/>
        <w:spacing w:before="0" w:beforeAutospacing="0" w:after="0" w:afterAutospacing="0" w:line="276" w:lineRule="auto"/>
        <w:jc w:val="both"/>
        <w:textAlignment w:val="baseline"/>
        <w:rPr>
          <w:rFonts w:ascii="Arial" w:hAnsi="Arial" w:cs="Arial"/>
          <w:sz w:val="24"/>
          <w:szCs w:val="24"/>
        </w:rPr>
      </w:pPr>
    </w:p>
    <w:p w14:paraId="658D93CA" w14:textId="0EA52530" w:rsidR="00EC01EC" w:rsidRPr="0010021C" w:rsidRDefault="00EC01EC" w:rsidP="009F6E4E">
      <w:pPr>
        <w:pStyle w:val="Heading2"/>
        <w:ind w:left="426"/>
        <w:rPr>
          <w:rFonts w:cs="Arial"/>
        </w:rPr>
      </w:pPr>
      <w:bookmarkStart w:id="34" w:name="_Toc134294411"/>
      <w:r w:rsidRPr="0010021C">
        <w:rPr>
          <w:rFonts w:cs="Arial"/>
        </w:rPr>
        <w:t>Non-</w:t>
      </w:r>
      <w:r w:rsidR="009A09A1" w:rsidRPr="0010021C">
        <w:rPr>
          <w:rFonts w:cs="Arial"/>
        </w:rPr>
        <w:t>C</w:t>
      </w:r>
      <w:r w:rsidRPr="0010021C">
        <w:rPr>
          <w:rFonts w:cs="Arial"/>
        </w:rPr>
        <w:t xml:space="preserve">ommunication </w:t>
      </w:r>
      <w:r w:rsidR="009A09A1" w:rsidRPr="0010021C">
        <w:rPr>
          <w:rFonts w:cs="Arial"/>
        </w:rPr>
        <w:t>O</w:t>
      </w:r>
      <w:r w:rsidRPr="0010021C">
        <w:rPr>
          <w:rFonts w:cs="Arial"/>
        </w:rPr>
        <w:t>rder: </w:t>
      </w:r>
      <w:hyperlink r:id="rId67" w:anchor="docCont" w:tgtFrame="_blank" w:history="1">
        <w:r w:rsidRPr="0010021C">
          <w:rPr>
            <w:rStyle w:val="Hyperlink"/>
            <w:rFonts w:cs="Arial"/>
            <w:color w:val="632423" w:themeColor="accent2" w:themeShade="80"/>
            <w:u w:val="none"/>
          </w:rPr>
          <w:t>Section 743.21</w:t>
        </w:r>
        <w:bookmarkEnd w:id="34"/>
      </w:hyperlink>
    </w:p>
    <w:p w14:paraId="036B9057"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582E916C" w14:textId="2B316CE0" w:rsidR="00B92F48" w:rsidRPr="0010021C" w:rsidRDefault="00B92F48" w:rsidP="009F6E4E">
      <w:pPr>
        <w:pStyle w:val="NoSpacing"/>
        <w:rPr>
          <w:sz w:val="24"/>
          <w:szCs w:val="24"/>
        </w:rPr>
      </w:pPr>
      <w:r w:rsidRPr="0010021C">
        <w:rPr>
          <w:sz w:val="24"/>
          <w:szCs w:val="24"/>
        </w:rPr>
        <w:t xml:space="preserve">A trial judge is not obliged to make his/her order under s. 743.21 conditional on an order made by the family court or any CAS proceedings: </w:t>
      </w:r>
      <w:r w:rsidRPr="0010021C">
        <w:rPr>
          <w:i/>
          <w:sz w:val="24"/>
          <w:szCs w:val="24"/>
        </w:rPr>
        <w:t xml:space="preserve">R v Hoare, </w:t>
      </w:r>
      <w:hyperlink r:id="rId68" w:history="1">
        <w:r w:rsidRPr="0010021C">
          <w:rPr>
            <w:rStyle w:val="Hyperlink"/>
            <w:sz w:val="24"/>
            <w:szCs w:val="24"/>
          </w:rPr>
          <w:t>2018 ONCA 991</w:t>
        </w:r>
      </w:hyperlink>
      <w:r w:rsidRPr="0010021C">
        <w:rPr>
          <w:sz w:val="24"/>
          <w:szCs w:val="24"/>
        </w:rPr>
        <w:t>, at para 5</w:t>
      </w:r>
    </w:p>
    <w:p w14:paraId="2DAC4629" w14:textId="77777777" w:rsidR="001F623D" w:rsidRPr="0010021C" w:rsidRDefault="001F623D"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508D18EB" w14:textId="3A42BF28"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In </w:t>
      </w:r>
      <w:r w:rsidRPr="0010021C">
        <w:rPr>
          <w:rFonts w:ascii="Arial" w:hAnsi="Arial" w:cs="Arial"/>
          <w:i/>
          <w:iCs/>
          <w:sz w:val="24"/>
          <w:szCs w:val="24"/>
          <w:bdr w:val="none" w:sz="0" w:space="0" w:color="auto" w:frame="1"/>
        </w:rPr>
        <w:t>R v McNeil, </w:t>
      </w:r>
      <w:hyperlink r:id="rId69" w:tgtFrame="_blank" w:history="1">
        <w:r w:rsidRPr="0010021C">
          <w:rPr>
            <w:rStyle w:val="Hyperlink"/>
            <w:rFonts w:ascii="Arial" w:hAnsi="Arial" w:cs="Arial"/>
            <w:color w:val="auto"/>
            <w:sz w:val="24"/>
            <w:szCs w:val="24"/>
          </w:rPr>
          <w:t>2016 ONCA 384</w:t>
        </w:r>
      </w:hyperlink>
      <w:r w:rsidRPr="0010021C">
        <w:rPr>
          <w:rFonts w:ascii="Arial" w:hAnsi="Arial" w:cs="Arial"/>
          <w:sz w:val="24"/>
          <w:szCs w:val="24"/>
          <w:bdr w:val="none" w:sz="0" w:space="0" w:color="auto" w:frame="1"/>
        </w:rPr>
        <w:t>, the Court varied a non-communication order to allow the appellant to communicate with his co-accused and partner following the expiration of her custodial sentence - given that his cus</w:t>
      </w:r>
      <w:r w:rsidR="001F623D" w:rsidRPr="0010021C">
        <w:rPr>
          <w:rFonts w:ascii="Arial" w:hAnsi="Arial" w:cs="Arial"/>
          <w:sz w:val="24"/>
          <w:szCs w:val="24"/>
          <w:bdr w:val="none" w:sz="0" w:space="0" w:color="auto" w:frame="1"/>
        </w:rPr>
        <w:t>todial sentence would expire se</w:t>
      </w:r>
      <w:r w:rsidRPr="0010021C">
        <w:rPr>
          <w:rFonts w:ascii="Arial" w:hAnsi="Arial" w:cs="Arial"/>
          <w:sz w:val="24"/>
          <w:szCs w:val="24"/>
          <w:bdr w:val="none" w:sz="0" w:space="0" w:color="auto" w:frame="1"/>
        </w:rPr>
        <w:t>veral years after hers. </w:t>
      </w:r>
    </w:p>
    <w:p w14:paraId="5001DBDE"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725CAE16"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688F650C" w14:textId="77777777" w:rsidR="00EC01EC" w:rsidRPr="0010021C" w:rsidRDefault="00EC01EC" w:rsidP="009F6E4E">
      <w:pPr>
        <w:pStyle w:val="Heading2"/>
        <w:ind w:left="426"/>
        <w:rPr>
          <w:rFonts w:cs="Arial"/>
        </w:rPr>
      </w:pPr>
      <w:bookmarkStart w:id="35" w:name="_Toc134294412"/>
      <w:r w:rsidRPr="0010021C">
        <w:rPr>
          <w:rFonts w:cs="Arial"/>
        </w:rPr>
        <w:t>Restitution Orders: </w:t>
      </w:r>
      <w:hyperlink r:id="rId70" w:anchor="h-271" w:tgtFrame="_blank" w:history="1">
        <w:r w:rsidRPr="0010021C">
          <w:rPr>
            <w:rStyle w:val="Hyperlink"/>
            <w:rFonts w:cs="Arial"/>
            <w:color w:val="632423" w:themeColor="accent2" w:themeShade="80"/>
            <w:u w:val="none"/>
          </w:rPr>
          <w:t>Sections 738 and 739</w:t>
        </w:r>
        <w:bookmarkEnd w:id="35"/>
      </w:hyperlink>
    </w:p>
    <w:p w14:paraId="60245C4B"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6B1AE764" w14:textId="5D21AC49" w:rsidR="002A0365" w:rsidRPr="0010021C" w:rsidRDefault="002A0365" w:rsidP="009F6E4E">
      <w:pPr>
        <w:pStyle w:val="NoSpacing"/>
        <w:rPr>
          <w:sz w:val="24"/>
          <w:szCs w:val="24"/>
        </w:rPr>
      </w:pPr>
      <w:r w:rsidRPr="0010021C">
        <w:rPr>
          <w:sz w:val="24"/>
          <w:szCs w:val="24"/>
        </w:rPr>
        <w:t xml:space="preserve">A restitution order forms part of a sentence. It is entitled to deference and an appellate court will interfere with the sentencing judge’s exercise of discretion only if there is an error in principle, or if the order is excessive or inadequate. </w:t>
      </w:r>
    </w:p>
    <w:p w14:paraId="6FDB61DB" w14:textId="77777777" w:rsidR="002A0365" w:rsidRPr="0010021C" w:rsidRDefault="002A0365" w:rsidP="009F6E4E">
      <w:pPr>
        <w:pStyle w:val="NoSpacing"/>
        <w:rPr>
          <w:sz w:val="24"/>
          <w:szCs w:val="24"/>
        </w:rPr>
      </w:pPr>
    </w:p>
    <w:p w14:paraId="6966BDD6" w14:textId="3ABF2A0A" w:rsidR="002A0365" w:rsidRPr="0010021C" w:rsidRDefault="002A0365" w:rsidP="009F6E4E">
      <w:pPr>
        <w:pStyle w:val="NoSpacing"/>
        <w:rPr>
          <w:sz w:val="24"/>
          <w:szCs w:val="24"/>
        </w:rPr>
      </w:pPr>
      <w:r w:rsidRPr="0010021C">
        <w:rPr>
          <w:sz w:val="24"/>
          <w:szCs w:val="24"/>
        </w:rPr>
        <w:t xml:space="preserve">An order for compensation should be made with restraint and caution. While the offender’s ability to make restitution is not a precondition to the making of a restitution order, it is an important factor that must be considered before a restitution order is imposed. A restitution order made by a sentencing judge survives any bankruptcy of the offender. This means it is there for life. A </w:t>
      </w:r>
      <w:r w:rsidRPr="0010021C">
        <w:rPr>
          <w:sz w:val="24"/>
          <w:szCs w:val="24"/>
        </w:rPr>
        <w:lastRenderedPageBreak/>
        <w:t xml:space="preserve">restitution order is not intended to undermine the offender’s prospects for rehabilitation. This is why courts must consider ability to pay before imposing such an order. It is not enough for the sentencing judge to merely refer to or be aware of an offender’s inability to pay. The sentencing judge must weigh and consider this: </w:t>
      </w:r>
      <w:r w:rsidRPr="0010021C">
        <w:rPr>
          <w:i/>
          <w:iCs/>
          <w:sz w:val="24"/>
          <w:szCs w:val="24"/>
        </w:rPr>
        <w:t xml:space="preserve">R v Robertson, </w:t>
      </w:r>
      <w:hyperlink r:id="rId71" w:history="1">
        <w:r w:rsidRPr="0010021C">
          <w:rPr>
            <w:rStyle w:val="Hyperlink"/>
            <w:sz w:val="24"/>
            <w:szCs w:val="24"/>
          </w:rPr>
          <w:t>2020 ONCA 367</w:t>
        </w:r>
      </w:hyperlink>
      <w:r w:rsidRPr="0010021C">
        <w:rPr>
          <w:sz w:val="24"/>
          <w:szCs w:val="24"/>
        </w:rPr>
        <w:t>, at paras 6-8</w:t>
      </w:r>
    </w:p>
    <w:p w14:paraId="3A706C95" w14:textId="77777777" w:rsidR="002A0365" w:rsidRPr="0010021C" w:rsidRDefault="002A0365"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DF58867" w14:textId="2F2BB2A0"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An accused's status as the residual beneficiary under a will does not preclude the making of a restitution order in favour of the estate bequethed in that will: </w:t>
      </w:r>
      <w:r w:rsidRPr="0010021C">
        <w:rPr>
          <w:rFonts w:ascii="Arial" w:hAnsi="Arial" w:cs="Arial"/>
          <w:i/>
          <w:iCs/>
          <w:sz w:val="24"/>
          <w:szCs w:val="24"/>
          <w:bdr w:val="none" w:sz="0" w:space="0" w:color="auto" w:frame="1"/>
        </w:rPr>
        <w:t>R v Hooyer, </w:t>
      </w:r>
      <w:r w:rsidRPr="0010021C">
        <w:rPr>
          <w:rFonts w:ascii="Arial" w:hAnsi="Arial" w:cs="Arial"/>
          <w:sz w:val="24"/>
          <w:szCs w:val="24"/>
          <w:bdr w:val="none" w:sz="0" w:space="0" w:color="auto" w:frame="1"/>
        </w:rPr>
        <w:t>2016 ONCA 44 at para 31</w:t>
      </w:r>
    </w:p>
    <w:p w14:paraId="56FF41A0" w14:textId="77777777" w:rsidR="007A00FF" w:rsidRPr="0010021C" w:rsidRDefault="007A00FF"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898B0B2" w14:textId="60F0FF0A" w:rsidR="007A00FF" w:rsidRPr="0010021C" w:rsidRDefault="007A00FF" w:rsidP="009F6E4E">
      <w:pPr>
        <w:pStyle w:val="NoSpacing"/>
        <w:rPr>
          <w:sz w:val="24"/>
          <w:szCs w:val="24"/>
        </w:rPr>
      </w:pPr>
      <w:r w:rsidRPr="0010021C">
        <w:rPr>
          <w:sz w:val="24"/>
          <w:szCs w:val="24"/>
        </w:rPr>
        <w:t xml:space="preserve">Large institutions may be less vulnerable than others, and that this can affect whether to make a restitution order. There is no requirement, however, that restitution orders must be lower for institutional victims: </w:t>
      </w:r>
      <w:r w:rsidRPr="0010021C">
        <w:rPr>
          <w:i/>
          <w:sz w:val="24"/>
          <w:szCs w:val="24"/>
        </w:rPr>
        <w:t xml:space="preserve">R v Lawrence, </w:t>
      </w:r>
      <w:hyperlink r:id="rId72" w:history="1">
        <w:r w:rsidRPr="0010021C">
          <w:rPr>
            <w:rStyle w:val="Hyperlink"/>
            <w:sz w:val="24"/>
            <w:szCs w:val="24"/>
          </w:rPr>
          <w:t>2018 ONCA 676</w:t>
        </w:r>
      </w:hyperlink>
      <w:r w:rsidRPr="0010021C">
        <w:rPr>
          <w:sz w:val="24"/>
          <w:szCs w:val="24"/>
        </w:rPr>
        <w:t xml:space="preserve"> at para 11</w:t>
      </w:r>
    </w:p>
    <w:p w14:paraId="19856AF9" w14:textId="77777777" w:rsidR="007A00FF" w:rsidRPr="0010021C" w:rsidRDefault="007A00FF" w:rsidP="00315D76">
      <w:pPr>
        <w:pStyle w:val="font7"/>
        <w:spacing w:before="0" w:beforeAutospacing="0" w:after="0" w:afterAutospacing="0" w:line="276" w:lineRule="auto"/>
        <w:jc w:val="both"/>
        <w:textAlignment w:val="baseline"/>
        <w:rPr>
          <w:rFonts w:ascii="Arial" w:hAnsi="Arial" w:cs="Arial"/>
          <w:sz w:val="24"/>
          <w:szCs w:val="24"/>
        </w:rPr>
      </w:pPr>
    </w:p>
    <w:p w14:paraId="45653707" w14:textId="32FB203E" w:rsidR="00EA7D7D" w:rsidRPr="0010021C" w:rsidRDefault="00EA7D7D" w:rsidP="009F6E4E">
      <w:pPr>
        <w:pStyle w:val="NoSpacing"/>
        <w:rPr>
          <w:sz w:val="24"/>
          <w:szCs w:val="24"/>
        </w:rPr>
      </w:pPr>
      <w:r w:rsidRPr="0010021C">
        <w:rPr>
          <w:sz w:val="24"/>
          <w:szCs w:val="24"/>
        </w:rPr>
        <w:t>Where a breach of trust is particularly egregious, a restitution order may be imposed even where repayment does not appear to be likely: </w:t>
      </w:r>
      <w:r w:rsidRPr="0010021C">
        <w:rPr>
          <w:i/>
          <w:iCs/>
          <w:sz w:val="24"/>
          <w:szCs w:val="24"/>
        </w:rPr>
        <w:t>R. v. Wa</w:t>
      </w:r>
      <w:r w:rsidRPr="0010021C">
        <w:rPr>
          <w:sz w:val="24"/>
          <w:szCs w:val="24"/>
        </w:rPr>
        <w:t xml:space="preserve">, 2015 ONCA 117, at para. 12; </w:t>
      </w:r>
      <w:r w:rsidRPr="0010021C">
        <w:rPr>
          <w:i/>
          <w:sz w:val="24"/>
          <w:szCs w:val="24"/>
        </w:rPr>
        <w:t xml:space="preserve">Lawrence </w:t>
      </w:r>
      <w:r w:rsidRPr="0010021C">
        <w:rPr>
          <w:sz w:val="24"/>
          <w:szCs w:val="24"/>
        </w:rPr>
        <w:t>at para 13</w:t>
      </w:r>
      <w:r w:rsidR="00575B2E" w:rsidRPr="0010021C">
        <w:rPr>
          <w:sz w:val="24"/>
          <w:szCs w:val="24"/>
        </w:rPr>
        <w:t xml:space="preserve">; </w:t>
      </w:r>
      <w:r w:rsidR="00575B2E" w:rsidRPr="0010021C">
        <w:rPr>
          <w:i/>
          <w:sz w:val="24"/>
          <w:szCs w:val="24"/>
        </w:rPr>
        <w:t>R v Wagar,</w:t>
      </w:r>
      <w:hyperlink r:id="rId73" w:history="1">
        <w:r w:rsidR="00575B2E" w:rsidRPr="0010021C">
          <w:rPr>
            <w:rStyle w:val="Hyperlink"/>
            <w:i/>
            <w:sz w:val="24"/>
            <w:szCs w:val="24"/>
          </w:rPr>
          <w:t xml:space="preserve"> </w:t>
        </w:r>
        <w:r w:rsidR="00575B2E" w:rsidRPr="0010021C">
          <w:rPr>
            <w:rStyle w:val="Hyperlink"/>
            <w:sz w:val="24"/>
            <w:szCs w:val="24"/>
          </w:rPr>
          <w:t xml:space="preserve">2018 ONCA </w:t>
        </w:r>
        <w:r w:rsidR="006F7EF4" w:rsidRPr="0010021C">
          <w:rPr>
            <w:rStyle w:val="Hyperlink"/>
            <w:sz w:val="24"/>
            <w:szCs w:val="24"/>
          </w:rPr>
          <w:t>931</w:t>
        </w:r>
      </w:hyperlink>
      <w:r w:rsidR="006F7EF4" w:rsidRPr="0010021C">
        <w:rPr>
          <w:sz w:val="24"/>
          <w:szCs w:val="24"/>
        </w:rPr>
        <w:t>, at para 19</w:t>
      </w:r>
    </w:p>
    <w:p w14:paraId="06D95E2C" w14:textId="6829E27D" w:rsidR="002A0365" w:rsidRPr="0010021C" w:rsidRDefault="002A0365" w:rsidP="00315D76">
      <w:pPr>
        <w:pStyle w:val="font7"/>
        <w:spacing w:before="0" w:beforeAutospacing="0" w:after="0" w:afterAutospacing="0" w:line="276" w:lineRule="auto"/>
        <w:jc w:val="both"/>
        <w:textAlignment w:val="baseline"/>
        <w:rPr>
          <w:rFonts w:ascii="Arial" w:hAnsi="Arial" w:cs="Arial"/>
          <w:sz w:val="24"/>
          <w:szCs w:val="24"/>
        </w:rPr>
      </w:pPr>
    </w:p>
    <w:p w14:paraId="04CBA04D" w14:textId="02A15F00" w:rsidR="008A009D" w:rsidRPr="0010021C" w:rsidRDefault="008A009D" w:rsidP="009F6E4E">
      <w:pPr>
        <w:pStyle w:val="NoSpacing"/>
        <w:rPr>
          <w:sz w:val="24"/>
          <w:szCs w:val="24"/>
        </w:rPr>
      </w:pPr>
      <w:r w:rsidRPr="0010021C">
        <w:rPr>
          <w:sz w:val="24"/>
          <w:szCs w:val="24"/>
        </w:rPr>
        <w:t xml:space="preserve">Restitution orders give effect to several sentencing principles, including denunciation and specific and general deterrence: </w:t>
      </w:r>
      <w:r w:rsidRPr="0010021C">
        <w:rPr>
          <w:i/>
          <w:iCs/>
          <w:sz w:val="24"/>
          <w:szCs w:val="24"/>
        </w:rPr>
        <w:t xml:space="preserve">R v Henn, </w:t>
      </w:r>
      <w:hyperlink r:id="rId74" w:anchor="_ftnref3" w:history="1">
        <w:r w:rsidRPr="0010021C">
          <w:rPr>
            <w:rStyle w:val="Hyperlink"/>
            <w:sz w:val="24"/>
            <w:szCs w:val="24"/>
          </w:rPr>
          <w:t>2022 ONCA 768</w:t>
        </w:r>
      </w:hyperlink>
      <w:r w:rsidRPr="0010021C">
        <w:rPr>
          <w:sz w:val="24"/>
          <w:szCs w:val="24"/>
        </w:rPr>
        <w:t xml:space="preserve">, at para 30 </w:t>
      </w:r>
    </w:p>
    <w:p w14:paraId="12D16C11" w14:textId="77777777" w:rsidR="008A009D" w:rsidRPr="0010021C" w:rsidRDefault="008A009D" w:rsidP="008A009D">
      <w:pPr>
        <w:rPr>
          <w:rFonts w:ascii="Arial" w:hAnsi="Arial" w:cs="Arial"/>
        </w:rPr>
      </w:pPr>
    </w:p>
    <w:p w14:paraId="29E2C967" w14:textId="77777777" w:rsidR="008A009D" w:rsidRPr="0010021C" w:rsidRDefault="008A009D" w:rsidP="00315D76">
      <w:pPr>
        <w:pStyle w:val="font7"/>
        <w:spacing w:before="0" w:beforeAutospacing="0" w:after="0" w:afterAutospacing="0" w:line="276" w:lineRule="auto"/>
        <w:jc w:val="both"/>
        <w:textAlignment w:val="baseline"/>
        <w:rPr>
          <w:rFonts w:ascii="Arial" w:hAnsi="Arial" w:cs="Arial"/>
          <w:sz w:val="24"/>
          <w:szCs w:val="24"/>
        </w:rPr>
      </w:pPr>
    </w:p>
    <w:p w14:paraId="3E511576" w14:textId="5B73BAB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47B1195F" w14:textId="77777777" w:rsidR="00EC01EC" w:rsidRPr="0010021C" w:rsidRDefault="00EC01EC" w:rsidP="009F6E4E">
      <w:pPr>
        <w:pStyle w:val="Heading2"/>
        <w:ind w:left="426"/>
        <w:rPr>
          <w:rFonts w:cs="Arial"/>
        </w:rPr>
      </w:pPr>
      <w:bookmarkStart w:id="36" w:name="_Toc134294413"/>
      <w:r w:rsidRPr="0010021C">
        <w:rPr>
          <w:rFonts w:cs="Arial"/>
        </w:rPr>
        <w:t>Weapons Prohibition Order: </w:t>
      </w:r>
      <w:hyperlink r:id="rId75" w:anchor="h-45" w:tgtFrame="_blank" w:history="1">
        <w:r w:rsidRPr="0010021C">
          <w:rPr>
            <w:rStyle w:val="Hyperlink"/>
            <w:rFonts w:cs="Arial"/>
            <w:color w:val="632423" w:themeColor="accent2" w:themeShade="80"/>
            <w:u w:val="none"/>
          </w:rPr>
          <w:t>Section 109</w:t>
        </w:r>
        <w:bookmarkEnd w:id="36"/>
      </w:hyperlink>
    </w:p>
    <w:p w14:paraId="7027329E"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2ACDC0D3"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Implied or perceived threats of violence will satisfy the criteria of mposing a weapons prohibition order under s.109(1)(a): </w:t>
      </w:r>
      <w:r w:rsidRPr="0010021C">
        <w:rPr>
          <w:rFonts w:ascii="Arial" w:hAnsi="Arial" w:cs="Arial"/>
          <w:i/>
          <w:iCs/>
          <w:sz w:val="24"/>
          <w:szCs w:val="24"/>
          <w:bdr w:val="none" w:sz="0" w:space="0" w:color="auto" w:frame="1"/>
        </w:rPr>
        <w:t>R v Mills, </w:t>
      </w:r>
      <w:hyperlink r:id="rId76" w:tgtFrame="_blank" w:history="1">
        <w:r w:rsidRPr="0010021C">
          <w:rPr>
            <w:rStyle w:val="Hyperlink"/>
            <w:rFonts w:ascii="Arial" w:hAnsi="Arial" w:cs="Arial"/>
            <w:color w:val="auto"/>
            <w:sz w:val="24"/>
            <w:szCs w:val="24"/>
          </w:rPr>
          <w:t>2016 ONCA 391</w:t>
        </w:r>
      </w:hyperlink>
      <w:r w:rsidRPr="0010021C">
        <w:rPr>
          <w:rFonts w:ascii="Arial" w:hAnsi="Arial" w:cs="Arial"/>
          <w:sz w:val="24"/>
          <w:szCs w:val="24"/>
          <w:bdr w:val="none" w:sz="0" w:space="0" w:color="auto" w:frame="1"/>
        </w:rPr>
        <w:t> at para 14</w:t>
      </w:r>
    </w:p>
    <w:p w14:paraId="326B2802"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53EAA7E5"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Despite a weapons prohibition order being mandatory under s.109(1)(c), if no judicial order is made, no order shall issue: </w:t>
      </w:r>
      <w:r w:rsidRPr="0010021C">
        <w:rPr>
          <w:rFonts w:ascii="Arial" w:hAnsi="Arial" w:cs="Arial"/>
          <w:i/>
          <w:iCs/>
          <w:sz w:val="24"/>
          <w:szCs w:val="24"/>
          <w:bdr w:val="none" w:sz="0" w:space="0" w:color="auto" w:frame="1"/>
        </w:rPr>
        <w:t>R v. Shia,</w:t>
      </w:r>
      <w:r w:rsidRPr="0010021C">
        <w:rPr>
          <w:rFonts w:ascii="Arial" w:hAnsi="Arial" w:cs="Arial"/>
          <w:sz w:val="24"/>
          <w:szCs w:val="24"/>
          <w:bdr w:val="none" w:sz="0" w:space="0" w:color="auto" w:frame="1"/>
        </w:rPr>
        <w:t> </w:t>
      </w:r>
      <w:hyperlink r:id="rId77" w:tgtFrame="_blank" w:history="1">
        <w:r w:rsidRPr="0010021C">
          <w:rPr>
            <w:rStyle w:val="Hyperlink"/>
            <w:rFonts w:ascii="Arial" w:hAnsi="Arial" w:cs="Arial"/>
            <w:color w:val="auto"/>
            <w:sz w:val="24"/>
            <w:szCs w:val="24"/>
          </w:rPr>
          <w:t>2015 ONCA 190</w:t>
        </w:r>
      </w:hyperlink>
      <w:r w:rsidRPr="0010021C">
        <w:rPr>
          <w:rFonts w:ascii="Arial" w:hAnsi="Arial" w:cs="Arial"/>
          <w:sz w:val="24"/>
          <w:szCs w:val="24"/>
          <w:bdr w:val="none" w:sz="0" w:space="0" w:color="auto" w:frame="1"/>
        </w:rPr>
        <w:t> at paras 34-38</w:t>
      </w:r>
    </w:p>
    <w:p w14:paraId="6C37EDDB" w14:textId="77777777" w:rsidR="00EC01EC" w:rsidRPr="0010021C" w:rsidRDefault="00EC01E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5A1F0A62" w14:textId="722F2C67" w:rsidR="00EC01EC" w:rsidRPr="0010021C" w:rsidRDefault="00EC01EC" w:rsidP="000C3737">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lastRenderedPageBreak/>
        <w:t>There is no deference owed to a trial judge's imposition of a lifetime weapons prohibition order where no reasons were provided for the imposition of that order: </w:t>
      </w:r>
      <w:r w:rsidRPr="0010021C">
        <w:rPr>
          <w:rFonts w:ascii="Arial" w:hAnsi="Arial" w:cs="Arial"/>
          <w:i/>
          <w:iCs/>
          <w:sz w:val="24"/>
          <w:szCs w:val="24"/>
          <w:bdr w:val="none" w:sz="0" w:space="0" w:color="auto" w:frame="1"/>
        </w:rPr>
        <w:t>R v Dow, </w:t>
      </w:r>
      <w:hyperlink r:id="rId78" w:tgtFrame="_blank" w:history="1">
        <w:r w:rsidRPr="0010021C">
          <w:rPr>
            <w:rStyle w:val="Hyperlink"/>
            <w:rFonts w:ascii="Arial" w:hAnsi="Arial" w:cs="Arial"/>
            <w:color w:val="auto"/>
            <w:sz w:val="24"/>
            <w:szCs w:val="24"/>
          </w:rPr>
          <w:t>2017 ONCA 233</w:t>
        </w:r>
      </w:hyperlink>
      <w:r w:rsidRPr="0010021C">
        <w:rPr>
          <w:rFonts w:ascii="Arial" w:hAnsi="Arial" w:cs="Arial"/>
          <w:sz w:val="24"/>
          <w:szCs w:val="24"/>
          <w:bdr w:val="none" w:sz="0" w:space="0" w:color="auto" w:frame="1"/>
        </w:rPr>
        <w:t> at para 3</w:t>
      </w:r>
    </w:p>
    <w:p w14:paraId="0CB974A2" w14:textId="16C75B10" w:rsidR="009A09A1" w:rsidRPr="0010021C" w:rsidRDefault="000D27EB" w:rsidP="009F6E4E">
      <w:pPr>
        <w:pStyle w:val="NoSpacing"/>
        <w:rPr>
          <w:sz w:val="24"/>
          <w:szCs w:val="24"/>
        </w:rPr>
      </w:pPr>
      <w:r w:rsidRPr="0010021C">
        <w:rPr>
          <w:sz w:val="24"/>
          <w:szCs w:val="24"/>
        </w:rPr>
        <w:t xml:space="preserve">The offence of child luring satisfies the requirement of attempted violence in s.109(1)(a): </w:t>
      </w:r>
      <w:r w:rsidRPr="0010021C">
        <w:rPr>
          <w:i/>
          <w:sz w:val="24"/>
          <w:szCs w:val="24"/>
        </w:rPr>
        <w:t xml:space="preserve">R v Harris, </w:t>
      </w:r>
      <w:hyperlink r:id="rId79" w:history="1">
        <w:r w:rsidRPr="0010021C">
          <w:rPr>
            <w:rStyle w:val="Hyperlink"/>
            <w:sz w:val="24"/>
            <w:szCs w:val="24"/>
          </w:rPr>
          <w:t>2019 ONCA 193</w:t>
        </w:r>
      </w:hyperlink>
      <w:r w:rsidRPr="0010021C">
        <w:rPr>
          <w:sz w:val="24"/>
          <w:szCs w:val="24"/>
        </w:rPr>
        <w:t>, at para 19</w:t>
      </w:r>
    </w:p>
    <w:p w14:paraId="64F4AA41" w14:textId="35697479" w:rsidR="000C3737" w:rsidRPr="0010021C" w:rsidRDefault="000C3737" w:rsidP="009B0076">
      <w:pPr>
        <w:pStyle w:val="Heading3"/>
        <w:numPr>
          <w:ilvl w:val="0"/>
          <w:numId w:val="39"/>
        </w:numPr>
        <w:rPr>
          <w:rFonts w:cs="Arial"/>
        </w:rPr>
      </w:pPr>
      <w:bookmarkStart w:id="37" w:name="_Toc134294414"/>
      <w:r w:rsidRPr="0010021C">
        <w:rPr>
          <w:rFonts w:cs="Arial"/>
        </w:rPr>
        <w:t>Section 113 Applications</w:t>
      </w:r>
      <w:bookmarkEnd w:id="37"/>
    </w:p>
    <w:p w14:paraId="3D0ACC86" w14:textId="77777777" w:rsidR="007D08BB" w:rsidRPr="0010021C" w:rsidRDefault="007D08BB" w:rsidP="009F6E4E">
      <w:pPr>
        <w:pStyle w:val="NoSpacing"/>
        <w:rPr>
          <w:sz w:val="24"/>
          <w:szCs w:val="24"/>
        </w:rPr>
      </w:pPr>
    </w:p>
    <w:p w14:paraId="29412958" w14:textId="3E0F6B16" w:rsidR="000C3737" w:rsidRPr="0010021C" w:rsidRDefault="000C3737" w:rsidP="009F6E4E">
      <w:pPr>
        <w:pStyle w:val="NoSpacing"/>
        <w:rPr>
          <w:sz w:val="24"/>
          <w:szCs w:val="24"/>
        </w:rPr>
      </w:pPr>
      <w:r w:rsidRPr="0010021C">
        <w:rPr>
          <w:sz w:val="24"/>
          <w:szCs w:val="24"/>
        </w:rPr>
        <w:t xml:space="preserve">Pursuant to s.113, a person who is or will be subject to a prohibition order may apply to the Superior Court of Justice to issue an authorization or licence or a registration certificate for a firearm if it is established that it is necessary for the person or their family’s sustenance, or the prohibition would impose a virtual prohibition against employment in the only vocation open to the person: </w:t>
      </w:r>
      <w:r w:rsidRPr="0010021C">
        <w:rPr>
          <w:i/>
          <w:iCs/>
          <w:sz w:val="24"/>
          <w:szCs w:val="24"/>
        </w:rPr>
        <w:t xml:space="preserve">R v Hawrlyuk, </w:t>
      </w:r>
      <w:hyperlink r:id="rId80" w:history="1">
        <w:r w:rsidRPr="0010021C">
          <w:rPr>
            <w:rStyle w:val="Hyperlink"/>
            <w:sz w:val="24"/>
            <w:szCs w:val="24"/>
          </w:rPr>
          <w:t>2022 ONCA 36,</w:t>
        </w:r>
      </w:hyperlink>
      <w:r w:rsidRPr="0010021C">
        <w:rPr>
          <w:sz w:val="24"/>
          <w:szCs w:val="24"/>
        </w:rPr>
        <w:t xml:space="preserve"> at paras 8-9</w:t>
      </w:r>
    </w:p>
    <w:p w14:paraId="0AB70D87" w14:textId="11A51AA8" w:rsidR="000C3737" w:rsidRPr="0010021C" w:rsidRDefault="000C3737" w:rsidP="000C3737">
      <w:pPr>
        <w:rPr>
          <w:rFonts w:ascii="Arial" w:hAnsi="Arial" w:cs="Arial"/>
          <w:lang w:val="en-US"/>
        </w:rPr>
      </w:pPr>
    </w:p>
    <w:p w14:paraId="7EB216BB" w14:textId="70D08F13" w:rsidR="00EC01EC" w:rsidRPr="0010021C" w:rsidRDefault="009A09A1" w:rsidP="00FE20D7">
      <w:pPr>
        <w:pStyle w:val="Heading1"/>
        <w:rPr>
          <w:sz w:val="24"/>
          <w:szCs w:val="24"/>
        </w:rPr>
      </w:pPr>
      <w:bookmarkStart w:id="38" w:name="_Toc134294415"/>
      <w:r w:rsidRPr="0010021C">
        <w:rPr>
          <w:sz w:val="24"/>
          <w:szCs w:val="24"/>
        </w:rPr>
        <w:t>APPELLATE REVIEW</w:t>
      </w:r>
      <w:bookmarkEnd w:id="38"/>
    </w:p>
    <w:p w14:paraId="111F0005" w14:textId="5541F5F1" w:rsidR="00EC01EC" w:rsidRPr="0010021C" w:rsidRDefault="00EC01EC" w:rsidP="009F6E4E">
      <w:pPr>
        <w:pStyle w:val="NoSpacing"/>
        <w:rPr>
          <w:sz w:val="24"/>
          <w:szCs w:val="24"/>
        </w:rPr>
      </w:pPr>
      <w:r w:rsidRPr="0010021C">
        <w:rPr>
          <w:rStyle w:val="wixguard"/>
          <w:sz w:val="24"/>
          <w:szCs w:val="24"/>
        </w:rPr>
        <w:t>​</w:t>
      </w:r>
      <w:r w:rsidR="00A86D09" w:rsidRPr="0010021C">
        <w:rPr>
          <w:rStyle w:val="wixguard"/>
          <w:sz w:val="24"/>
          <w:szCs w:val="24"/>
        </w:rPr>
        <w:t>For a review of the jurisprudence relating to Sentence Appeals, see Appeals: Sentence Appeals</w:t>
      </w:r>
    </w:p>
    <w:p w14:paraId="53B773FE" w14:textId="77777777" w:rsidR="00EC01EC" w:rsidRPr="0010021C" w:rsidRDefault="00EC01EC" w:rsidP="009F6E4E">
      <w:pPr>
        <w:pStyle w:val="NoSpacing"/>
        <w:rPr>
          <w:sz w:val="24"/>
          <w:szCs w:val="24"/>
        </w:rPr>
      </w:pPr>
    </w:p>
    <w:p w14:paraId="3FE9C378" w14:textId="2A793235" w:rsidR="00EC01EC" w:rsidRPr="0010021C" w:rsidRDefault="009A09A1" w:rsidP="00FE20D7">
      <w:pPr>
        <w:pStyle w:val="Heading1"/>
        <w:rPr>
          <w:sz w:val="24"/>
          <w:szCs w:val="24"/>
        </w:rPr>
      </w:pPr>
      <w:bookmarkStart w:id="39" w:name="_Toc134294416"/>
      <w:r w:rsidRPr="0010021C">
        <w:rPr>
          <w:sz w:val="24"/>
          <w:szCs w:val="24"/>
        </w:rPr>
        <w:t>COLLATERAL CONSEQUENCES</w:t>
      </w:r>
      <w:bookmarkEnd w:id="39"/>
    </w:p>
    <w:p w14:paraId="05FCB787" w14:textId="62A7E56C" w:rsidR="00EC01EC" w:rsidRPr="0010021C" w:rsidRDefault="00EC01EC" w:rsidP="009F6E4E">
      <w:pPr>
        <w:pStyle w:val="NoSpacing"/>
        <w:rPr>
          <w:sz w:val="24"/>
          <w:szCs w:val="24"/>
        </w:rPr>
      </w:pPr>
      <w:r w:rsidRPr="0010021C">
        <w:rPr>
          <w:sz w:val="24"/>
          <w:szCs w:val="24"/>
        </w:rPr>
        <w:t> </w:t>
      </w:r>
    </w:p>
    <w:p w14:paraId="5E193F64" w14:textId="699A3161" w:rsidR="007A507B" w:rsidRPr="0010021C" w:rsidRDefault="007A507B" w:rsidP="009F6E4E">
      <w:pPr>
        <w:pStyle w:val="NoSpacing"/>
        <w:rPr>
          <w:sz w:val="24"/>
          <w:szCs w:val="24"/>
        </w:rPr>
      </w:pPr>
      <w:r w:rsidRPr="0010021C">
        <w:rPr>
          <w:sz w:val="24"/>
          <w:szCs w:val="24"/>
        </w:rPr>
        <w:t>Collateral consequences are not necessarily ‘aggravating’ or ‘mitigating’ factors under s. 718.2(a) of the </w:t>
      </w:r>
      <w:r w:rsidRPr="0010021C">
        <w:rPr>
          <w:i/>
          <w:iCs/>
          <w:sz w:val="24"/>
          <w:szCs w:val="24"/>
        </w:rPr>
        <w:t>Criminal Code</w:t>
      </w:r>
      <w:r w:rsidRPr="0010021C">
        <w:rPr>
          <w:sz w:val="24"/>
          <w:szCs w:val="24"/>
        </w:rPr>
        <w:t xml:space="preserve">, nor is their relevance tied to their impact on the offender’s moral blameworthiness or the seriousness of the offence. They are relevant, if at all, in determining how the individual circumstances of the offence and the offender affect the appropriate “individualized” sentence. The question is… whether the effect of those consequences means that a particular sentence would have a more significant effect on the offender because of his or </w:t>
      </w:r>
      <w:r w:rsidRPr="0010021C">
        <w:rPr>
          <w:sz w:val="24"/>
          <w:szCs w:val="24"/>
        </w:rPr>
        <w:lastRenderedPageBreak/>
        <w:t xml:space="preserve">her circumstances. Like offenders should be treated alike, and collateral consequences may mean that the offender is no longer “like” the others, rendering a given sentence unfit: </w:t>
      </w:r>
      <w:r w:rsidRPr="0010021C">
        <w:rPr>
          <w:i/>
          <w:iCs/>
          <w:sz w:val="24"/>
          <w:szCs w:val="24"/>
        </w:rPr>
        <w:t xml:space="preserve">R v Suter, </w:t>
      </w:r>
      <w:r w:rsidRPr="0010021C">
        <w:rPr>
          <w:sz w:val="24"/>
          <w:szCs w:val="24"/>
        </w:rPr>
        <w:t>2018 SCC 34, at paras 46-48</w:t>
      </w:r>
    </w:p>
    <w:p w14:paraId="270C1AD9" w14:textId="354C81DB" w:rsidR="00EC01EC" w:rsidRPr="0010021C" w:rsidRDefault="00EC01EC" w:rsidP="009F6E4E">
      <w:pPr>
        <w:pStyle w:val="NoSpacing"/>
        <w:rPr>
          <w:sz w:val="24"/>
          <w:szCs w:val="24"/>
        </w:rPr>
      </w:pPr>
      <w:r w:rsidRPr="0010021C">
        <w:rPr>
          <w:sz w:val="24"/>
          <w:szCs w:val="24"/>
        </w:rPr>
        <w:t>The sentencing judge should take into account the collateral immigration consequences flowing from a sentence when determining a fit sentence.</w:t>
      </w:r>
    </w:p>
    <w:p w14:paraId="0274C0F1" w14:textId="5B1BCF2D" w:rsidR="008D7C97" w:rsidRPr="0010021C" w:rsidRDefault="00EC01EC" w:rsidP="009F6E4E">
      <w:pPr>
        <w:pStyle w:val="NoSpacing"/>
        <w:rPr>
          <w:i/>
          <w:sz w:val="24"/>
          <w:szCs w:val="24"/>
        </w:rPr>
      </w:pPr>
      <w:r w:rsidRPr="0010021C">
        <w:rPr>
          <w:sz w:val="24"/>
          <w:szCs w:val="24"/>
        </w:rPr>
        <w:t>Trial and appellate courts may (modestly) reduce an otherwise fit sentence in order to avoid coll</w:t>
      </w:r>
      <w:r w:rsidR="00535929" w:rsidRPr="0010021C">
        <w:rPr>
          <w:sz w:val="24"/>
          <w:szCs w:val="24"/>
        </w:rPr>
        <w:t xml:space="preserve">ateral immigration consequences. However, in doing so the court cannot 1) impose an unfit sentence and 2) an artificial sentence that circumvents the scheme of the </w:t>
      </w:r>
      <w:r w:rsidR="00535929" w:rsidRPr="0010021C">
        <w:rPr>
          <w:i/>
          <w:sz w:val="24"/>
          <w:szCs w:val="24"/>
        </w:rPr>
        <w:t xml:space="preserve">Immigration and </w:t>
      </w:r>
      <w:r w:rsidR="008D7C97" w:rsidRPr="0010021C">
        <w:rPr>
          <w:i/>
          <w:sz w:val="24"/>
          <w:szCs w:val="24"/>
        </w:rPr>
        <w:t xml:space="preserve">Refugee Protection Act. </w:t>
      </w:r>
    </w:p>
    <w:p w14:paraId="2F5A40EE" w14:textId="16D41EA2" w:rsidR="009224CB" w:rsidRPr="0010021C" w:rsidRDefault="008D7C97" w:rsidP="009F6E4E">
      <w:pPr>
        <w:pStyle w:val="NoSpacing"/>
        <w:rPr>
          <w:color w:val="0000FF"/>
          <w:sz w:val="24"/>
          <w:szCs w:val="24"/>
        </w:rPr>
      </w:pPr>
      <w:r w:rsidRPr="0010021C">
        <w:rPr>
          <w:sz w:val="24"/>
          <w:szCs w:val="24"/>
        </w:rPr>
        <w:t xml:space="preserve">See, for example: </w:t>
      </w:r>
      <w:r w:rsidRPr="0010021C">
        <w:rPr>
          <w:i/>
          <w:sz w:val="24"/>
          <w:szCs w:val="24"/>
        </w:rPr>
        <w:t xml:space="preserve">R </w:t>
      </w:r>
      <w:r w:rsidR="00EC01EC" w:rsidRPr="0010021C">
        <w:rPr>
          <w:bCs/>
          <w:i/>
          <w:iCs/>
          <w:sz w:val="24"/>
          <w:szCs w:val="24"/>
        </w:rPr>
        <w:t>v Edwards</w:t>
      </w:r>
      <w:r w:rsidR="00EC01EC" w:rsidRPr="0010021C">
        <w:rPr>
          <w:bCs/>
          <w:sz w:val="24"/>
          <w:szCs w:val="24"/>
        </w:rPr>
        <w:t xml:space="preserve">, </w:t>
      </w:r>
      <w:r w:rsidR="00EC01EC" w:rsidRPr="0010021C">
        <w:rPr>
          <w:bCs/>
          <w:sz w:val="24"/>
          <w:szCs w:val="24"/>
          <w:u w:val="single"/>
        </w:rPr>
        <w:t>2015 ONCA 537</w:t>
      </w:r>
      <w:r w:rsidR="00EC01EC" w:rsidRPr="0010021C">
        <w:rPr>
          <w:bCs/>
          <w:sz w:val="24"/>
          <w:szCs w:val="24"/>
        </w:rPr>
        <w:t xml:space="preserve">; </w:t>
      </w:r>
      <w:r w:rsidR="00EC01EC" w:rsidRPr="0010021C">
        <w:rPr>
          <w:bCs/>
          <w:i/>
          <w:iCs/>
          <w:sz w:val="24"/>
          <w:szCs w:val="24"/>
        </w:rPr>
        <w:t>R v Ansari</w:t>
      </w:r>
      <w:r w:rsidR="00EC01EC" w:rsidRPr="0010021C">
        <w:rPr>
          <w:bCs/>
          <w:sz w:val="24"/>
          <w:szCs w:val="24"/>
        </w:rPr>
        <w:t xml:space="preserve">, </w:t>
      </w:r>
      <w:r w:rsidR="00EC01EC" w:rsidRPr="0010021C">
        <w:rPr>
          <w:bCs/>
          <w:sz w:val="24"/>
          <w:szCs w:val="24"/>
          <w:u w:val="single"/>
        </w:rPr>
        <w:t>2015 ONCA 891</w:t>
      </w:r>
      <w:r w:rsidR="00EC01EC" w:rsidRPr="0010021C">
        <w:rPr>
          <w:bCs/>
          <w:sz w:val="24"/>
          <w:szCs w:val="24"/>
        </w:rPr>
        <w:t>; </w:t>
      </w:r>
      <w:r w:rsidR="00EC01EC" w:rsidRPr="0010021C">
        <w:rPr>
          <w:i/>
          <w:iCs/>
          <w:sz w:val="24"/>
          <w:szCs w:val="24"/>
        </w:rPr>
        <w:t>R v Frater, </w:t>
      </w:r>
      <w:r w:rsidR="00EC01EC" w:rsidRPr="0010021C">
        <w:rPr>
          <w:sz w:val="24"/>
          <w:szCs w:val="24"/>
          <w:u w:val="single"/>
        </w:rPr>
        <w:t>2016 ONCA 386</w:t>
      </w:r>
      <w:r w:rsidR="00535929" w:rsidRPr="0010021C">
        <w:rPr>
          <w:sz w:val="24"/>
          <w:szCs w:val="24"/>
          <w:u w:val="single"/>
        </w:rPr>
        <w:t>;</w:t>
      </w:r>
      <w:r w:rsidR="00535929" w:rsidRPr="0010021C">
        <w:rPr>
          <w:sz w:val="24"/>
          <w:szCs w:val="24"/>
        </w:rPr>
        <w:t xml:space="preserve"> </w:t>
      </w:r>
      <w:r w:rsidR="00535929" w:rsidRPr="0010021C">
        <w:rPr>
          <w:i/>
          <w:sz w:val="24"/>
          <w:szCs w:val="24"/>
        </w:rPr>
        <w:t xml:space="preserve">R v Zagrodskyi, </w:t>
      </w:r>
      <w:hyperlink r:id="rId81" w:history="1">
        <w:r w:rsidR="00535929" w:rsidRPr="0010021C">
          <w:rPr>
            <w:rStyle w:val="Hyperlink"/>
            <w:sz w:val="24"/>
            <w:szCs w:val="24"/>
          </w:rPr>
          <w:t>2018 ONCA 34</w:t>
        </w:r>
      </w:hyperlink>
      <w:r w:rsidR="00535929" w:rsidRPr="0010021C">
        <w:rPr>
          <w:sz w:val="24"/>
          <w:szCs w:val="24"/>
        </w:rPr>
        <w:t xml:space="preserve"> at paras 12-</w:t>
      </w:r>
      <w:r w:rsidR="004A1E71" w:rsidRPr="0010021C">
        <w:rPr>
          <w:sz w:val="24"/>
          <w:szCs w:val="24"/>
        </w:rPr>
        <w:t>17</w:t>
      </w:r>
      <w:r w:rsidR="00705792" w:rsidRPr="0010021C">
        <w:rPr>
          <w:sz w:val="24"/>
          <w:szCs w:val="24"/>
        </w:rPr>
        <w:t xml:space="preserve">; </w:t>
      </w:r>
      <w:r w:rsidR="00705792" w:rsidRPr="0010021C">
        <w:rPr>
          <w:i/>
          <w:sz w:val="24"/>
          <w:szCs w:val="24"/>
        </w:rPr>
        <w:t xml:space="preserve">R v Martinez-Rodriguez, </w:t>
      </w:r>
      <w:hyperlink r:id="rId82" w:history="1">
        <w:r w:rsidR="00705792" w:rsidRPr="0010021C">
          <w:rPr>
            <w:rStyle w:val="Hyperlink"/>
            <w:sz w:val="24"/>
            <w:szCs w:val="24"/>
          </w:rPr>
          <w:t>2018 ONCA 178</w:t>
        </w:r>
      </w:hyperlink>
      <w:r w:rsidRPr="0010021C">
        <w:rPr>
          <w:rStyle w:val="Hyperlink"/>
          <w:sz w:val="24"/>
          <w:szCs w:val="24"/>
        </w:rPr>
        <w:t xml:space="preserve">; </w:t>
      </w:r>
      <w:r w:rsidRPr="0010021C">
        <w:rPr>
          <w:rStyle w:val="Hyperlink"/>
          <w:i/>
          <w:color w:val="auto"/>
          <w:sz w:val="24"/>
          <w:szCs w:val="24"/>
          <w:u w:val="none"/>
        </w:rPr>
        <w:t xml:space="preserve">R v Al-Masajidi, </w:t>
      </w:r>
      <w:hyperlink r:id="rId83" w:history="1">
        <w:r w:rsidRPr="0010021C">
          <w:rPr>
            <w:rStyle w:val="Hyperlink"/>
            <w:color w:val="auto"/>
            <w:sz w:val="24"/>
            <w:szCs w:val="24"/>
          </w:rPr>
          <w:t>2018 ONCA 305</w:t>
        </w:r>
      </w:hyperlink>
      <w:r w:rsidR="006521C4" w:rsidRPr="0010021C">
        <w:rPr>
          <w:rStyle w:val="Hyperlink"/>
          <w:color w:val="auto"/>
          <w:sz w:val="24"/>
          <w:szCs w:val="24"/>
        </w:rPr>
        <w:t xml:space="preserve">; </w:t>
      </w:r>
      <w:r w:rsidR="006521C4" w:rsidRPr="0010021C">
        <w:rPr>
          <w:rStyle w:val="Hyperlink"/>
          <w:i/>
          <w:iCs/>
          <w:color w:val="auto"/>
          <w:sz w:val="24"/>
          <w:szCs w:val="24"/>
          <w:u w:val="none"/>
        </w:rPr>
        <w:t xml:space="preserve">R v Chang, </w:t>
      </w:r>
      <w:hyperlink r:id="rId84" w:history="1">
        <w:r w:rsidR="006521C4" w:rsidRPr="0010021C">
          <w:rPr>
            <w:rStyle w:val="Hyperlink"/>
            <w:sz w:val="24"/>
            <w:szCs w:val="24"/>
          </w:rPr>
          <w:t>2019 ONCA 924</w:t>
        </w:r>
      </w:hyperlink>
      <w:r w:rsidR="006521C4" w:rsidRPr="0010021C">
        <w:rPr>
          <w:rStyle w:val="Hyperlink"/>
          <w:color w:val="auto"/>
          <w:sz w:val="24"/>
          <w:szCs w:val="24"/>
          <w:u w:val="none"/>
        </w:rPr>
        <w:t xml:space="preserve"> (where immigration consequences mentioned but never pursued) </w:t>
      </w:r>
    </w:p>
    <w:p w14:paraId="2EF0B7A1" w14:textId="416DA9CB" w:rsidR="00607E36" w:rsidRPr="0010021C" w:rsidRDefault="009224CB" w:rsidP="009F6E4E">
      <w:pPr>
        <w:pStyle w:val="NoSpacing"/>
        <w:rPr>
          <w:rStyle w:val="Hyperlink"/>
          <w:color w:val="auto"/>
          <w:sz w:val="24"/>
          <w:szCs w:val="24"/>
        </w:rPr>
      </w:pPr>
      <w:r w:rsidRPr="0010021C">
        <w:rPr>
          <w:sz w:val="24"/>
          <w:szCs w:val="24"/>
        </w:rPr>
        <w:t xml:space="preserve">A conditional sentence of imprisonment does not constitute a term of imprisonment for the purpose of the inadmissibility provisions of the </w:t>
      </w:r>
      <w:r w:rsidRPr="0010021C">
        <w:rPr>
          <w:i/>
          <w:sz w:val="24"/>
          <w:szCs w:val="24"/>
        </w:rPr>
        <w:t>Immigra</w:t>
      </w:r>
      <w:r w:rsidR="002E044F" w:rsidRPr="0010021C">
        <w:rPr>
          <w:i/>
          <w:sz w:val="24"/>
          <w:szCs w:val="24"/>
        </w:rPr>
        <w:t xml:space="preserve">tion and Refugee Protection Act. </w:t>
      </w:r>
      <w:r w:rsidR="002E044F" w:rsidRPr="0010021C">
        <w:rPr>
          <w:sz w:val="24"/>
          <w:szCs w:val="24"/>
        </w:rPr>
        <w:t xml:space="preserve">Further, </w:t>
      </w:r>
      <w:r w:rsidR="002E044F" w:rsidRPr="0010021C">
        <w:rPr>
          <w:rFonts w:eastAsia="Times New Roman"/>
          <w:sz w:val="24"/>
          <w:szCs w:val="24"/>
        </w:rPr>
        <w:t>the phrase “punishable by a maximum term of imprisonment of at least 10 years” refers to the maximum sentence an accused person could have received at the time of the commission of the offence</w:t>
      </w:r>
      <w:r w:rsidR="002E044F" w:rsidRPr="0010021C">
        <w:rPr>
          <w:sz w:val="24"/>
          <w:szCs w:val="24"/>
        </w:rPr>
        <w:t xml:space="preserve">: </w:t>
      </w:r>
      <w:r w:rsidRPr="0010021C">
        <w:rPr>
          <w:i/>
          <w:sz w:val="24"/>
          <w:szCs w:val="24"/>
        </w:rPr>
        <w:t xml:space="preserve">Tran v Canada, </w:t>
      </w:r>
      <w:hyperlink r:id="rId85" w:history="1">
        <w:r w:rsidRPr="0010021C">
          <w:rPr>
            <w:rStyle w:val="Hyperlink"/>
            <w:color w:val="auto"/>
            <w:sz w:val="24"/>
            <w:szCs w:val="24"/>
          </w:rPr>
          <w:t>2017 SCC 50</w:t>
        </w:r>
      </w:hyperlink>
    </w:p>
    <w:p w14:paraId="5B052DA9" w14:textId="621EBCCB" w:rsidR="000F7CB5" w:rsidRPr="0010021C" w:rsidRDefault="00607E36" w:rsidP="009F6E4E">
      <w:pPr>
        <w:pStyle w:val="NoSpacing"/>
        <w:rPr>
          <w:sz w:val="24"/>
          <w:szCs w:val="24"/>
        </w:rPr>
      </w:pPr>
      <w:r w:rsidRPr="0010021C">
        <w:rPr>
          <w:sz w:val="24"/>
          <w:szCs w:val="24"/>
        </w:rPr>
        <w:t xml:space="preserve">Vigilante violence against an offender for his or her role in the commission of an offence is a collateral consequence that should be considered — to a limited extent: </w:t>
      </w:r>
      <w:r w:rsidRPr="0010021C">
        <w:rPr>
          <w:i/>
          <w:sz w:val="24"/>
          <w:szCs w:val="24"/>
        </w:rPr>
        <w:t xml:space="preserve">R v Suter, </w:t>
      </w:r>
      <w:r w:rsidRPr="0010021C">
        <w:rPr>
          <w:sz w:val="24"/>
          <w:szCs w:val="24"/>
        </w:rPr>
        <w:t>2018 SCC</w:t>
      </w:r>
      <w:r w:rsidR="001F1AFF" w:rsidRPr="0010021C">
        <w:rPr>
          <w:sz w:val="24"/>
          <w:szCs w:val="24"/>
        </w:rPr>
        <w:t xml:space="preserve"> 34</w:t>
      </w:r>
    </w:p>
    <w:p w14:paraId="72C67836" w14:textId="503DB254" w:rsidR="006C0865" w:rsidRPr="0010021C" w:rsidRDefault="000F7CB5" w:rsidP="009F6E4E">
      <w:pPr>
        <w:pStyle w:val="NoSpacing"/>
        <w:rPr>
          <w:sz w:val="24"/>
          <w:szCs w:val="24"/>
        </w:rPr>
      </w:pPr>
      <w:r w:rsidRPr="0010021C">
        <w:rPr>
          <w:sz w:val="24"/>
          <w:szCs w:val="24"/>
        </w:rPr>
        <w:t xml:space="preserve">Although the vigilante justice in </w:t>
      </w:r>
      <w:r w:rsidRPr="0010021C">
        <w:rPr>
          <w:i/>
          <w:iCs/>
          <w:sz w:val="24"/>
          <w:szCs w:val="24"/>
        </w:rPr>
        <w:t>Suter</w:t>
      </w:r>
      <w:r w:rsidRPr="0010021C">
        <w:rPr>
          <w:sz w:val="24"/>
          <w:szCs w:val="24"/>
        </w:rPr>
        <w:t xml:space="preserve"> did not flow directly from the commission of the  or from the length of the sentence or the conviction itself, it was nevertheless said to be a collateral consequence as it </w:t>
      </w:r>
      <w:r w:rsidR="006C0865" w:rsidRPr="0010021C">
        <w:rPr>
          <w:sz w:val="24"/>
          <w:szCs w:val="24"/>
        </w:rPr>
        <w:t>was</w:t>
      </w:r>
      <w:r w:rsidRPr="0010021C">
        <w:rPr>
          <w:sz w:val="24"/>
          <w:szCs w:val="24"/>
        </w:rPr>
        <w:t xml:space="preserve"> inextricably linked to the circumstances of the offence.</w:t>
      </w:r>
    </w:p>
    <w:p w14:paraId="0A11BC36" w14:textId="69EF20A5" w:rsidR="006561CB" w:rsidRPr="0010021C" w:rsidRDefault="006C0865" w:rsidP="009F6E4E">
      <w:pPr>
        <w:pStyle w:val="NoSpacing"/>
        <w:rPr>
          <w:sz w:val="24"/>
          <w:szCs w:val="24"/>
        </w:rPr>
      </w:pPr>
      <w:r w:rsidRPr="0010021C">
        <w:rPr>
          <w:sz w:val="24"/>
          <w:szCs w:val="24"/>
        </w:rPr>
        <w:t xml:space="preserve">The SCC held that there is no requirement that collateral consequences emanate from state misconduct in order to be considered as a factor at sentencing. That said, vigilante justice should only be considered to a limited extent. Giving too much weight to vigilante violence at sentencing allows this kind of criminal conduct to gain undue legitimacy in the judicial process. This should be avoided. </w:t>
      </w:r>
    </w:p>
    <w:p w14:paraId="59822F05" w14:textId="4B98C020" w:rsidR="00E54A0B" w:rsidRPr="0010021C" w:rsidRDefault="006561CB" w:rsidP="009F6E4E">
      <w:pPr>
        <w:pStyle w:val="NoSpacing"/>
        <w:rPr>
          <w:sz w:val="24"/>
          <w:szCs w:val="24"/>
        </w:rPr>
      </w:pPr>
      <w:r w:rsidRPr="0010021C">
        <w:rPr>
          <w:sz w:val="24"/>
          <w:szCs w:val="24"/>
        </w:rPr>
        <w:lastRenderedPageBreak/>
        <w:t xml:space="preserve">In </w:t>
      </w:r>
      <w:r w:rsidRPr="0010021C">
        <w:rPr>
          <w:i/>
          <w:sz w:val="24"/>
          <w:szCs w:val="24"/>
        </w:rPr>
        <w:t xml:space="preserve">Fiddes, </w:t>
      </w:r>
      <w:r w:rsidRPr="0010021C">
        <w:rPr>
          <w:sz w:val="24"/>
          <w:szCs w:val="24"/>
        </w:rPr>
        <w:t xml:space="preserve">the Court of Appeal recognized that the experience of suffering a serious, life threatening beating in custody warranted a reduction in sentence: </w:t>
      </w:r>
      <w:r w:rsidRPr="0010021C">
        <w:rPr>
          <w:i/>
          <w:sz w:val="24"/>
          <w:szCs w:val="24"/>
        </w:rPr>
        <w:t xml:space="preserve">R v Fiddes, </w:t>
      </w:r>
      <w:hyperlink r:id="rId86" w:history="1">
        <w:r w:rsidRPr="0010021C">
          <w:rPr>
            <w:rStyle w:val="Hyperlink"/>
            <w:sz w:val="24"/>
            <w:szCs w:val="24"/>
          </w:rPr>
          <w:t>2019 ONCA 27</w:t>
        </w:r>
      </w:hyperlink>
      <w:r w:rsidRPr="0010021C">
        <w:rPr>
          <w:sz w:val="24"/>
          <w:szCs w:val="24"/>
        </w:rPr>
        <w:t xml:space="preserve">, at para 8 </w:t>
      </w:r>
    </w:p>
    <w:p w14:paraId="76C4C98C" w14:textId="61B1617A" w:rsidR="00E54A0B" w:rsidRPr="0010021C" w:rsidRDefault="00E54A0B" w:rsidP="009F6E4E">
      <w:pPr>
        <w:pStyle w:val="NoSpacing"/>
        <w:rPr>
          <w:sz w:val="24"/>
          <w:szCs w:val="24"/>
        </w:rPr>
      </w:pPr>
      <w:r w:rsidRPr="0010021C">
        <w:rPr>
          <w:sz w:val="24"/>
          <w:szCs w:val="24"/>
        </w:rPr>
        <w:t xml:space="preserve">The collateral consequences of the pandemic could not be used to reduce a sentence to the point where it becomes disproportionate to the gravity of the offence or the moral blameworthiness of the offender: </w:t>
      </w:r>
      <w:r w:rsidRPr="0010021C">
        <w:rPr>
          <w:i/>
          <w:iCs/>
          <w:sz w:val="24"/>
          <w:szCs w:val="24"/>
        </w:rPr>
        <w:t>R v Morgan</w:t>
      </w:r>
      <w:r w:rsidRPr="0010021C">
        <w:rPr>
          <w:sz w:val="24"/>
          <w:szCs w:val="24"/>
        </w:rPr>
        <w:t>, 2020 ONCA 279</w:t>
      </w:r>
    </w:p>
    <w:p w14:paraId="3F79DD7E" w14:textId="415F1F24" w:rsidR="006167A5" w:rsidRPr="0010021C" w:rsidRDefault="00E54A0B" w:rsidP="009F6E4E">
      <w:pPr>
        <w:pStyle w:val="NoSpacing"/>
        <w:rPr>
          <w:sz w:val="24"/>
          <w:szCs w:val="24"/>
        </w:rPr>
      </w:pPr>
      <w:r w:rsidRPr="0010021C">
        <w:rPr>
          <w:sz w:val="24"/>
          <w:szCs w:val="24"/>
        </w:rPr>
        <w:t xml:space="preserve">A sentencing judge's decision regarding the pandemic's impact in a particular case is a matter of discretion and is entitled to deference: </w:t>
      </w:r>
      <w:r w:rsidRPr="0010021C">
        <w:rPr>
          <w:i/>
          <w:iCs/>
          <w:sz w:val="24"/>
          <w:szCs w:val="24"/>
        </w:rPr>
        <w:t xml:space="preserve">R v Walker, </w:t>
      </w:r>
      <w:hyperlink r:id="rId87" w:history="1">
        <w:r w:rsidRPr="0010021C">
          <w:rPr>
            <w:rStyle w:val="Hyperlink"/>
            <w:sz w:val="24"/>
            <w:szCs w:val="24"/>
          </w:rPr>
          <w:t>2021 ONCA 863</w:t>
        </w:r>
      </w:hyperlink>
      <w:r w:rsidRPr="0010021C">
        <w:rPr>
          <w:sz w:val="24"/>
          <w:szCs w:val="24"/>
        </w:rPr>
        <w:t>, at para 6</w:t>
      </w:r>
    </w:p>
    <w:p w14:paraId="2D38080F" w14:textId="006AE72D" w:rsidR="00F07030" w:rsidRPr="0010021C" w:rsidRDefault="00F07030" w:rsidP="009F6E4E">
      <w:pPr>
        <w:pStyle w:val="NoSpacing"/>
        <w:rPr>
          <w:sz w:val="24"/>
          <w:szCs w:val="24"/>
        </w:rPr>
      </w:pPr>
      <w:r w:rsidRPr="0010021C">
        <w:rPr>
          <w:sz w:val="24"/>
          <w:szCs w:val="24"/>
        </w:rPr>
        <w:t>Family separation may be a relevant collateral consequence. It is open to a sentencing judge to consider both collateral family consequences of family separation on the offender, as well as on the children themselves. However, the sentence imposed must always remain proportionate to the gravity of the offence and the responsibility of the offender: </w:t>
      </w:r>
      <w:r w:rsidRPr="0010021C">
        <w:rPr>
          <w:i/>
          <w:iCs/>
          <w:sz w:val="24"/>
          <w:szCs w:val="24"/>
        </w:rPr>
        <w:t xml:space="preserve">R v LC, </w:t>
      </w:r>
      <w:hyperlink r:id="rId88" w:history="1">
        <w:r w:rsidRPr="0010021C">
          <w:rPr>
            <w:rStyle w:val="Hyperlink"/>
            <w:sz w:val="24"/>
            <w:szCs w:val="24"/>
          </w:rPr>
          <w:t>2022 ONCA 863</w:t>
        </w:r>
      </w:hyperlink>
      <w:r w:rsidRPr="0010021C">
        <w:rPr>
          <w:sz w:val="24"/>
          <w:szCs w:val="24"/>
        </w:rPr>
        <w:t>, at paras 23-24</w:t>
      </w:r>
    </w:p>
    <w:p w14:paraId="61651A8B" w14:textId="7DD93A11" w:rsidR="00F07030" w:rsidRPr="0010021C" w:rsidRDefault="00F07030" w:rsidP="009F6E4E">
      <w:pPr>
        <w:pStyle w:val="NoSpacing"/>
        <w:rPr>
          <w:sz w:val="24"/>
          <w:szCs w:val="24"/>
        </w:rPr>
      </w:pPr>
    </w:p>
    <w:p w14:paraId="3C5221D8" w14:textId="537A16C8" w:rsidR="00D170B7" w:rsidRPr="0010021C" w:rsidRDefault="009A09A1" w:rsidP="00FE20D7">
      <w:pPr>
        <w:pStyle w:val="Heading1"/>
        <w:rPr>
          <w:sz w:val="24"/>
          <w:szCs w:val="24"/>
        </w:rPr>
      </w:pPr>
      <w:bookmarkStart w:id="40" w:name="_Toc134294417"/>
      <w:r w:rsidRPr="0010021C">
        <w:rPr>
          <w:sz w:val="24"/>
          <w:szCs w:val="24"/>
        </w:rPr>
        <w:t>CONDITIONAL SENTENCES</w:t>
      </w:r>
      <w:bookmarkEnd w:id="40"/>
    </w:p>
    <w:p w14:paraId="35E935D5" w14:textId="77777777" w:rsidR="00D170B7" w:rsidRPr="0010021C" w:rsidRDefault="00D170B7" w:rsidP="00315D76">
      <w:pPr>
        <w:spacing w:line="276" w:lineRule="auto"/>
        <w:rPr>
          <w:rFonts w:ascii="Arial" w:hAnsi="Arial" w:cs="Arial"/>
        </w:rPr>
      </w:pPr>
    </w:p>
    <w:p w14:paraId="37F44F8D" w14:textId="1122A82B" w:rsidR="00FE20D7" w:rsidRPr="0010021C" w:rsidRDefault="00AF2C61" w:rsidP="009F6E4E">
      <w:pPr>
        <w:pStyle w:val="NoSpacing"/>
        <w:rPr>
          <w:sz w:val="24"/>
          <w:szCs w:val="24"/>
        </w:rPr>
      </w:pPr>
      <w:r w:rsidRPr="0010021C">
        <w:rPr>
          <w:sz w:val="24"/>
          <w:szCs w:val="24"/>
        </w:rPr>
        <w:t>A</w:t>
      </w:r>
      <w:r w:rsidR="009B3D11" w:rsidRPr="0010021C">
        <w:rPr>
          <w:sz w:val="24"/>
          <w:szCs w:val="24"/>
        </w:rPr>
        <w:t xml:space="preserve"> conditional sentence is generally more effective than incarceration at achieving the restorative objectives of rehabilitation, reparations to the victim and community, and the promotion of a sense of a responsibility in the offender. Further, a conditional sentence</w:t>
      </w:r>
      <w:r w:rsidRPr="0010021C">
        <w:rPr>
          <w:sz w:val="24"/>
          <w:szCs w:val="24"/>
        </w:rPr>
        <w:t xml:space="preserve"> is itself a punitive sanction </w:t>
      </w:r>
      <w:r w:rsidR="009B3D11" w:rsidRPr="0010021C">
        <w:rPr>
          <w:sz w:val="24"/>
          <w:szCs w:val="24"/>
        </w:rPr>
        <w:t xml:space="preserve">capable of achieving the objectives </w:t>
      </w:r>
      <w:r w:rsidRPr="0010021C">
        <w:rPr>
          <w:sz w:val="24"/>
          <w:szCs w:val="24"/>
        </w:rPr>
        <w:t>of denunciation and deterrence. However, a</w:t>
      </w:r>
      <w:r w:rsidR="009B3D11" w:rsidRPr="0010021C">
        <w:rPr>
          <w:sz w:val="24"/>
          <w:szCs w:val="24"/>
        </w:rPr>
        <w:t xml:space="preserve"> focus on denunciation and deterrence in sentencing does not necessarily foreclose a conditional sentencing order in the circumstances: </w:t>
      </w:r>
      <w:r w:rsidRPr="0010021C">
        <w:rPr>
          <w:i/>
          <w:sz w:val="24"/>
          <w:szCs w:val="24"/>
        </w:rPr>
        <w:t xml:space="preserve">R v Macintyre-Syrette, </w:t>
      </w:r>
      <w:hyperlink r:id="rId89" w:history="1">
        <w:r w:rsidRPr="0010021C">
          <w:rPr>
            <w:rStyle w:val="Hyperlink"/>
            <w:sz w:val="24"/>
            <w:szCs w:val="24"/>
          </w:rPr>
          <w:t>2018 ONCA</w:t>
        </w:r>
        <w:r w:rsidR="009C712D" w:rsidRPr="0010021C">
          <w:rPr>
            <w:rStyle w:val="Hyperlink"/>
            <w:sz w:val="24"/>
            <w:szCs w:val="24"/>
          </w:rPr>
          <w:t xml:space="preserve"> 706</w:t>
        </w:r>
      </w:hyperlink>
      <w:r w:rsidR="009C712D" w:rsidRPr="0010021C">
        <w:rPr>
          <w:sz w:val="24"/>
          <w:szCs w:val="24"/>
        </w:rPr>
        <w:t xml:space="preserve"> at para 16</w:t>
      </w:r>
    </w:p>
    <w:p w14:paraId="799A36E9" w14:textId="519F576F" w:rsidR="00A71F0D" w:rsidRPr="0010021C" w:rsidRDefault="00A71F0D" w:rsidP="009F6E4E">
      <w:pPr>
        <w:pStyle w:val="NoSpacing"/>
        <w:rPr>
          <w:sz w:val="24"/>
          <w:szCs w:val="24"/>
        </w:rPr>
      </w:pPr>
      <w:r w:rsidRPr="0010021C">
        <w:rPr>
          <w:sz w:val="24"/>
          <w:szCs w:val="24"/>
        </w:rPr>
        <w:t xml:space="preserve">The stigma associated with a conditional sentence that includes punitive provisions such as house arrest should not be underestimated. A conditional sentence can provide a significant amount of denunciation and significant deterrence: </w:t>
      </w:r>
      <w:r w:rsidRPr="0010021C">
        <w:rPr>
          <w:i/>
          <w:iCs/>
          <w:sz w:val="24"/>
          <w:szCs w:val="24"/>
        </w:rPr>
        <w:t xml:space="preserve">R v Ali, </w:t>
      </w:r>
      <w:hyperlink r:id="rId90" w:history="1">
        <w:r w:rsidRPr="0010021C">
          <w:rPr>
            <w:rStyle w:val="Hyperlink"/>
            <w:sz w:val="24"/>
            <w:szCs w:val="24"/>
          </w:rPr>
          <w:t>2022 ONCA 736</w:t>
        </w:r>
      </w:hyperlink>
      <w:r w:rsidRPr="0010021C">
        <w:rPr>
          <w:sz w:val="24"/>
          <w:szCs w:val="24"/>
        </w:rPr>
        <w:t xml:space="preserve">, at para 30 </w:t>
      </w:r>
    </w:p>
    <w:p w14:paraId="0ED4B325" w14:textId="322FA06A" w:rsidR="008A009D" w:rsidRPr="0010021C" w:rsidRDefault="008A009D" w:rsidP="009F6E4E">
      <w:pPr>
        <w:pStyle w:val="NoSpacing"/>
        <w:rPr>
          <w:sz w:val="24"/>
          <w:szCs w:val="24"/>
        </w:rPr>
      </w:pPr>
      <w:r w:rsidRPr="0010021C">
        <w:rPr>
          <w:sz w:val="24"/>
          <w:szCs w:val="24"/>
        </w:rPr>
        <w:lastRenderedPageBreak/>
        <w:t xml:space="preserve">A conditional sentence can be appropriate even where deterrence and denunciation are the paramount considerations. This is particularly so “in circumstances where the offender is forced to take responsibility for his or her actions and make reparations to both the victim and the community, all the while living in the community under tight controls: </w:t>
      </w:r>
      <w:r w:rsidRPr="0010021C">
        <w:rPr>
          <w:i/>
          <w:iCs/>
          <w:sz w:val="24"/>
          <w:szCs w:val="24"/>
        </w:rPr>
        <w:t xml:space="preserve">R v Henn, </w:t>
      </w:r>
      <w:hyperlink r:id="rId91" w:anchor="_ftnref3" w:history="1">
        <w:r w:rsidRPr="0010021C">
          <w:rPr>
            <w:rStyle w:val="Hyperlink"/>
            <w:sz w:val="24"/>
            <w:szCs w:val="24"/>
          </w:rPr>
          <w:t>2022 ONCA 768</w:t>
        </w:r>
      </w:hyperlink>
      <w:r w:rsidRPr="0010021C">
        <w:rPr>
          <w:sz w:val="24"/>
          <w:szCs w:val="24"/>
        </w:rPr>
        <w:t>, at para 27</w:t>
      </w:r>
    </w:p>
    <w:p w14:paraId="249E0292" w14:textId="2578B619" w:rsidR="00BE3489" w:rsidRPr="0010021C" w:rsidRDefault="00BE3489" w:rsidP="009F6E4E">
      <w:pPr>
        <w:pStyle w:val="NoSpacing"/>
        <w:rPr>
          <w:sz w:val="24"/>
          <w:szCs w:val="24"/>
        </w:rPr>
      </w:pPr>
      <w:r w:rsidRPr="0010021C">
        <w:rPr>
          <w:sz w:val="24"/>
          <w:szCs w:val="24"/>
        </w:rPr>
        <w:t>The scope of s. 718.2(e) restricts the adoption of alternatives to incarceration to those sanctions that are “reasonable in the circumstances</w:t>
      </w:r>
      <w:r w:rsidR="00D75290" w:rsidRPr="0010021C">
        <w:rPr>
          <w:sz w:val="24"/>
          <w:szCs w:val="24"/>
        </w:rPr>
        <w:t xml:space="preserve">.” </w:t>
      </w:r>
      <w:r w:rsidRPr="0010021C">
        <w:rPr>
          <w:sz w:val="24"/>
          <w:szCs w:val="24"/>
        </w:rPr>
        <w:t>In keeping with this principle, there are circumstances in which the need for denunciation and deterrence is such that incarceration is the </w:t>
      </w:r>
      <w:r w:rsidRPr="0010021C">
        <w:rPr>
          <w:i/>
          <w:iCs/>
          <w:sz w:val="24"/>
          <w:szCs w:val="24"/>
        </w:rPr>
        <w:t>only</w:t>
      </w:r>
      <w:r w:rsidRPr="0010021C">
        <w:rPr>
          <w:sz w:val="24"/>
          <w:szCs w:val="24"/>
        </w:rPr>
        <w:t xml:space="preserve"> suitable way to express society’s condemnation of the offender’s conduct: A conditional sentence does not, generally speaking, have the same denunciatory effect as a period of imprisonment. Incarceration remains the most formidable denunciatory weapon in the sentencing arsenal: </w:t>
      </w:r>
      <w:r w:rsidRPr="0010021C">
        <w:rPr>
          <w:i/>
          <w:sz w:val="24"/>
          <w:szCs w:val="24"/>
        </w:rPr>
        <w:t xml:space="preserve">Macintyre-Syrette </w:t>
      </w:r>
      <w:r w:rsidRPr="0010021C">
        <w:rPr>
          <w:sz w:val="24"/>
          <w:szCs w:val="24"/>
        </w:rPr>
        <w:t>at para 19</w:t>
      </w:r>
    </w:p>
    <w:p w14:paraId="341B38FB" w14:textId="22EEABE9" w:rsidR="00C13B84" w:rsidRPr="0010021C" w:rsidRDefault="00D170B7" w:rsidP="009F6E4E">
      <w:pPr>
        <w:pStyle w:val="NoSpacing"/>
        <w:rPr>
          <w:rFonts w:eastAsia="Times New Roman"/>
          <w:sz w:val="24"/>
          <w:szCs w:val="24"/>
        </w:rPr>
      </w:pPr>
      <w:r w:rsidRPr="0010021C">
        <w:rPr>
          <w:sz w:val="24"/>
          <w:szCs w:val="24"/>
        </w:rPr>
        <w:t>An otherwise fit incarceral sentence will not be reduced to a conditional sentence for an individual who suffers from a variety of physical diseases absent evidence that acco</w:t>
      </w:r>
      <w:r w:rsidR="001269AD" w:rsidRPr="0010021C">
        <w:rPr>
          <w:sz w:val="24"/>
          <w:szCs w:val="24"/>
        </w:rPr>
        <w:t>m</w:t>
      </w:r>
      <w:r w:rsidRPr="0010021C">
        <w:rPr>
          <w:sz w:val="24"/>
          <w:szCs w:val="24"/>
        </w:rPr>
        <w:t xml:space="preserve">modations cannot be made for him </w:t>
      </w:r>
      <w:r w:rsidRPr="0010021C">
        <w:rPr>
          <w:rFonts w:eastAsia="Times New Roman"/>
          <w:sz w:val="24"/>
          <w:szCs w:val="24"/>
        </w:rPr>
        <w:t xml:space="preserve">in accordance with the statutory obligations imposed upon provincial correctional authorities. </w:t>
      </w:r>
      <w:r w:rsidRPr="0010021C">
        <w:rPr>
          <w:rFonts w:eastAsia="Times New Roman"/>
          <w:i/>
          <w:sz w:val="24"/>
          <w:szCs w:val="24"/>
        </w:rPr>
        <w:t>R v. R.C.,</w:t>
      </w:r>
      <w:r w:rsidRPr="0010021C">
        <w:rPr>
          <w:rFonts w:eastAsia="Times New Roman"/>
          <w:sz w:val="24"/>
          <w:szCs w:val="24"/>
        </w:rPr>
        <w:t xml:space="preserve"> </w:t>
      </w:r>
      <w:hyperlink r:id="rId92" w:history="1">
        <w:r w:rsidRPr="0010021C">
          <w:rPr>
            <w:rStyle w:val="Hyperlink"/>
            <w:rFonts w:eastAsia="Times New Roman"/>
            <w:sz w:val="24"/>
            <w:szCs w:val="24"/>
          </w:rPr>
          <w:t>2015 ONCA 313</w:t>
        </w:r>
      </w:hyperlink>
    </w:p>
    <w:p w14:paraId="1365C955" w14:textId="3945C06B" w:rsidR="00C13B84" w:rsidRPr="0010021C" w:rsidRDefault="00C13B84" w:rsidP="009F6E4E">
      <w:pPr>
        <w:pStyle w:val="NoSpacing"/>
        <w:rPr>
          <w:sz w:val="24"/>
          <w:szCs w:val="24"/>
        </w:rPr>
      </w:pPr>
      <w:r w:rsidRPr="0010021C">
        <w:rPr>
          <w:sz w:val="24"/>
          <w:szCs w:val="24"/>
        </w:rPr>
        <w:t xml:space="preserve">Where a conditional sentence is replaced with a custodial sentence on appeal, the accused is entitled to one-to-one credit for time served on his conditional sentence to the date of release of the appellate court’s reasons: </w:t>
      </w:r>
      <w:r w:rsidRPr="0010021C">
        <w:rPr>
          <w:i/>
          <w:sz w:val="24"/>
          <w:szCs w:val="24"/>
        </w:rPr>
        <w:t>R v. Rafiq,</w:t>
      </w:r>
      <w:r w:rsidRPr="0010021C">
        <w:rPr>
          <w:sz w:val="24"/>
          <w:szCs w:val="24"/>
        </w:rPr>
        <w:t xml:space="preserve"> </w:t>
      </w:r>
      <w:hyperlink r:id="rId93" w:history="1">
        <w:r w:rsidRPr="0010021C">
          <w:rPr>
            <w:rStyle w:val="Hyperlink"/>
            <w:sz w:val="24"/>
            <w:szCs w:val="24"/>
          </w:rPr>
          <w:t>2015 ONCA 768</w:t>
        </w:r>
      </w:hyperlink>
    </w:p>
    <w:p w14:paraId="0DE7FB53" w14:textId="43F39A3E" w:rsidR="00AC0F61" w:rsidRPr="0010021C" w:rsidRDefault="00CB0150" w:rsidP="009F6E4E">
      <w:pPr>
        <w:pStyle w:val="NoSpacing"/>
        <w:rPr>
          <w:sz w:val="24"/>
          <w:szCs w:val="24"/>
        </w:rPr>
      </w:pPr>
      <w:r w:rsidRPr="0010021C">
        <w:rPr>
          <w:sz w:val="24"/>
          <w:szCs w:val="24"/>
        </w:rPr>
        <w:t xml:space="preserve">To impose a conditional sentence, the </w:t>
      </w:r>
      <w:r w:rsidR="00940D0B" w:rsidRPr="0010021C">
        <w:rPr>
          <w:sz w:val="24"/>
          <w:szCs w:val="24"/>
        </w:rPr>
        <w:t>statutory</w:t>
      </w:r>
      <w:r w:rsidRPr="0010021C">
        <w:rPr>
          <w:sz w:val="24"/>
          <w:szCs w:val="24"/>
        </w:rPr>
        <w:t xml:space="preserve"> requirements under 742.1 of the </w:t>
      </w:r>
      <w:r w:rsidRPr="0010021C">
        <w:rPr>
          <w:i/>
          <w:sz w:val="24"/>
          <w:szCs w:val="24"/>
        </w:rPr>
        <w:t xml:space="preserve">Criminal Code </w:t>
      </w:r>
      <w:r w:rsidRPr="0010021C">
        <w:rPr>
          <w:sz w:val="24"/>
          <w:szCs w:val="24"/>
        </w:rPr>
        <w:t xml:space="preserve">must be met. Many offences do not qualify for a conditional sentence, for example, any offence prosecuted by way of indictment for which an offender may be punished by a maximum term of imprisonment of 14 years or life. It is, however, possible to impose probation alone as a sentence for these offences. The provisions which can be inserted into a probation order are very extensive and wide and can include virtual house arrest scenarios which bear a striking resemblance to a conditional sentence. However,  probation conveys less denunciation and deterrence, and has fewer enforcement powers: </w:t>
      </w:r>
      <w:r w:rsidRPr="0010021C">
        <w:rPr>
          <w:i/>
          <w:sz w:val="24"/>
          <w:szCs w:val="24"/>
        </w:rPr>
        <w:t xml:space="preserve">R v Veljanovski, </w:t>
      </w:r>
      <w:hyperlink r:id="rId94" w:history="1">
        <w:r w:rsidRPr="0010021C">
          <w:rPr>
            <w:rStyle w:val="Hyperlink"/>
            <w:sz w:val="24"/>
            <w:szCs w:val="24"/>
          </w:rPr>
          <w:t>2017 ONCJ 150</w:t>
        </w:r>
      </w:hyperlink>
      <w:r w:rsidRPr="0010021C">
        <w:rPr>
          <w:sz w:val="24"/>
          <w:szCs w:val="24"/>
        </w:rPr>
        <w:t xml:space="preserve">  </w:t>
      </w:r>
    </w:p>
    <w:p w14:paraId="600F4190" w14:textId="73712066" w:rsidR="00940D0B" w:rsidRPr="0010021C" w:rsidRDefault="00AC0F61" w:rsidP="009F6E4E">
      <w:pPr>
        <w:pStyle w:val="NoSpacing"/>
        <w:rPr>
          <w:sz w:val="24"/>
          <w:szCs w:val="24"/>
        </w:rPr>
      </w:pPr>
      <w:r w:rsidRPr="0010021C">
        <w:rPr>
          <w:sz w:val="24"/>
          <w:szCs w:val="24"/>
        </w:rPr>
        <w:t xml:space="preserve">The Court is not entitled to circumvent the limitations on the availability of a conditional sentence in s.742.1 by imposing a suspended sentence on the ineligible count and a conditional sentence on the eligible count. To do so would </w:t>
      </w:r>
      <w:r w:rsidRPr="0010021C">
        <w:rPr>
          <w:sz w:val="24"/>
          <w:szCs w:val="24"/>
        </w:rPr>
        <w:lastRenderedPageBreak/>
        <w:t xml:space="preserve">amount to a disguised conditional sentence: </w:t>
      </w:r>
      <w:r w:rsidRPr="0010021C">
        <w:rPr>
          <w:i/>
          <w:iCs/>
          <w:sz w:val="24"/>
          <w:szCs w:val="24"/>
        </w:rPr>
        <w:t xml:space="preserve">R v </w:t>
      </w:r>
      <w:r w:rsidR="00737996" w:rsidRPr="0010021C">
        <w:rPr>
          <w:i/>
          <w:iCs/>
          <w:sz w:val="24"/>
          <w:szCs w:val="24"/>
        </w:rPr>
        <w:t xml:space="preserve">Mohenu, </w:t>
      </w:r>
      <w:hyperlink r:id="rId95" w:history="1">
        <w:r w:rsidR="00737996" w:rsidRPr="0010021C">
          <w:rPr>
            <w:rStyle w:val="Hyperlink"/>
            <w:sz w:val="24"/>
            <w:szCs w:val="24"/>
          </w:rPr>
          <w:t>2019 ONCA 291,</w:t>
        </w:r>
      </w:hyperlink>
      <w:r w:rsidR="00737996" w:rsidRPr="0010021C">
        <w:rPr>
          <w:sz w:val="24"/>
          <w:szCs w:val="24"/>
        </w:rPr>
        <w:t xml:space="preserve"> at paras 6-7</w:t>
      </w:r>
    </w:p>
    <w:p w14:paraId="029F2EBE" w14:textId="16DBACAB" w:rsidR="00CB0150" w:rsidRPr="0010021C" w:rsidRDefault="00940D0B" w:rsidP="009F6E4E">
      <w:pPr>
        <w:pStyle w:val="NoSpacing"/>
        <w:rPr>
          <w:sz w:val="24"/>
          <w:szCs w:val="24"/>
        </w:rPr>
      </w:pPr>
      <w:r w:rsidRPr="0010021C">
        <w:rPr>
          <w:sz w:val="24"/>
          <w:szCs w:val="24"/>
        </w:rPr>
        <w:t xml:space="preserve">The Court is not entitled to circumvent the limitations on the availability of a conditional sentence in s.742.1 by </w:t>
      </w:r>
      <w:r w:rsidR="006C0452" w:rsidRPr="0010021C">
        <w:rPr>
          <w:sz w:val="24"/>
          <w:szCs w:val="24"/>
        </w:rPr>
        <w:t xml:space="preserve">blending a custodial on one count, and a conditional sentence on another count, that jointly exceed two years: </w:t>
      </w:r>
      <w:r w:rsidR="006C0452" w:rsidRPr="0010021C">
        <w:rPr>
          <w:i/>
          <w:iCs/>
          <w:sz w:val="24"/>
          <w:szCs w:val="24"/>
        </w:rPr>
        <w:t xml:space="preserve">R v Nolan, </w:t>
      </w:r>
      <w:hyperlink r:id="rId96" w:history="1">
        <w:r w:rsidR="006C0452" w:rsidRPr="0010021C">
          <w:rPr>
            <w:rStyle w:val="Hyperlink"/>
            <w:sz w:val="24"/>
            <w:szCs w:val="24"/>
          </w:rPr>
          <w:t>2019 ONCA 969</w:t>
        </w:r>
      </w:hyperlink>
      <w:r w:rsidR="006C0452" w:rsidRPr="0010021C">
        <w:rPr>
          <w:sz w:val="24"/>
          <w:szCs w:val="24"/>
        </w:rPr>
        <w:t>, at paras 62, 64</w:t>
      </w:r>
    </w:p>
    <w:p w14:paraId="68848A79" w14:textId="5A032992" w:rsidR="00A71F0D" w:rsidRPr="0010021C" w:rsidRDefault="00A71F0D" w:rsidP="009F6E4E">
      <w:pPr>
        <w:pStyle w:val="NoSpacing"/>
        <w:rPr>
          <w:sz w:val="24"/>
          <w:szCs w:val="24"/>
        </w:rPr>
      </w:pPr>
      <w:r w:rsidRPr="0010021C">
        <w:rPr>
          <w:sz w:val="24"/>
          <w:szCs w:val="24"/>
        </w:rPr>
        <w:t>A conditional sentence can provide deterrence and denunciation, and thus may be appropriate for a crime involving violence, such as aggravated assault, even when deterrence and denunciation are paramount considerations. A sentencing judge should determine whether a CSO is</w:t>
      </w:r>
      <w:r w:rsidRPr="0010021C">
        <w:rPr>
          <w:i/>
          <w:iCs/>
          <w:sz w:val="24"/>
          <w:szCs w:val="24"/>
        </w:rPr>
        <w:t> </w:t>
      </w:r>
      <w:r w:rsidRPr="0010021C">
        <w:rPr>
          <w:sz w:val="24"/>
          <w:szCs w:val="24"/>
        </w:rPr>
        <w:t xml:space="preserve">appropriate by considering, and weighing, the ability of a conditional sentence to meet the deterrence and denunciation objectives and other relevant sentencing objectives, including restraint and rehabilitation: </w:t>
      </w:r>
      <w:r w:rsidRPr="0010021C">
        <w:rPr>
          <w:i/>
          <w:iCs/>
          <w:sz w:val="24"/>
          <w:szCs w:val="24"/>
        </w:rPr>
        <w:t>R v Ali</w:t>
      </w:r>
      <w:hyperlink r:id="rId97" w:history="1">
        <w:r w:rsidRPr="0010021C">
          <w:rPr>
            <w:rStyle w:val="Hyperlink"/>
            <w:i/>
            <w:iCs/>
            <w:sz w:val="24"/>
            <w:szCs w:val="24"/>
          </w:rPr>
          <w:t xml:space="preserve">, </w:t>
        </w:r>
        <w:r w:rsidRPr="0010021C">
          <w:rPr>
            <w:rStyle w:val="Hyperlink"/>
            <w:sz w:val="24"/>
            <w:szCs w:val="24"/>
          </w:rPr>
          <w:t>2022 ONCA 736</w:t>
        </w:r>
      </w:hyperlink>
      <w:r w:rsidRPr="0010021C">
        <w:rPr>
          <w:sz w:val="24"/>
          <w:szCs w:val="24"/>
        </w:rPr>
        <w:t>, at paras 27-29, 33, 35-38</w:t>
      </w:r>
    </w:p>
    <w:p w14:paraId="1F853676" w14:textId="74053F95" w:rsidR="00A71F0D" w:rsidRPr="0010021C" w:rsidRDefault="00A71F0D" w:rsidP="009F6E4E">
      <w:pPr>
        <w:pStyle w:val="NoSpacing"/>
        <w:rPr>
          <w:sz w:val="24"/>
          <w:szCs w:val="24"/>
        </w:rPr>
      </w:pPr>
      <w:r w:rsidRPr="0010021C">
        <w:rPr>
          <w:sz w:val="24"/>
          <w:szCs w:val="24"/>
        </w:rPr>
        <w:t xml:space="preserve">Even when concluding that the level of violence requires a sentence that stresses general deterrence, a sentencing judge will erred in principle by failing to weigh other relevant sentencing factors on the question of whether a conditional or custodial sentence should be imposed: </w:t>
      </w:r>
      <w:r w:rsidRPr="0010021C">
        <w:rPr>
          <w:i/>
          <w:iCs/>
          <w:sz w:val="24"/>
          <w:szCs w:val="24"/>
        </w:rPr>
        <w:t>R v Ali</w:t>
      </w:r>
      <w:hyperlink r:id="rId98" w:history="1">
        <w:r w:rsidRPr="0010021C">
          <w:rPr>
            <w:rStyle w:val="Hyperlink"/>
            <w:i/>
            <w:iCs/>
            <w:sz w:val="24"/>
            <w:szCs w:val="24"/>
          </w:rPr>
          <w:t xml:space="preserve">, </w:t>
        </w:r>
        <w:r w:rsidRPr="0010021C">
          <w:rPr>
            <w:rStyle w:val="Hyperlink"/>
            <w:sz w:val="24"/>
            <w:szCs w:val="24"/>
          </w:rPr>
          <w:t>2022 ONCA 736</w:t>
        </w:r>
      </w:hyperlink>
      <w:r w:rsidRPr="0010021C">
        <w:rPr>
          <w:sz w:val="24"/>
          <w:szCs w:val="24"/>
        </w:rPr>
        <w:t>, at para 39</w:t>
      </w:r>
    </w:p>
    <w:p w14:paraId="09280350" w14:textId="781F28D7" w:rsidR="006652A3" w:rsidRPr="0010021C" w:rsidRDefault="006652A3" w:rsidP="009F6E4E">
      <w:pPr>
        <w:pStyle w:val="NoSpacing"/>
        <w:rPr>
          <w:sz w:val="24"/>
          <w:szCs w:val="24"/>
        </w:rPr>
      </w:pPr>
      <w:r w:rsidRPr="0010021C">
        <w:rPr>
          <w:sz w:val="24"/>
          <w:szCs w:val="24"/>
        </w:rPr>
        <w:t xml:space="preserve">A trial judge’s decision regarding the appropriateness of a conditional sentence is entitled to considerable deference: </w:t>
      </w:r>
      <w:r w:rsidRPr="0010021C">
        <w:rPr>
          <w:i/>
          <w:sz w:val="24"/>
          <w:szCs w:val="24"/>
        </w:rPr>
        <w:t xml:space="preserve">R v Rage, </w:t>
      </w:r>
      <w:hyperlink r:id="rId99" w:history="1">
        <w:r w:rsidRPr="0010021C">
          <w:rPr>
            <w:rStyle w:val="Hyperlink"/>
            <w:sz w:val="24"/>
            <w:szCs w:val="24"/>
          </w:rPr>
          <w:t>2018 ONCA 211</w:t>
        </w:r>
      </w:hyperlink>
      <w:r w:rsidRPr="0010021C">
        <w:rPr>
          <w:sz w:val="24"/>
          <w:szCs w:val="24"/>
        </w:rPr>
        <w:t xml:space="preserve"> at para 10</w:t>
      </w:r>
    </w:p>
    <w:p w14:paraId="3FB058D5" w14:textId="427E2F1B" w:rsidR="00A71F0D" w:rsidRPr="0010021C" w:rsidRDefault="0077362C" w:rsidP="009F6E4E">
      <w:pPr>
        <w:pStyle w:val="NoSpacing"/>
        <w:rPr>
          <w:sz w:val="24"/>
          <w:szCs w:val="24"/>
        </w:rPr>
      </w:pPr>
      <w:r w:rsidRPr="0010021C">
        <w:rPr>
          <w:sz w:val="24"/>
          <w:szCs w:val="24"/>
        </w:rPr>
        <w:t>The fact that a conditional sentence is available</w:t>
      </w:r>
      <w:r w:rsidR="00A71F0D" w:rsidRPr="0010021C">
        <w:rPr>
          <w:sz w:val="24"/>
          <w:szCs w:val="24"/>
        </w:rPr>
        <w:t xml:space="preserve"> on appeal when it was not at trial</w:t>
      </w:r>
      <w:r w:rsidRPr="0010021C">
        <w:rPr>
          <w:sz w:val="24"/>
          <w:szCs w:val="24"/>
        </w:rPr>
        <w:t xml:space="preserve"> does not mean that one will necessarily be imposed. The issue is whether</w:t>
      </w:r>
      <w:r w:rsidR="00B96809" w:rsidRPr="0010021C">
        <w:rPr>
          <w:sz w:val="24"/>
          <w:szCs w:val="24"/>
        </w:rPr>
        <w:t xml:space="preserve"> </w:t>
      </w:r>
      <w:r w:rsidRPr="0010021C">
        <w:rPr>
          <w:sz w:val="24"/>
          <w:szCs w:val="24"/>
        </w:rPr>
        <w:t xml:space="preserve">the sentencing judge’s decision remains sound, given the newfound availability of a conditional sentence, after considering the sentencing judge’s reasons, the applicable principles, and any fresh evidence: </w:t>
      </w:r>
      <w:r w:rsidRPr="0010021C">
        <w:rPr>
          <w:i/>
          <w:iCs/>
          <w:sz w:val="24"/>
          <w:szCs w:val="24"/>
        </w:rPr>
        <w:t xml:space="preserve">R v Romano, </w:t>
      </w:r>
      <w:hyperlink r:id="rId100" w:history="1">
        <w:r w:rsidRPr="0010021C">
          <w:rPr>
            <w:rStyle w:val="Hyperlink"/>
            <w:sz w:val="24"/>
            <w:szCs w:val="24"/>
          </w:rPr>
          <w:t>2021 ONCA 211</w:t>
        </w:r>
      </w:hyperlink>
      <w:r w:rsidRPr="0010021C">
        <w:rPr>
          <w:sz w:val="24"/>
          <w:szCs w:val="24"/>
        </w:rPr>
        <w:t>, at para 70</w:t>
      </w:r>
    </w:p>
    <w:p w14:paraId="031D7FD2" w14:textId="74B5FB05" w:rsidR="00A71F0D" w:rsidRPr="0010021C" w:rsidRDefault="00A71F0D" w:rsidP="009F6E4E">
      <w:pPr>
        <w:pStyle w:val="NoSpacing"/>
        <w:rPr>
          <w:sz w:val="24"/>
          <w:szCs w:val="24"/>
        </w:rPr>
      </w:pPr>
      <w:r w:rsidRPr="0010021C">
        <w:rPr>
          <w:sz w:val="24"/>
          <w:szCs w:val="24"/>
        </w:rPr>
        <w:t xml:space="preserve">In </w:t>
      </w:r>
      <w:r w:rsidRPr="0010021C">
        <w:rPr>
          <w:i/>
          <w:sz w:val="24"/>
          <w:szCs w:val="24"/>
        </w:rPr>
        <w:t xml:space="preserve">Veljanovski, </w:t>
      </w:r>
      <w:r w:rsidRPr="0010021C">
        <w:rPr>
          <w:sz w:val="24"/>
          <w:szCs w:val="24"/>
        </w:rPr>
        <w:t xml:space="preserve">the court held that the unavailability of a conditional sentence for the offence of fraud over $5,000 would not be grossly disproportionate either for the accused or in the case of reasonable hypotheticals, and thus did not violate s.12 of the </w:t>
      </w:r>
      <w:r w:rsidRPr="0010021C">
        <w:rPr>
          <w:i/>
          <w:iCs/>
          <w:sz w:val="24"/>
          <w:szCs w:val="24"/>
        </w:rPr>
        <w:t>Charter</w:t>
      </w:r>
      <w:r w:rsidRPr="0010021C">
        <w:rPr>
          <w:sz w:val="24"/>
          <w:szCs w:val="24"/>
        </w:rPr>
        <w:t xml:space="preserve"> (cruel and unusual punishment). Nor did the statutory bar violate s.7 for overbreadth or arbitrariness.</w:t>
      </w:r>
    </w:p>
    <w:p w14:paraId="3F93FB36" w14:textId="77777777" w:rsidR="005931F2" w:rsidRPr="0010021C" w:rsidRDefault="005931F2" w:rsidP="005931F2">
      <w:pPr>
        <w:rPr>
          <w:rFonts w:ascii="Arial" w:hAnsi="Arial" w:cs="Arial"/>
        </w:rPr>
      </w:pPr>
    </w:p>
    <w:p w14:paraId="2711ADC0" w14:textId="5B4B8947" w:rsidR="004E6C0E" w:rsidRPr="0010021C" w:rsidRDefault="009A09A1" w:rsidP="00FE20D7">
      <w:pPr>
        <w:pStyle w:val="Heading1"/>
        <w:rPr>
          <w:sz w:val="24"/>
          <w:szCs w:val="24"/>
        </w:rPr>
      </w:pPr>
      <w:bookmarkStart w:id="41" w:name="_Toc134294418"/>
      <w:r w:rsidRPr="0010021C">
        <w:rPr>
          <w:sz w:val="24"/>
          <w:szCs w:val="24"/>
        </w:rPr>
        <w:t>CONCURRENT V CONSECUTIVE</w:t>
      </w:r>
      <w:bookmarkEnd w:id="41"/>
      <w:r w:rsidRPr="0010021C">
        <w:rPr>
          <w:sz w:val="24"/>
          <w:szCs w:val="24"/>
        </w:rPr>
        <w:t xml:space="preserve"> </w:t>
      </w:r>
    </w:p>
    <w:p w14:paraId="720EBAB1" w14:textId="77777777" w:rsidR="004E6C0E" w:rsidRPr="0010021C" w:rsidRDefault="004E6C0E" w:rsidP="00315D76">
      <w:pPr>
        <w:spacing w:line="276" w:lineRule="auto"/>
        <w:rPr>
          <w:rFonts w:ascii="Arial" w:hAnsi="Arial" w:cs="Arial"/>
        </w:rPr>
      </w:pPr>
    </w:p>
    <w:p w14:paraId="452530E4" w14:textId="3B4F531C" w:rsidR="00C733D8" w:rsidRPr="0010021C" w:rsidRDefault="00C733D8" w:rsidP="00315D76">
      <w:pPr>
        <w:spacing w:before="100" w:beforeAutospacing="1" w:after="100" w:afterAutospacing="1" w:line="276" w:lineRule="auto"/>
        <w:jc w:val="both"/>
        <w:rPr>
          <w:rFonts w:ascii="Arial" w:hAnsi="Arial" w:cs="Arial"/>
          <w:color w:val="000000"/>
        </w:rPr>
      </w:pPr>
      <w:r w:rsidRPr="0010021C">
        <w:rPr>
          <w:rFonts w:ascii="Arial" w:hAnsi="Arial" w:cs="Arial"/>
          <w:color w:val="000000"/>
        </w:rPr>
        <w:t xml:space="preserve">Generally, sentences for offences arising out of the same transaction or incident should be concurrent:.  In reaching that determination, the court must determine if the acts constituting the offence were part of a linked series of acts within a single endeavour.  If so, concurrent sentences are appropriate.  There is an exception to that normal rule, however, </w:t>
      </w:r>
      <w:r w:rsidR="00D84E8A" w:rsidRPr="0010021C">
        <w:rPr>
          <w:rFonts w:ascii="Arial" w:hAnsi="Arial" w:cs="Arial"/>
          <w:color w:val="000000"/>
        </w:rPr>
        <w:t xml:space="preserve">which </w:t>
      </w:r>
      <w:r w:rsidRPr="0010021C">
        <w:rPr>
          <w:rFonts w:ascii="Arial" w:hAnsi="Arial" w:cs="Arial"/>
          <w:color w:val="000000"/>
        </w:rPr>
        <w:t xml:space="preserve">applies where the offences constitute invasions of different legally protected interests.  </w:t>
      </w:r>
    </w:p>
    <w:p w14:paraId="1D3B53EE" w14:textId="09565176" w:rsidR="004E6C0E" w:rsidRPr="0010021C" w:rsidRDefault="00C733D8" w:rsidP="00315D76">
      <w:pPr>
        <w:spacing w:before="100" w:beforeAutospacing="1" w:after="100" w:afterAutospacing="1" w:line="276" w:lineRule="auto"/>
        <w:jc w:val="both"/>
        <w:rPr>
          <w:rFonts w:ascii="Arial" w:hAnsi="Arial" w:cs="Arial"/>
          <w:color w:val="000000"/>
        </w:rPr>
      </w:pPr>
      <w:r w:rsidRPr="0010021C">
        <w:rPr>
          <w:rFonts w:ascii="Arial" w:hAnsi="Arial" w:cs="Arial"/>
          <w:color w:val="000000"/>
        </w:rPr>
        <w:t>The decision to impose consecutive as opposed to concurrent sentences is a matter of discretion for the sentencing judge.  An appellate court ought not to interfere with that decision unless it reflects an error in principle</w:t>
      </w:r>
      <w:r w:rsidR="00D84E8A" w:rsidRPr="0010021C">
        <w:rPr>
          <w:rFonts w:ascii="Arial" w:hAnsi="Arial" w:cs="Arial"/>
          <w:color w:val="000000"/>
        </w:rPr>
        <w:t xml:space="preserve">; </w:t>
      </w:r>
      <w:r w:rsidR="00D84E8A" w:rsidRPr="0010021C">
        <w:rPr>
          <w:rFonts w:ascii="Arial" w:hAnsi="Arial" w:cs="Arial"/>
          <w:i/>
        </w:rPr>
        <w:t xml:space="preserve">R v Sadikyov, </w:t>
      </w:r>
      <w:hyperlink r:id="rId101" w:history="1">
        <w:r w:rsidR="00D84E8A" w:rsidRPr="0010021C">
          <w:rPr>
            <w:rStyle w:val="Hyperlink"/>
            <w:rFonts w:ascii="Arial" w:hAnsi="Arial" w:cs="Arial"/>
          </w:rPr>
          <w:t xml:space="preserve">2018 ONCA </w:t>
        </w:r>
        <w:r w:rsidR="00CF6243" w:rsidRPr="0010021C">
          <w:rPr>
            <w:rStyle w:val="Hyperlink"/>
            <w:rFonts w:ascii="Arial" w:hAnsi="Arial" w:cs="Arial"/>
          </w:rPr>
          <w:t>609</w:t>
        </w:r>
      </w:hyperlink>
      <w:r w:rsidR="00CF6243" w:rsidRPr="0010021C">
        <w:rPr>
          <w:rFonts w:ascii="Arial" w:hAnsi="Arial" w:cs="Arial"/>
        </w:rPr>
        <w:t xml:space="preserve"> at paras 13, 16; see also </w:t>
      </w:r>
      <w:r w:rsidR="00CF6243" w:rsidRPr="0010021C">
        <w:rPr>
          <w:rFonts w:ascii="Arial" w:hAnsi="Arial" w:cs="Arial"/>
          <w:i/>
        </w:rPr>
        <w:t xml:space="preserve">R V JH, </w:t>
      </w:r>
      <w:hyperlink r:id="rId102" w:history="1">
        <w:r w:rsidR="00CF6243" w:rsidRPr="0010021C">
          <w:rPr>
            <w:rStyle w:val="Hyperlink"/>
            <w:rFonts w:ascii="Arial" w:hAnsi="Arial" w:cs="Arial"/>
          </w:rPr>
          <w:t>2018 ONCA 245</w:t>
        </w:r>
      </w:hyperlink>
      <w:r w:rsidR="00CF6243" w:rsidRPr="0010021C">
        <w:rPr>
          <w:rFonts w:ascii="Arial" w:hAnsi="Arial" w:cs="Arial"/>
        </w:rPr>
        <w:t xml:space="preserve"> at para 50;</w:t>
      </w:r>
      <w:r w:rsidR="00B260EE" w:rsidRPr="0010021C">
        <w:rPr>
          <w:rFonts w:ascii="Arial" w:hAnsi="Arial" w:cs="Arial"/>
        </w:rPr>
        <w:t xml:space="preserve"> </w:t>
      </w:r>
      <w:r w:rsidR="00B260EE" w:rsidRPr="0010021C">
        <w:rPr>
          <w:rFonts w:ascii="Arial" w:hAnsi="Arial" w:cs="Arial"/>
          <w:i/>
        </w:rPr>
        <w:t xml:space="preserve">R v JS, </w:t>
      </w:r>
      <w:hyperlink r:id="rId103" w:history="1">
        <w:r w:rsidR="00B260EE" w:rsidRPr="0010021C">
          <w:rPr>
            <w:rStyle w:val="Hyperlink"/>
            <w:rFonts w:ascii="Arial" w:hAnsi="Arial" w:cs="Arial"/>
          </w:rPr>
          <w:t>2018 ONCA 675</w:t>
        </w:r>
      </w:hyperlink>
      <w:r w:rsidR="00B260EE" w:rsidRPr="0010021C">
        <w:rPr>
          <w:rFonts w:ascii="Arial" w:hAnsi="Arial" w:cs="Arial"/>
        </w:rPr>
        <w:t xml:space="preserve"> at para 87</w:t>
      </w:r>
    </w:p>
    <w:p w14:paraId="3023C422" w14:textId="67397B27" w:rsidR="00CF6CD5" w:rsidRPr="0010021C" w:rsidRDefault="008F5191" w:rsidP="009F6E4E">
      <w:pPr>
        <w:pStyle w:val="NoSpacing"/>
        <w:rPr>
          <w:sz w:val="24"/>
          <w:szCs w:val="24"/>
        </w:rPr>
      </w:pPr>
      <w:r w:rsidRPr="0010021C">
        <w:rPr>
          <w:sz w:val="24"/>
          <w:szCs w:val="24"/>
        </w:rPr>
        <w:t xml:space="preserve">Totality considerations can provide a cogent reason for imposing a concurrent sentence or adjusting the length of consecutive sentences: </w:t>
      </w:r>
      <w:r w:rsidRPr="0010021C">
        <w:rPr>
          <w:i/>
          <w:iCs/>
          <w:sz w:val="24"/>
          <w:szCs w:val="24"/>
        </w:rPr>
        <w:t>R v Claros</w:t>
      </w:r>
      <w:hyperlink r:id="rId104" w:history="1">
        <w:r w:rsidRPr="0010021C">
          <w:rPr>
            <w:rStyle w:val="Hyperlink"/>
            <w:i/>
            <w:iCs/>
            <w:sz w:val="24"/>
            <w:szCs w:val="24"/>
          </w:rPr>
          <w:t xml:space="preserve">, </w:t>
        </w:r>
        <w:r w:rsidRPr="0010021C">
          <w:rPr>
            <w:rStyle w:val="Hyperlink"/>
            <w:sz w:val="24"/>
            <w:szCs w:val="24"/>
          </w:rPr>
          <w:t>2019 ONCA 626</w:t>
        </w:r>
      </w:hyperlink>
      <w:r w:rsidRPr="0010021C">
        <w:rPr>
          <w:sz w:val="24"/>
          <w:szCs w:val="24"/>
        </w:rPr>
        <w:t>, at para 53</w:t>
      </w:r>
    </w:p>
    <w:p w14:paraId="6B125C4D" w14:textId="4D34D5B0" w:rsidR="00CF6CD5" w:rsidRPr="0010021C" w:rsidRDefault="00CF6CD5" w:rsidP="009F6E4E">
      <w:pPr>
        <w:pStyle w:val="NoSpacing"/>
        <w:rPr>
          <w:sz w:val="24"/>
          <w:szCs w:val="24"/>
        </w:rPr>
      </w:pPr>
      <w:r w:rsidRPr="0010021C">
        <w:rPr>
          <w:sz w:val="24"/>
          <w:szCs w:val="24"/>
        </w:rPr>
        <w:t xml:space="preserve">The rule that sentences for offences arising out of the same transaction or incident should normally be concurrent does not necessarily apply where the offences constitute invasions of different legally-protected interests, although the principle of totality must be kept in mind: </w:t>
      </w:r>
      <w:r w:rsidRPr="0010021C">
        <w:rPr>
          <w:rStyle w:val="Emphasis"/>
          <w:sz w:val="24"/>
          <w:szCs w:val="24"/>
        </w:rPr>
        <w:t>R v Gummer</w:t>
      </w:r>
      <w:r w:rsidRPr="0010021C">
        <w:rPr>
          <w:sz w:val="24"/>
          <w:szCs w:val="24"/>
        </w:rPr>
        <w:t> (1983), 1 OAC 141, [1983] OJ No 181 (CA) at para 13</w:t>
      </w:r>
    </w:p>
    <w:p w14:paraId="593AA067" w14:textId="4FDCE4A6" w:rsidR="00CF6CD5" w:rsidRPr="0010021C" w:rsidRDefault="00CF6CD5" w:rsidP="009F6E4E">
      <w:pPr>
        <w:pStyle w:val="NoSpacing"/>
        <w:rPr>
          <w:sz w:val="24"/>
          <w:szCs w:val="24"/>
        </w:rPr>
      </w:pPr>
      <w:r w:rsidRPr="0010021C">
        <w:rPr>
          <w:sz w:val="24"/>
          <w:szCs w:val="24"/>
        </w:rPr>
        <w:t xml:space="preserve">Whether the nexus between offences is sufficiently or insufficiently close to merit either consecutive or concurrent sentences is a fact-specific inquiry: </w:t>
      </w:r>
      <w:r w:rsidRPr="0010021C">
        <w:rPr>
          <w:i/>
          <w:iCs/>
          <w:sz w:val="24"/>
          <w:szCs w:val="24"/>
        </w:rPr>
        <w:t xml:space="preserve">R v Sears, </w:t>
      </w:r>
      <w:hyperlink r:id="rId105" w:anchor="_ftnref1" w:history="1">
        <w:r w:rsidRPr="0010021C">
          <w:rPr>
            <w:rStyle w:val="Hyperlink"/>
            <w:sz w:val="24"/>
            <w:szCs w:val="24"/>
          </w:rPr>
          <w:t>2021 ONCA 522</w:t>
        </w:r>
      </w:hyperlink>
      <w:r w:rsidRPr="0010021C">
        <w:rPr>
          <w:sz w:val="24"/>
          <w:szCs w:val="24"/>
        </w:rPr>
        <w:t>, at para 48</w:t>
      </w:r>
    </w:p>
    <w:p w14:paraId="05E94527" w14:textId="51DD111E" w:rsidR="004E6C0E" w:rsidRPr="0010021C" w:rsidRDefault="00D84E8A" w:rsidP="00CF6CD5">
      <w:pPr>
        <w:spacing w:before="100" w:beforeAutospacing="1" w:after="100" w:afterAutospacing="1" w:line="276" w:lineRule="auto"/>
        <w:jc w:val="both"/>
        <w:rPr>
          <w:rFonts w:ascii="Arial" w:hAnsi="Arial" w:cs="Arial"/>
          <w:color w:val="000000"/>
        </w:rPr>
      </w:pPr>
      <w:r w:rsidRPr="0010021C">
        <w:rPr>
          <w:rFonts w:ascii="Arial" w:hAnsi="Arial" w:cs="Arial"/>
          <w:color w:val="000000"/>
        </w:rPr>
        <w:t xml:space="preserve">There is no absolute rule that drugs and weapons convictions must attract consecutive sentences in all cases: </w:t>
      </w:r>
      <w:r w:rsidR="00CF6243" w:rsidRPr="0010021C">
        <w:rPr>
          <w:rFonts w:ascii="Arial" w:hAnsi="Arial" w:cs="Arial"/>
          <w:i/>
          <w:color w:val="000000"/>
        </w:rPr>
        <w:t xml:space="preserve">Sadikyov </w:t>
      </w:r>
      <w:r w:rsidR="00CF6243" w:rsidRPr="0010021C">
        <w:rPr>
          <w:rFonts w:ascii="Arial" w:hAnsi="Arial" w:cs="Arial"/>
          <w:color w:val="000000"/>
        </w:rPr>
        <w:t>at paras 14, 15, 17</w:t>
      </w:r>
    </w:p>
    <w:p w14:paraId="79785050" w14:textId="37907A83" w:rsidR="008E50D6" w:rsidRPr="0010021C" w:rsidRDefault="00D50E3D" w:rsidP="009F6E4E">
      <w:pPr>
        <w:pStyle w:val="NoSpacing"/>
        <w:rPr>
          <w:sz w:val="24"/>
          <w:szCs w:val="24"/>
        </w:rPr>
      </w:pPr>
      <w:r w:rsidRPr="0010021C">
        <w:rPr>
          <w:sz w:val="24"/>
          <w:szCs w:val="24"/>
        </w:rPr>
        <w:t xml:space="preserve">A trial judge does not have jurisdiction to bifurcate a sentence, such that one part of the sentences runs concurrent to another sentence and the reaminder of the sentence runs consecutively to that sentence. Section 719(1) stipulates that a sentence commences when it is imposed, and section 718.3(4) grants the trial judge discretion to order that the sentence run consecutively. There is no statutory jurisdiction to order part of the sentence to run consecutively and part to run concurrently: </w:t>
      </w:r>
      <w:r w:rsidRPr="0010021C">
        <w:rPr>
          <w:i/>
          <w:sz w:val="24"/>
          <w:szCs w:val="24"/>
        </w:rPr>
        <w:t xml:space="preserve">R v Sadykov, </w:t>
      </w:r>
      <w:hyperlink r:id="rId106" w:history="1">
        <w:r w:rsidRPr="0010021C">
          <w:rPr>
            <w:rStyle w:val="Hyperlink"/>
            <w:sz w:val="24"/>
            <w:szCs w:val="24"/>
          </w:rPr>
          <w:t>2018 ONCA 296</w:t>
        </w:r>
      </w:hyperlink>
      <w:r w:rsidRPr="0010021C">
        <w:rPr>
          <w:sz w:val="24"/>
          <w:szCs w:val="24"/>
        </w:rPr>
        <w:t xml:space="preserve"> at paras 8-15</w:t>
      </w:r>
    </w:p>
    <w:p w14:paraId="09A78DD1" w14:textId="12CBED01" w:rsidR="008E50D6" w:rsidRPr="0010021C" w:rsidRDefault="008E50D6" w:rsidP="009F6E4E">
      <w:pPr>
        <w:pStyle w:val="NoSpacing"/>
        <w:rPr>
          <w:sz w:val="24"/>
          <w:szCs w:val="24"/>
        </w:rPr>
      </w:pPr>
      <w:r w:rsidRPr="0010021C">
        <w:rPr>
          <w:sz w:val="24"/>
          <w:szCs w:val="24"/>
        </w:rPr>
        <w:t xml:space="preserve">There is no jurisdiction to postpone the beginning of a sentence: </w:t>
      </w:r>
      <w:r w:rsidRPr="0010021C">
        <w:rPr>
          <w:i/>
          <w:iCs/>
          <w:sz w:val="24"/>
          <w:szCs w:val="24"/>
        </w:rPr>
        <w:t xml:space="preserve">R v Cameron, </w:t>
      </w:r>
      <w:hyperlink r:id="rId107" w:history="1">
        <w:r w:rsidRPr="0010021C">
          <w:rPr>
            <w:rStyle w:val="Hyperlink"/>
            <w:sz w:val="24"/>
            <w:szCs w:val="24"/>
          </w:rPr>
          <w:t>2022 ONCA 710</w:t>
        </w:r>
      </w:hyperlink>
      <w:r w:rsidRPr="0010021C">
        <w:rPr>
          <w:sz w:val="24"/>
          <w:szCs w:val="24"/>
        </w:rPr>
        <w:t xml:space="preserve">, at para 38 </w:t>
      </w:r>
    </w:p>
    <w:p w14:paraId="076CD768" w14:textId="75744E96" w:rsidR="008F5191" w:rsidRPr="0010021C" w:rsidRDefault="008F5191" w:rsidP="009F6E4E">
      <w:pPr>
        <w:pStyle w:val="NoSpacing"/>
        <w:rPr>
          <w:sz w:val="24"/>
          <w:szCs w:val="24"/>
        </w:rPr>
      </w:pPr>
      <w:r w:rsidRPr="0010021C">
        <w:rPr>
          <w:sz w:val="24"/>
          <w:szCs w:val="24"/>
        </w:rPr>
        <w:lastRenderedPageBreak/>
        <w:t xml:space="preserve">Breach of prohibition orders warrants a sentence that runs concurrently to any other sentence imposed. The fact that two offences relating to the breach of a prohibition order occur in close succession, or even at the same time, is not a basis for imposing concurrent sentences. </w:t>
      </w:r>
    </w:p>
    <w:p w14:paraId="5B9A762D" w14:textId="1B0A15CB" w:rsidR="008F5191" w:rsidRPr="0010021C" w:rsidRDefault="008F5191" w:rsidP="009F6E4E">
      <w:pPr>
        <w:pStyle w:val="NoSpacing"/>
        <w:rPr>
          <w:sz w:val="24"/>
          <w:szCs w:val="24"/>
        </w:rPr>
      </w:pPr>
      <w:r w:rsidRPr="0010021C">
        <w:rPr>
          <w:sz w:val="24"/>
          <w:szCs w:val="24"/>
        </w:rPr>
        <w:t xml:space="preserve">Similarly, two or more separate violations of prohibition orders generally require their own distinct sentences, unless there is cogent reason to do otherwise given the principles and objectives of sentencing: </w:t>
      </w:r>
      <w:r w:rsidRPr="0010021C">
        <w:rPr>
          <w:i/>
          <w:iCs/>
          <w:sz w:val="24"/>
          <w:szCs w:val="24"/>
        </w:rPr>
        <w:t xml:space="preserve">R v Claros, </w:t>
      </w:r>
      <w:hyperlink r:id="rId108" w:history="1">
        <w:r w:rsidRPr="0010021C">
          <w:rPr>
            <w:rStyle w:val="Hyperlink"/>
            <w:sz w:val="24"/>
            <w:szCs w:val="24"/>
          </w:rPr>
          <w:t>2019 ONCA 626</w:t>
        </w:r>
      </w:hyperlink>
      <w:r w:rsidRPr="0010021C">
        <w:rPr>
          <w:sz w:val="24"/>
          <w:szCs w:val="24"/>
        </w:rPr>
        <w:t xml:space="preserve">, at paras 51-52 </w:t>
      </w:r>
    </w:p>
    <w:p w14:paraId="26D89355" w14:textId="54E54270" w:rsidR="008F5191" w:rsidRPr="0010021C" w:rsidRDefault="00146DEB" w:rsidP="009F6E4E">
      <w:pPr>
        <w:pStyle w:val="NoSpacing"/>
        <w:rPr>
          <w:sz w:val="24"/>
          <w:szCs w:val="24"/>
        </w:rPr>
      </w:pPr>
      <w:r w:rsidRPr="0010021C">
        <w:rPr>
          <w:sz w:val="24"/>
          <w:szCs w:val="24"/>
        </w:rPr>
        <w:t xml:space="preserve">It is not an error in principle for a sentencing judge to determine a global sentence first and then to impose concurrent sentences of equal length because concurrent sentences can reflect a trial judge's view that the offences were “sufficiently interrelated to merit concurrent dispositions: </w:t>
      </w:r>
      <w:r w:rsidRPr="0010021C">
        <w:rPr>
          <w:i/>
          <w:iCs/>
          <w:sz w:val="24"/>
          <w:szCs w:val="24"/>
        </w:rPr>
        <w:t xml:space="preserve">R v Wilson, </w:t>
      </w:r>
      <w:hyperlink r:id="rId109" w:history="1">
        <w:r w:rsidRPr="0010021C">
          <w:rPr>
            <w:rStyle w:val="Hyperlink"/>
            <w:sz w:val="24"/>
            <w:szCs w:val="24"/>
          </w:rPr>
          <w:t>2022 ONCA 857</w:t>
        </w:r>
      </w:hyperlink>
      <w:r w:rsidRPr="0010021C">
        <w:rPr>
          <w:sz w:val="24"/>
          <w:szCs w:val="24"/>
        </w:rPr>
        <w:t>, at para 57</w:t>
      </w:r>
    </w:p>
    <w:p w14:paraId="52DABFB3" w14:textId="64409721" w:rsidR="006510D9" w:rsidRPr="0010021C" w:rsidRDefault="006510D9" w:rsidP="009F6E4E">
      <w:pPr>
        <w:pStyle w:val="Heading2"/>
        <w:numPr>
          <w:ilvl w:val="0"/>
          <w:numId w:val="26"/>
        </w:numPr>
        <w:ind w:left="426"/>
        <w:rPr>
          <w:rFonts w:cs="Arial"/>
        </w:rPr>
      </w:pPr>
      <w:bookmarkStart w:id="42" w:name="_Toc134294419"/>
      <w:r w:rsidRPr="0010021C">
        <w:rPr>
          <w:rFonts w:cs="Arial"/>
        </w:rPr>
        <w:t>Example</w:t>
      </w:r>
      <w:r w:rsidR="00B06E06" w:rsidRPr="0010021C">
        <w:rPr>
          <w:rFonts w:cs="Arial"/>
        </w:rPr>
        <w:t>s</w:t>
      </w:r>
      <w:bookmarkEnd w:id="42"/>
    </w:p>
    <w:p w14:paraId="2A7BA0D1" w14:textId="35A3A583" w:rsidR="006510D9" w:rsidRPr="0010021C" w:rsidRDefault="006510D9" w:rsidP="009F6E4E">
      <w:pPr>
        <w:pStyle w:val="NoSpacing"/>
        <w:rPr>
          <w:sz w:val="24"/>
          <w:szCs w:val="24"/>
        </w:rPr>
      </w:pPr>
      <w:r w:rsidRPr="0010021C">
        <w:rPr>
          <w:sz w:val="24"/>
          <w:szCs w:val="24"/>
        </w:rPr>
        <w:t xml:space="preserve">In </w:t>
      </w:r>
      <w:r w:rsidRPr="0010021C">
        <w:rPr>
          <w:i/>
          <w:sz w:val="24"/>
          <w:szCs w:val="24"/>
        </w:rPr>
        <w:t xml:space="preserve">Leite, </w:t>
      </w:r>
      <w:r w:rsidRPr="0010021C">
        <w:rPr>
          <w:sz w:val="24"/>
          <w:szCs w:val="24"/>
        </w:rPr>
        <w:t xml:space="preserve">the Court of Appeal found that the trial judge erred by imposing consecutive sentences for two counts of possession of fentanyl found in separate places in the same residence on the same day: </w:t>
      </w:r>
      <w:hyperlink r:id="rId110" w:history="1">
        <w:r w:rsidRPr="0010021C">
          <w:rPr>
            <w:rStyle w:val="Hyperlink"/>
            <w:sz w:val="24"/>
            <w:szCs w:val="24"/>
          </w:rPr>
          <w:t>2019 ONCA 121</w:t>
        </w:r>
      </w:hyperlink>
    </w:p>
    <w:p w14:paraId="76D83535" w14:textId="239611B2" w:rsidR="00F238CA" w:rsidRPr="0010021C" w:rsidRDefault="00E22EE7" w:rsidP="009F6E4E">
      <w:pPr>
        <w:pStyle w:val="NoSpacing"/>
        <w:rPr>
          <w:sz w:val="24"/>
          <w:szCs w:val="24"/>
        </w:rPr>
      </w:pPr>
      <w:r w:rsidRPr="0010021C">
        <w:rPr>
          <w:sz w:val="24"/>
          <w:szCs w:val="24"/>
        </w:rPr>
        <w:t xml:space="preserve">In respect of a conviction for a substantive offence combined with a conviction for breach of recognizance, the court should avoid double punishment by considering the fact that the offender was on a bail at the time he committed the offence ass aggravating, and then imposing a consecutive sentence for the breach itself. The proper approach to this issue depends on the factual foundation for the breach of recognizance charge. Where the facts underlying that charge are separate and distinct from the related charges, </w:t>
      </w:r>
      <w:r w:rsidR="00F238CA" w:rsidRPr="0010021C">
        <w:rPr>
          <w:sz w:val="24"/>
          <w:szCs w:val="24"/>
        </w:rPr>
        <w:t xml:space="preserve">the sentences may be consecutive. Where, however, the factual basis for the breach of recognizance conviction was also the factual basis for the drug convictions, in order to avoid double punishment when considering the breach as aggravating on the substantive charges, the breach of recognizance sentence should be concurrent to the substantive offence: </w:t>
      </w:r>
      <w:r w:rsidR="00F238CA" w:rsidRPr="0010021C">
        <w:rPr>
          <w:i/>
          <w:iCs/>
          <w:sz w:val="24"/>
          <w:szCs w:val="24"/>
        </w:rPr>
        <w:t xml:space="preserve">R v Lin, </w:t>
      </w:r>
      <w:hyperlink r:id="rId111" w:history="1">
        <w:r w:rsidR="00F238CA" w:rsidRPr="0010021C">
          <w:rPr>
            <w:rStyle w:val="Hyperlink"/>
            <w:sz w:val="24"/>
            <w:szCs w:val="24"/>
          </w:rPr>
          <w:t>2020 ONCA 768</w:t>
        </w:r>
      </w:hyperlink>
      <w:r w:rsidR="00F238CA" w:rsidRPr="0010021C">
        <w:rPr>
          <w:sz w:val="24"/>
          <w:szCs w:val="24"/>
        </w:rPr>
        <w:t>, at paras 28-30</w:t>
      </w:r>
    </w:p>
    <w:p w14:paraId="6C436F38" w14:textId="44F3CCDB" w:rsidR="004E6C0E" w:rsidRPr="0010021C" w:rsidRDefault="00B06E06" w:rsidP="009F6E4E">
      <w:pPr>
        <w:pStyle w:val="NoSpacing"/>
        <w:rPr>
          <w:sz w:val="24"/>
          <w:szCs w:val="24"/>
        </w:rPr>
      </w:pPr>
      <w:r w:rsidRPr="0010021C">
        <w:rPr>
          <w:sz w:val="24"/>
          <w:szCs w:val="24"/>
        </w:rPr>
        <w:t> The appropriateness of sentencing consecutively for offences related to flight from police is supported by the authorities that stress the need for deterrence of highly dangerous behaviour in flight from police. If sentences for such offences are not consecutive, flight from police might seem well worth the risk: </w:t>
      </w:r>
      <w:r w:rsidRPr="0010021C">
        <w:rPr>
          <w:i/>
          <w:iCs/>
          <w:sz w:val="24"/>
          <w:szCs w:val="24"/>
        </w:rPr>
        <w:t xml:space="preserve">R v Jarvis, </w:t>
      </w:r>
      <w:hyperlink r:id="rId112" w:history="1">
        <w:r w:rsidRPr="0010021C">
          <w:rPr>
            <w:rStyle w:val="Hyperlink"/>
            <w:sz w:val="24"/>
            <w:szCs w:val="24"/>
          </w:rPr>
          <w:t>2022 ONCA 7</w:t>
        </w:r>
      </w:hyperlink>
      <w:r w:rsidRPr="0010021C">
        <w:rPr>
          <w:sz w:val="24"/>
          <w:szCs w:val="24"/>
        </w:rPr>
        <w:t>, at para 5</w:t>
      </w:r>
    </w:p>
    <w:p w14:paraId="5806BB8F" w14:textId="15563A2A" w:rsidR="00773BA0" w:rsidRPr="0010021C" w:rsidRDefault="00773BA0" w:rsidP="009F6E4E">
      <w:pPr>
        <w:pStyle w:val="NoSpacing"/>
        <w:rPr>
          <w:sz w:val="24"/>
          <w:szCs w:val="24"/>
        </w:rPr>
      </w:pPr>
    </w:p>
    <w:p w14:paraId="28020F3D" w14:textId="0CD6B286" w:rsidR="00773BA0" w:rsidRPr="0010021C" w:rsidRDefault="00773BA0" w:rsidP="009F6E4E">
      <w:pPr>
        <w:pStyle w:val="NoSpacing"/>
        <w:rPr>
          <w:sz w:val="24"/>
          <w:szCs w:val="24"/>
        </w:rPr>
      </w:pPr>
      <w:r w:rsidRPr="0010021C">
        <w:rPr>
          <w:sz w:val="24"/>
          <w:szCs w:val="24"/>
        </w:rPr>
        <w:t xml:space="preserve">In </w:t>
      </w:r>
      <w:r w:rsidRPr="0010021C">
        <w:rPr>
          <w:i/>
          <w:iCs/>
          <w:sz w:val="24"/>
          <w:szCs w:val="24"/>
        </w:rPr>
        <w:t xml:space="preserve">Masci, </w:t>
      </w:r>
      <w:hyperlink r:id="rId113" w:history="1">
        <w:r w:rsidRPr="0010021C">
          <w:rPr>
            <w:rStyle w:val="Hyperlink"/>
            <w:sz w:val="24"/>
            <w:szCs w:val="24"/>
          </w:rPr>
          <w:t>2022 ONCA 294</w:t>
        </w:r>
      </w:hyperlink>
      <w:r w:rsidRPr="0010021C">
        <w:rPr>
          <w:sz w:val="24"/>
          <w:szCs w:val="24"/>
        </w:rPr>
        <w:t xml:space="preserve">, the Court of Appeal found that the trial judge did not err in making a sentence for point firearm consecutive to possession of a firearm where the firearm was found in the accused’s possession 12 days later as he was arrested by police while walking on a residential street in Toronto. </w:t>
      </w:r>
    </w:p>
    <w:p w14:paraId="7F36FAA3" w14:textId="77777777" w:rsidR="00FE20D7" w:rsidRPr="0010021C" w:rsidRDefault="00FE20D7" w:rsidP="009F6E4E">
      <w:pPr>
        <w:pStyle w:val="NoSpacing"/>
        <w:rPr>
          <w:sz w:val="24"/>
          <w:szCs w:val="24"/>
        </w:rPr>
      </w:pPr>
    </w:p>
    <w:p w14:paraId="5CBCB84F" w14:textId="553B934A" w:rsidR="00EC01EC" w:rsidRPr="0010021C" w:rsidRDefault="009A09A1" w:rsidP="00FE20D7">
      <w:pPr>
        <w:pStyle w:val="Heading1"/>
        <w:rPr>
          <w:sz w:val="24"/>
          <w:szCs w:val="24"/>
        </w:rPr>
      </w:pPr>
      <w:bookmarkStart w:id="43" w:name="_Toc134294420"/>
      <w:r w:rsidRPr="0010021C">
        <w:rPr>
          <w:sz w:val="24"/>
          <w:szCs w:val="24"/>
        </w:rPr>
        <w:t>DANGEROUS OFFENDER APPLICATIONS</w:t>
      </w:r>
      <w:bookmarkEnd w:id="43"/>
    </w:p>
    <w:p w14:paraId="4EF7A53C" w14:textId="77777777" w:rsidR="00EC01EC" w:rsidRPr="0010021C" w:rsidRDefault="00EC01EC" w:rsidP="009F6E4E">
      <w:pPr>
        <w:pStyle w:val="NoSpacing"/>
        <w:rPr>
          <w:rStyle w:val="wixguard"/>
          <w:sz w:val="24"/>
          <w:szCs w:val="24"/>
        </w:rPr>
      </w:pPr>
      <w:r w:rsidRPr="0010021C">
        <w:rPr>
          <w:rStyle w:val="wixguard"/>
          <w:sz w:val="24"/>
          <w:szCs w:val="24"/>
        </w:rPr>
        <w:t>​</w:t>
      </w:r>
    </w:p>
    <w:p w14:paraId="0D8AD647" w14:textId="0B53F96D" w:rsidR="009224CB" w:rsidRPr="0010021C" w:rsidRDefault="009224CB" w:rsidP="009F6E4E">
      <w:pPr>
        <w:pStyle w:val="Heading2"/>
        <w:numPr>
          <w:ilvl w:val="0"/>
          <w:numId w:val="4"/>
        </w:numPr>
        <w:ind w:left="426"/>
        <w:rPr>
          <w:rFonts w:cs="Arial"/>
        </w:rPr>
      </w:pPr>
      <w:bookmarkStart w:id="44" w:name="_Toc134294421"/>
      <w:r w:rsidRPr="0010021C">
        <w:rPr>
          <w:rFonts w:cs="Arial"/>
        </w:rPr>
        <w:t>General Principles</w:t>
      </w:r>
      <w:bookmarkEnd w:id="44"/>
    </w:p>
    <w:p w14:paraId="224B0F5A" w14:textId="77777777"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6517767F" w14:textId="0B789448" w:rsidR="00CE420D" w:rsidRPr="0010021C" w:rsidRDefault="009224CB" w:rsidP="009F6E4E">
      <w:pPr>
        <w:pStyle w:val="NoSpacing"/>
        <w:rPr>
          <w:rFonts w:eastAsia="Times New Roman"/>
          <w:sz w:val="24"/>
          <w:szCs w:val="24"/>
        </w:rPr>
      </w:pPr>
      <w:r w:rsidRPr="0010021C">
        <w:rPr>
          <w:rStyle w:val="wixguard"/>
          <w:sz w:val="24"/>
          <w:szCs w:val="24"/>
        </w:rPr>
        <w:t xml:space="preserve">For a thorough review of the principles governing the designation of dangerous offenders under s.753(1) of the </w:t>
      </w:r>
      <w:r w:rsidRPr="0010021C">
        <w:rPr>
          <w:rStyle w:val="wixguard"/>
          <w:i/>
          <w:sz w:val="24"/>
          <w:szCs w:val="24"/>
        </w:rPr>
        <w:t>Criminal Code</w:t>
      </w:r>
      <w:r w:rsidRPr="0010021C">
        <w:rPr>
          <w:rStyle w:val="wixguard"/>
          <w:sz w:val="24"/>
          <w:szCs w:val="24"/>
        </w:rPr>
        <w:t xml:space="preserve"> and the imposition of indeterminate sentences under s.753(4.1) of the </w:t>
      </w:r>
      <w:r w:rsidRPr="0010021C">
        <w:rPr>
          <w:rStyle w:val="wixguard"/>
          <w:i/>
          <w:sz w:val="24"/>
          <w:szCs w:val="24"/>
        </w:rPr>
        <w:t xml:space="preserve">Criminal Code, </w:t>
      </w:r>
      <w:r w:rsidRPr="0010021C">
        <w:rPr>
          <w:rStyle w:val="wixguard"/>
          <w:sz w:val="24"/>
          <w:szCs w:val="24"/>
        </w:rPr>
        <w:t xml:space="preserve">see </w:t>
      </w:r>
      <w:r w:rsidRPr="0010021C">
        <w:rPr>
          <w:rStyle w:val="wixguard"/>
          <w:i/>
          <w:sz w:val="24"/>
          <w:szCs w:val="24"/>
        </w:rPr>
        <w:t xml:space="preserve">R v Boutilier, </w:t>
      </w:r>
      <w:hyperlink r:id="rId114" w:history="1">
        <w:r w:rsidRPr="0010021C">
          <w:rPr>
            <w:rStyle w:val="Hyperlink"/>
            <w:sz w:val="24"/>
            <w:szCs w:val="24"/>
          </w:rPr>
          <w:t>2017 SCC  64</w:t>
        </w:r>
      </w:hyperlink>
      <w:r w:rsidR="00CE420D" w:rsidRPr="0010021C">
        <w:rPr>
          <w:rStyle w:val="wixguard"/>
          <w:sz w:val="24"/>
          <w:szCs w:val="24"/>
        </w:rPr>
        <w:t xml:space="preserve">; see also </w:t>
      </w:r>
      <w:r w:rsidR="00CE420D" w:rsidRPr="0010021C">
        <w:rPr>
          <w:rFonts w:eastAsia="Times New Roman"/>
          <w:i/>
          <w:sz w:val="24"/>
          <w:szCs w:val="24"/>
        </w:rPr>
        <w:t>R v Sawyer</w:t>
      </w:r>
      <w:r w:rsidR="00CE420D" w:rsidRPr="0010021C">
        <w:rPr>
          <w:rFonts w:eastAsia="Times New Roman"/>
          <w:sz w:val="24"/>
          <w:szCs w:val="24"/>
        </w:rPr>
        <w:t>, 2015 ONCA 602</w:t>
      </w:r>
    </w:p>
    <w:p w14:paraId="2BDD3B1D" w14:textId="66408E51" w:rsidR="005C6A09" w:rsidRPr="0010021C" w:rsidRDefault="005C6A09" w:rsidP="009F6E4E">
      <w:pPr>
        <w:pStyle w:val="NoSpacing"/>
        <w:rPr>
          <w:sz w:val="24"/>
          <w:szCs w:val="24"/>
        </w:rPr>
      </w:pPr>
      <w:r w:rsidRPr="0010021C">
        <w:rPr>
          <w:sz w:val="24"/>
          <w:szCs w:val="24"/>
        </w:rPr>
        <w:t xml:space="preserve">The onus is on the Crown to establish that the dangerous offender designation is made out beyond a reasonable doubt: </w:t>
      </w:r>
      <w:r w:rsidRPr="0010021C">
        <w:rPr>
          <w:i/>
          <w:iCs/>
          <w:sz w:val="24"/>
          <w:szCs w:val="24"/>
        </w:rPr>
        <w:t xml:space="preserve">R v Brown, </w:t>
      </w:r>
      <w:hyperlink r:id="rId115" w:history="1">
        <w:r w:rsidRPr="0010021C">
          <w:rPr>
            <w:rStyle w:val="Hyperlink"/>
            <w:rFonts w:eastAsia="Times New Roman"/>
            <w:sz w:val="24"/>
            <w:szCs w:val="24"/>
          </w:rPr>
          <w:t>2021 ONCA 320</w:t>
        </w:r>
      </w:hyperlink>
      <w:r w:rsidRPr="0010021C">
        <w:rPr>
          <w:sz w:val="24"/>
          <w:szCs w:val="24"/>
        </w:rPr>
        <w:t>, at para 28</w:t>
      </w:r>
    </w:p>
    <w:p w14:paraId="55A09D14" w14:textId="3F6590F1" w:rsidR="009D5E77" w:rsidRPr="0010021C" w:rsidRDefault="009D5E77" w:rsidP="009F6E4E">
      <w:pPr>
        <w:pStyle w:val="NoSpacing"/>
        <w:rPr>
          <w:sz w:val="24"/>
          <w:szCs w:val="24"/>
        </w:rPr>
      </w:pPr>
      <w:r w:rsidRPr="0010021C">
        <w:rPr>
          <w:sz w:val="24"/>
          <w:szCs w:val="24"/>
        </w:rPr>
        <w:t xml:space="preserve">The dangerous offender provisions form part of the sentencing process, and their interpretation must be guided by the fundamental purposes and principles of sentencing, including proportionality: </w:t>
      </w:r>
      <w:r w:rsidRPr="0010021C">
        <w:rPr>
          <w:i/>
          <w:sz w:val="24"/>
          <w:szCs w:val="24"/>
        </w:rPr>
        <w:t>R v. Sawyer</w:t>
      </w:r>
      <w:r w:rsidRPr="0010021C">
        <w:rPr>
          <w:sz w:val="24"/>
          <w:szCs w:val="24"/>
        </w:rPr>
        <w:t>, 2015 ONCA 602</w:t>
      </w:r>
    </w:p>
    <w:p w14:paraId="49C68B25" w14:textId="71ED347B" w:rsidR="00B82B01" w:rsidRPr="0010021C" w:rsidRDefault="00B82B01" w:rsidP="009F6E4E">
      <w:pPr>
        <w:pStyle w:val="Heading2"/>
        <w:ind w:left="426"/>
        <w:rPr>
          <w:rFonts w:cs="Arial"/>
        </w:rPr>
      </w:pPr>
      <w:bookmarkStart w:id="45" w:name="_Toc134294422"/>
      <w:r w:rsidRPr="0010021C">
        <w:rPr>
          <w:rFonts w:cs="Arial"/>
        </w:rPr>
        <w:t>Selecting an Assessor</w:t>
      </w:r>
      <w:bookmarkEnd w:id="45"/>
    </w:p>
    <w:p w14:paraId="340359C8" w14:textId="7F98144F" w:rsidR="00B82B01" w:rsidRPr="0010021C" w:rsidRDefault="00B82B01" w:rsidP="00B82B01">
      <w:pPr>
        <w:rPr>
          <w:rFonts w:ascii="Arial" w:hAnsi="Arial" w:cs="Arial"/>
          <w:lang w:val="en-US"/>
        </w:rPr>
      </w:pPr>
    </w:p>
    <w:p w14:paraId="4AE48F0B" w14:textId="4539A55C" w:rsidR="00B82B01" w:rsidRPr="0010021C" w:rsidRDefault="00B82B01" w:rsidP="009F6E4E">
      <w:pPr>
        <w:pStyle w:val="NoSpacing"/>
        <w:rPr>
          <w:sz w:val="24"/>
          <w:szCs w:val="24"/>
        </w:rPr>
      </w:pPr>
      <w:r w:rsidRPr="0010021C">
        <w:rPr>
          <w:sz w:val="24"/>
          <w:szCs w:val="24"/>
        </w:rPr>
        <w:t>S. 752.1 provides for the trial judge to designate the assessor. In so doing, the trial judge should not to start with a presumption in favour of the Crown’s proposed assessor.</w:t>
      </w:r>
    </w:p>
    <w:p w14:paraId="47A86095" w14:textId="65D9B9CF" w:rsidR="00DB6509" w:rsidRPr="0010021C" w:rsidRDefault="00B82B01" w:rsidP="009F6E4E">
      <w:pPr>
        <w:pStyle w:val="NoSpacing"/>
        <w:rPr>
          <w:sz w:val="24"/>
          <w:szCs w:val="24"/>
        </w:rPr>
      </w:pPr>
      <w:bookmarkStart w:id="46" w:name="_Hlk115258702"/>
      <w:r w:rsidRPr="0010021C">
        <w:rPr>
          <w:sz w:val="24"/>
          <w:szCs w:val="24"/>
        </w:rPr>
        <w:t xml:space="preserve">s. 752.1 does not specify any particular procedure for a trial judge to follow in hearing from the parties and designating the assessor. It is within the trial management power of a judge to determine the procedure to be used to hear </w:t>
      </w:r>
      <w:r w:rsidRPr="0010021C">
        <w:rPr>
          <w:sz w:val="24"/>
          <w:szCs w:val="24"/>
        </w:rPr>
        <w:lastRenderedPageBreak/>
        <w:t>from the parties on the issue of designating the assesso</w:t>
      </w:r>
      <w:bookmarkEnd w:id="46"/>
      <w:r w:rsidR="00DB6509" w:rsidRPr="0010021C">
        <w:rPr>
          <w:sz w:val="24"/>
          <w:szCs w:val="24"/>
        </w:rPr>
        <w:t>r. In exercising the trial management power in the context of designating an assessor under s. 752.1, trial judges should bear in mind that the selection of an assessor is a preliminary step in the dangerous offender proceeding, and should be conducted in a relatively summary fashion</w:t>
      </w:r>
      <w:r w:rsidRPr="0010021C">
        <w:rPr>
          <w:sz w:val="24"/>
          <w:szCs w:val="24"/>
        </w:rPr>
        <w:t xml:space="preserve">: </w:t>
      </w:r>
      <w:r w:rsidRPr="0010021C">
        <w:rPr>
          <w:i/>
          <w:iCs/>
          <w:sz w:val="24"/>
          <w:szCs w:val="24"/>
        </w:rPr>
        <w:t xml:space="preserve"> R v </w:t>
      </w:r>
      <w:r w:rsidR="00DB6509" w:rsidRPr="0010021C">
        <w:rPr>
          <w:i/>
          <w:iCs/>
          <w:sz w:val="24"/>
          <w:szCs w:val="24"/>
        </w:rPr>
        <w:t xml:space="preserve">KC, </w:t>
      </w:r>
      <w:hyperlink r:id="rId116" w:history="1">
        <w:r w:rsidR="00DB6509" w:rsidRPr="0010021C">
          <w:rPr>
            <w:rStyle w:val="Hyperlink"/>
            <w:sz w:val="24"/>
            <w:szCs w:val="24"/>
          </w:rPr>
          <w:t>2022 ONCA 738</w:t>
        </w:r>
      </w:hyperlink>
      <w:r w:rsidR="00DB6509" w:rsidRPr="0010021C">
        <w:rPr>
          <w:sz w:val="24"/>
          <w:szCs w:val="24"/>
        </w:rPr>
        <w:t>, at paras 75-77, 114-116</w:t>
      </w:r>
    </w:p>
    <w:p w14:paraId="64B7525D" w14:textId="137977F6" w:rsidR="00DB6509" w:rsidRPr="0010021C" w:rsidRDefault="00DB6509" w:rsidP="009F6E4E">
      <w:pPr>
        <w:pStyle w:val="NoSpacing"/>
        <w:rPr>
          <w:sz w:val="24"/>
          <w:szCs w:val="24"/>
        </w:rPr>
      </w:pPr>
      <w:r w:rsidRPr="0010021C">
        <w:rPr>
          <w:sz w:val="24"/>
          <w:szCs w:val="24"/>
        </w:rPr>
        <w:t xml:space="preserve"> At a minimum, if the parties are unable to agree to an assessor, the trial judge must provide an opportunity for both sides to make a proposal of one or more people to conduct the assessment, and submissions as to who should be designate. At a minimum, the capacity to perform an assessment would include consideration of the expert qualifications and experience of the person or persons proposed to conduct the type of assessment required, and the ability to conduct the assessment and prepare the report within the timelines set out in s. 752.1. Where there is an evidentiary basis for concerns about bias, that would be a relevant factor to consider: </w:t>
      </w:r>
      <w:r w:rsidRPr="0010021C">
        <w:rPr>
          <w:i/>
          <w:iCs/>
          <w:sz w:val="24"/>
          <w:szCs w:val="24"/>
        </w:rPr>
        <w:t xml:space="preserve">R v KC, </w:t>
      </w:r>
      <w:hyperlink r:id="rId117" w:history="1">
        <w:r w:rsidRPr="0010021C">
          <w:rPr>
            <w:rStyle w:val="Hyperlink"/>
            <w:sz w:val="24"/>
            <w:szCs w:val="24"/>
          </w:rPr>
          <w:t>2022 ONCA 738</w:t>
        </w:r>
      </w:hyperlink>
      <w:r w:rsidRPr="0010021C">
        <w:rPr>
          <w:sz w:val="24"/>
          <w:szCs w:val="24"/>
        </w:rPr>
        <w:t xml:space="preserve">, at para 118  </w:t>
      </w:r>
    </w:p>
    <w:p w14:paraId="12EF9380" w14:textId="5F566023" w:rsidR="00DB6509" w:rsidRPr="0010021C" w:rsidRDefault="00DB6509" w:rsidP="009F6E4E">
      <w:pPr>
        <w:pStyle w:val="NoSpacing"/>
        <w:rPr>
          <w:sz w:val="24"/>
          <w:szCs w:val="24"/>
        </w:rPr>
      </w:pPr>
      <w:r w:rsidRPr="0010021C">
        <w:rPr>
          <w:sz w:val="24"/>
          <w:szCs w:val="24"/>
        </w:rPr>
        <w:t>Having one neutral assessor appointed by the court enhances the appearance of justice because it removes any perception that the appointment has been made to secure a litigation advantage. Further, if the person designated to perform the assessment is perceived to be neutral, it increases the likelihood that only one expert witness will ultimately be required at the hearing: </w:t>
      </w:r>
      <w:r w:rsidRPr="0010021C">
        <w:rPr>
          <w:i/>
          <w:iCs/>
          <w:sz w:val="24"/>
          <w:szCs w:val="24"/>
        </w:rPr>
        <w:t xml:space="preserve">R v KC, </w:t>
      </w:r>
      <w:hyperlink r:id="rId118" w:history="1">
        <w:r w:rsidRPr="0010021C">
          <w:rPr>
            <w:rStyle w:val="Hyperlink"/>
            <w:sz w:val="24"/>
            <w:szCs w:val="24"/>
          </w:rPr>
          <w:t>2022 ONCA 738</w:t>
        </w:r>
      </w:hyperlink>
      <w:r w:rsidRPr="0010021C">
        <w:rPr>
          <w:sz w:val="24"/>
          <w:szCs w:val="24"/>
        </w:rPr>
        <w:t>, at para 100</w:t>
      </w:r>
    </w:p>
    <w:p w14:paraId="085025EB" w14:textId="77777777" w:rsidR="00B82B01" w:rsidRPr="0010021C" w:rsidRDefault="00B82B01" w:rsidP="00B82B01">
      <w:pPr>
        <w:rPr>
          <w:rFonts w:ascii="Arial" w:hAnsi="Arial" w:cs="Arial"/>
          <w:lang w:val="en-US"/>
        </w:rPr>
      </w:pPr>
    </w:p>
    <w:p w14:paraId="6D7460DE" w14:textId="2669F41C" w:rsidR="009D5E77" w:rsidRPr="0010021C" w:rsidRDefault="009D5E77" w:rsidP="009F6E4E">
      <w:pPr>
        <w:pStyle w:val="Heading2"/>
        <w:ind w:left="426"/>
        <w:rPr>
          <w:rFonts w:cs="Arial"/>
        </w:rPr>
      </w:pPr>
      <w:bookmarkStart w:id="47" w:name="_Toc134294423"/>
      <w:r w:rsidRPr="0010021C">
        <w:rPr>
          <w:rFonts w:cs="Arial"/>
        </w:rPr>
        <w:t>Serious Personal Inj</w:t>
      </w:r>
      <w:r w:rsidR="00A0140F" w:rsidRPr="0010021C">
        <w:rPr>
          <w:rFonts w:cs="Arial"/>
        </w:rPr>
        <w:t>u</w:t>
      </w:r>
      <w:r w:rsidRPr="0010021C">
        <w:rPr>
          <w:rFonts w:cs="Arial"/>
        </w:rPr>
        <w:t>ry Office</w:t>
      </w:r>
      <w:bookmarkEnd w:id="47"/>
    </w:p>
    <w:p w14:paraId="796E4688" w14:textId="5300D484" w:rsidR="00C94AB2" w:rsidRPr="0010021C" w:rsidRDefault="00C94AB2" w:rsidP="009F6E4E">
      <w:pPr>
        <w:pStyle w:val="NoSpacing"/>
        <w:rPr>
          <w:sz w:val="24"/>
          <w:szCs w:val="24"/>
        </w:rPr>
      </w:pPr>
      <w:r w:rsidRPr="0010021C">
        <w:rPr>
          <w:sz w:val="24"/>
          <w:szCs w:val="24"/>
        </w:rPr>
        <w:t>In assessing whether the offender has committed a serious per</w:t>
      </w:r>
      <w:r w:rsidR="006A6327" w:rsidRPr="0010021C">
        <w:rPr>
          <w:sz w:val="24"/>
          <w:szCs w:val="24"/>
        </w:rPr>
        <w:t>s</w:t>
      </w:r>
      <w:r w:rsidRPr="0010021C">
        <w:rPr>
          <w:sz w:val="24"/>
          <w:szCs w:val="24"/>
        </w:rPr>
        <w:t xml:space="preserve">onal injury offence, s. 752(a)(ii) does not suggest that the judge is required to undertake an objective assessment of the conduct of the offender. Parliament appears to have limited the conduct captured by this section by reference to the impact, or potential impact, of an offender’s conduct on the victim: </w:t>
      </w:r>
      <w:r w:rsidRPr="0010021C">
        <w:rPr>
          <w:i/>
          <w:iCs/>
          <w:sz w:val="24"/>
          <w:szCs w:val="24"/>
        </w:rPr>
        <w:t xml:space="preserve">R v Cook, </w:t>
      </w:r>
      <w:hyperlink r:id="rId119" w:history="1">
        <w:r w:rsidRPr="0010021C">
          <w:rPr>
            <w:rStyle w:val="Hyperlink"/>
            <w:sz w:val="24"/>
            <w:szCs w:val="24"/>
          </w:rPr>
          <w:t>2020 ONCA 809</w:t>
        </w:r>
      </w:hyperlink>
      <w:r w:rsidRPr="0010021C">
        <w:rPr>
          <w:sz w:val="24"/>
          <w:szCs w:val="24"/>
        </w:rPr>
        <w:t>, at para 19</w:t>
      </w:r>
    </w:p>
    <w:p w14:paraId="6B5ECEAC" w14:textId="03655E2D" w:rsidR="006A6327" w:rsidRPr="0010021C" w:rsidRDefault="00C94AB2" w:rsidP="009F6E4E">
      <w:pPr>
        <w:pStyle w:val="NoSpacing"/>
        <w:rPr>
          <w:sz w:val="24"/>
          <w:szCs w:val="24"/>
        </w:rPr>
      </w:pPr>
      <w:r w:rsidRPr="0010021C">
        <w:rPr>
          <w:sz w:val="24"/>
          <w:szCs w:val="24"/>
        </w:rPr>
        <w:t>To qualify as a serious personal injury offence under s. 752(a)(ii), the conduct of the offender must be such that it was "inflicting or likely to inflict severe psychological damage upon another person". However, trivial conduct or conduct </w:t>
      </w:r>
      <w:r w:rsidRPr="0010021C">
        <w:rPr>
          <w:i/>
          <w:iCs/>
          <w:sz w:val="24"/>
          <w:szCs w:val="24"/>
        </w:rPr>
        <w:t>de minimis</w:t>
      </w:r>
      <w:r w:rsidRPr="0010021C">
        <w:rPr>
          <w:sz w:val="24"/>
          <w:szCs w:val="24"/>
        </w:rPr>
        <w:t xml:space="preserve"> would not meet the severity requirement. For example, the offence of criminal harassment does not necessarily constitute a serious personal injury offence. Severe psychological damage” acts as a threshold and must be something more than “serious psychological harm” and requires at a </w:t>
      </w:r>
      <w:r w:rsidRPr="0010021C">
        <w:rPr>
          <w:sz w:val="24"/>
          <w:szCs w:val="24"/>
        </w:rPr>
        <w:lastRenderedPageBreak/>
        <w:t xml:space="preserve">minimum substantial interference with the victim’s physical or psychological integrity, health or well-being: </w:t>
      </w:r>
      <w:r w:rsidRPr="0010021C">
        <w:rPr>
          <w:i/>
          <w:iCs/>
          <w:sz w:val="24"/>
          <w:szCs w:val="24"/>
        </w:rPr>
        <w:t xml:space="preserve">R v Cook, </w:t>
      </w:r>
      <w:hyperlink r:id="rId120" w:history="1">
        <w:r w:rsidRPr="0010021C">
          <w:rPr>
            <w:rStyle w:val="Hyperlink"/>
            <w:sz w:val="24"/>
            <w:szCs w:val="24"/>
          </w:rPr>
          <w:t>2020 ONCA 809</w:t>
        </w:r>
      </w:hyperlink>
      <w:r w:rsidRPr="0010021C">
        <w:rPr>
          <w:sz w:val="24"/>
          <w:szCs w:val="24"/>
        </w:rPr>
        <w:t>, at para 20</w:t>
      </w:r>
    </w:p>
    <w:p w14:paraId="3CEBF886" w14:textId="557D5D63" w:rsidR="00F07030" w:rsidRPr="0010021C" w:rsidRDefault="00F07030" w:rsidP="009F6E4E">
      <w:pPr>
        <w:pStyle w:val="Heading2"/>
        <w:ind w:left="426"/>
        <w:rPr>
          <w:rFonts w:cs="Arial"/>
        </w:rPr>
      </w:pPr>
      <w:bookmarkStart w:id="48" w:name="_Toc134294424"/>
      <w:r w:rsidRPr="0010021C">
        <w:rPr>
          <w:rFonts w:cs="Arial"/>
        </w:rPr>
        <w:t>PERRSISTENT BEHAVIOUR UNDER S.753(1)(I)</w:t>
      </w:r>
      <w:bookmarkEnd w:id="48"/>
    </w:p>
    <w:p w14:paraId="23142870" w14:textId="77777777" w:rsidR="00F07030" w:rsidRPr="0010021C" w:rsidRDefault="00F07030" w:rsidP="00F07030">
      <w:pPr>
        <w:rPr>
          <w:rFonts w:ascii="Arial" w:hAnsi="Arial" w:cs="Arial"/>
          <w:lang w:val="en-US"/>
        </w:rPr>
      </w:pPr>
    </w:p>
    <w:p w14:paraId="7793791A" w14:textId="2781AD8F" w:rsidR="00F07030" w:rsidRPr="0010021C" w:rsidRDefault="00F07030" w:rsidP="009F6E4E">
      <w:pPr>
        <w:pStyle w:val="NoSpacing"/>
        <w:rPr>
          <w:sz w:val="24"/>
          <w:szCs w:val="24"/>
        </w:rPr>
      </w:pPr>
      <w:r w:rsidRPr="0010021C">
        <w:rPr>
          <w:sz w:val="24"/>
          <w:szCs w:val="24"/>
        </w:rPr>
        <w:t xml:space="preserve">Unlike the “pattern of repetitive behaviour” in s.753(1)(a)(i), the jurisprudence has not interpreted this subsection to require similarities between the predicate offence and past offences. Instead, the past behavior must be “persistent” and coupled with indifference and intractability: </w:t>
      </w:r>
      <w:r w:rsidRPr="0010021C">
        <w:rPr>
          <w:i/>
          <w:iCs/>
          <w:sz w:val="24"/>
          <w:szCs w:val="24"/>
        </w:rPr>
        <w:t xml:space="preserve">R v Tynes, </w:t>
      </w:r>
      <w:hyperlink r:id="rId121" w:history="1">
        <w:r w:rsidRPr="0010021C">
          <w:rPr>
            <w:rStyle w:val="Hyperlink"/>
            <w:sz w:val="24"/>
            <w:szCs w:val="24"/>
          </w:rPr>
          <w:t>2022 ONCA 866</w:t>
        </w:r>
      </w:hyperlink>
      <w:r w:rsidRPr="0010021C">
        <w:rPr>
          <w:sz w:val="24"/>
          <w:szCs w:val="24"/>
        </w:rPr>
        <w:t>, at para 70</w:t>
      </w:r>
    </w:p>
    <w:p w14:paraId="62DAA8AE" w14:textId="39EFBB29" w:rsidR="009D5E77" w:rsidRPr="0010021C" w:rsidRDefault="009D5E77" w:rsidP="009F6E4E">
      <w:pPr>
        <w:pStyle w:val="Heading2"/>
        <w:ind w:left="426"/>
        <w:rPr>
          <w:rFonts w:cs="Arial"/>
        </w:rPr>
      </w:pPr>
      <w:bookmarkStart w:id="49" w:name="_Toc134294425"/>
      <w:r w:rsidRPr="0010021C">
        <w:rPr>
          <w:rFonts w:cs="Arial"/>
        </w:rPr>
        <w:t xml:space="preserve">Pattern of Behaviour under </w:t>
      </w:r>
      <w:hyperlink r:id="rId122" w:anchor="h-132237" w:history="1">
        <w:r w:rsidRPr="0010021C">
          <w:rPr>
            <w:rStyle w:val="Hyperlink"/>
            <w:rFonts w:cs="Arial"/>
          </w:rPr>
          <w:t>s.753(1)(a)</w:t>
        </w:r>
      </w:hyperlink>
      <w:r w:rsidR="00033D1D" w:rsidRPr="0010021C">
        <w:rPr>
          <w:rStyle w:val="Hyperlink"/>
          <w:rFonts w:cs="Arial"/>
        </w:rPr>
        <w:t>(i)(ii)</w:t>
      </w:r>
      <w:bookmarkEnd w:id="49"/>
    </w:p>
    <w:p w14:paraId="3ACB1B38" w14:textId="1CE0173A" w:rsidR="009D5E77" w:rsidRPr="0010021C" w:rsidRDefault="009D5E77" w:rsidP="009D5E77">
      <w:pPr>
        <w:rPr>
          <w:rFonts w:ascii="Arial" w:hAnsi="Arial" w:cs="Arial"/>
          <w:lang w:val="en-US"/>
        </w:rPr>
      </w:pPr>
    </w:p>
    <w:p w14:paraId="66D0CEDD" w14:textId="7515AEE1" w:rsidR="009D5E77" w:rsidRPr="0010021C" w:rsidRDefault="009D5E77" w:rsidP="009F6E4E">
      <w:pPr>
        <w:pStyle w:val="NoSpacing"/>
        <w:rPr>
          <w:sz w:val="24"/>
          <w:szCs w:val="24"/>
        </w:rPr>
      </w:pPr>
      <w:r w:rsidRPr="0010021C">
        <w:rPr>
          <w:sz w:val="24"/>
          <w:szCs w:val="24"/>
        </w:rPr>
        <w:t>Two incidents may constitute a pattern, provided they disclose a sufficient degree of similarity.</w:t>
      </w:r>
    </w:p>
    <w:p w14:paraId="739CD52A" w14:textId="0C23B053" w:rsidR="009D5E77" w:rsidRPr="0010021C" w:rsidRDefault="009D5E77" w:rsidP="009F6E4E">
      <w:pPr>
        <w:pStyle w:val="NoSpacing"/>
        <w:rPr>
          <w:sz w:val="24"/>
          <w:szCs w:val="24"/>
        </w:rPr>
      </w:pPr>
      <w:r w:rsidRPr="0010021C">
        <w:rPr>
          <w:sz w:val="24"/>
          <w:szCs w:val="24"/>
        </w:rPr>
        <w:t>The pattern requirement in ss. 753(1)(a)(i) and (b) is not based exclusively on the number of offences. It is also rooted in the elements of similarity in the offender’s behaviour.</w:t>
      </w:r>
    </w:p>
    <w:p w14:paraId="7A270F10" w14:textId="46FA3D1F" w:rsidR="009D5E77" w:rsidRPr="0010021C" w:rsidRDefault="009D5E77" w:rsidP="009F6E4E">
      <w:pPr>
        <w:pStyle w:val="NoSpacing"/>
        <w:rPr>
          <w:sz w:val="24"/>
          <w:szCs w:val="24"/>
        </w:rPr>
      </w:pPr>
      <w:r w:rsidRPr="0010021C">
        <w:rPr>
          <w:sz w:val="24"/>
          <w:szCs w:val="24"/>
        </w:rPr>
        <w:t xml:space="preserve">The statutory requirements demand proof of a pattern of behaviour, not a pattern of offences or convictions. As used in s. 753(1), a pattern refers to actions, not thoughts. The required pattern is based not solely on the number of offences, but also on the elements of similarity in the offender’s behaviour. </w:t>
      </w:r>
    </w:p>
    <w:p w14:paraId="220C075F" w14:textId="78E9013A" w:rsidR="009D5E77" w:rsidRPr="0010021C" w:rsidRDefault="009D5E77" w:rsidP="009F6E4E">
      <w:pPr>
        <w:pStyle w:val="NoSpacing"/>
        <w:rPr>
          <w:sz w:val="24"/>
          <w:szCs w:val="24"/>
        </w:rPr>
      </w:pPr>
      <w:r w:rsidRPr="0010021C">
        <w:rPr>
          <w:sz w:val="24"/>
          <w:szCs w:val="24"/>
        </w:rPr>
        <w:t>Two strikingly similar incidents, or series of incidents, can sustain a finding of a pattern of behaviour for the purposes of s. 753(1)(a).</w:t>
      </w:r>
    </w:p>
    <w:p w14:paraId="3A91AA24" w14:textId="2A68B376" w:rsidR="00F07030" w:rsidRPr="0010021C" w:rsidRDefault="009D5E77" w:rsidP="009F6E4E">
      <w:pPr>
        <w:pStyle w:val="NoSpacing"/>
        <w:rPr>
          <w:sz w:val="24"/>
          <w:szCs w:val="24"/>
        </w:rPr>
      </w:pPr>
      <w:r w:rsidRPr="0010021C">
        <w:rPr>
          <w:sz w:val="24"/>
          <w:szCs w:val="24"/>
        </w:rPr>
        <w:t>The behaviour involved in the predicate offences cannot be the exclusive source to furnish the pattern requirement in s. 753(1)(a) because of the reference to “of which the offence for which he or she has been convicted forms a part</w:t>
      </w:r>
      <w:r w:rsidR="000465B6" w:rsidRPr="0010021C">
        <w:rPr>
          <w:sz w:val="24"/>
          <w:szCs w:val="24"/>
        </w:rPr>
        <w:t xml:space="preserve">”: </w:t>
      </w:r>
      <w:r w:rsidR="000465B6" w:rsidRPr="0010021C">
        <w:rPr>
          <w:i/>
          <w:iCs/>
          <w:sz w:val="24"/>
          <w:szCs w:val="24"/>
        </w:rPr>
        <w:t xml:space="preserve">R v Gibson, </w:t>
      </w:r>
      <w:hyperlink r:id="rId123" w:history="1">
        <w:r w:rsidR="000465B6" w:rsidRPr="0010021C">
          <w:rPr>
            <w:rStyle w:val="Hyperlink"/>
            <w:sz w:val="24"/>
            <w:szCs w:val="24"/>
          </w:rPr>
          <w:t>2021 ONCA 530</w:t>
        </w:r>
      </w:hyperlink>
      <w:r w:rsidR="000465B6" w:rsidRPr="0010021C">
        <w:rPr>
          <w:sz w:val="24"/>
          <w:szCs w:val="24"/>
        </w:rPr>
        <w:t>, at paras 223, 224, 228, 230, 231</w:t>
      </w:r>
    </w:p>
    <w:p w14:paraId="5BE7C46A" w14:textId="1C8F3916" w:rsidR="009D5E77" w:rsidRPr="0010021C" w:rsidRDefault="009D5E77" w:rsidP="009D5E77">
      <w:pPr>
        <w:rPr>
          <w:rFonts w:ascii="Arial" w:hAnsi="Arial" w:cs="Arial"/>
          <w:lang w:val="en-US"/>
        </w:rPr>
      </w:pPr>
    </w:p>
    <w:p w14:paraId="34D358E7" w14:textId="4814F986" w:rsidR="00033D1D" w:rsidRPr="0010021C" w:rsidRDefault="00033D1D" w:rsidP="009F6E4E">
      <w:pPr>
        <w:pStyle w:val="Heading2"/>
        <w:ind w:left="426"/>
        <w:rPr>
          <w:rFonts w:cs="Arial"/>
        </w:rPr>
      </w:pPr>
      <w:bookmarkStart w:id="50" w:name="_Toc134294426"/>
      <w:r w:rsidRPr="0010021C">
        <w:rPr>
          <w:rFonts w:cs="Arial"/>
        </w:rPr>
        <w:t xml:space="preserve">BRUTALITY: </w:t>
      </w:r>
      <w:hyperlink r:id="rId124" w:anchor="docCont" w:history="1">
        <w:r w:rsidRPr="0010021C">
          <w:rPr>
            <w:rStyle w:val="Hyperlink"/>
            <w:rFonts w:cs="Arial"/>
          </w:rPr>
          <w:t>s.753(1)(a)(iii)</w:t>
        </w:r>
        <w:bookmarkEnd w:id="50"/>
      </w:hyperlink>
    </w:p>
    <w:p w14:paraId="47E9529A" w14:textId="77777777" w:rsidR="00033D1D" w:rsidRPr="0010021C" w:rsidRDefault="00033D1D" w:rsidP="009F6E4E">
      <w:pPr>
        <w:pStyle w:val="NoSpacing"/>
        <w:rPr>
          <w:sz w:val="24"/>
          <w:szCs w:val="24"/>
        </w:rPr>
      </w:pPr>
    </w:p>
    <w:p w14:paraId="0A804446" w14:textId="0CB2D155" w:rsidR="00033D1D" w:rsidRPr="0010021C" w:rsidRDefault="00033D1D" w:rsidP="009F6E4E">
      <w:pPr>
        <w:pStyle w:val="NoSpacing"/>
        <w:rPr>
          <w:sz w:val="24"/>
          <w:szCs w:val="24"/>
        </w:rPr>
      </w:pPr>
      <w:r w:rsidRPr="0010021C">
        <w:rPr>
          <w:sz w:val="24"/>
          <w:szCs w:val="24"/>
        </w:rPr>
        <w:lastRenderedPageBreak/>
        <w:t xml:space="preserve">Brutality may be defined as conduct which is coarse, savage and cruel and which is capable of inflicting severe psychological damage, merciless, unfeeling, ruthless violence, vicious and inhumane conduct: see citations at </w:t>
      </w:r>
      <w:r w:rsidRPr="0010021C">
        <w:rPr>
          <w:i/>
          <w:iCs/>
          <w:sz w:val="24"/>
          <w:szCs w:val="24"/>
        </w:rPr>
        <w:t xml:space="preserve">R v Blake, </w:t>
      </w:r>
      <w:hyperlink r:id="rId125" w:history="1">
        <w:r w:rsidRPr="0010021C">
          <w:rPr>
            <w:rStyle w:val="Hyperlink"/>
            <w:sz w:val="24"/>
            <w:szCs w:val="24"/>
          </w:rPr>
          <w:t>2022 ONCA 336</w:t>
        </w:r>
      </w:hyperlink>
      <w:r w:rsidRPr="0010021C">
        <w:rPr>
          <w:sz w:val="24"/>
          <w:szCs w:val="24"/>
        </w:rPr>
        <w:t>, at para 26</w:t>
      </w:r>
    </w:p>
    <w:p w14:paraId="56F8507A" w14:textId="07DC3538" w:rsidR="0019155C" w:rsidRPr="0010021C" w:rsidRDefault="0019155C" w:rsidP="009F6E4E">
      <w:pPr>
        <w:pStyle w:val="NoSpacing"/>
        <w:rPr>
          <w:sz w:val="24"/>
          <w:szCs w:val="24"/>
        </w:rPr>
      </w:pPr>
      <w:r w:rsidRPr="0010021C">
        <w:rPr>
          <w:sz w:val="24"/>
          <w:szCs w:val="24"/>
        </w:rPr>
        <w:t xml:space="preserve">Conduct which is coarse, savage and cruel and which is capable of inflicting severe psychological damage on the victim is sufficiently ‘brutal’ to meet the test”: </w:t>
      </w:r>
      <w:r w:rsidRPr="0010021C">
        <w:rPr>
          <w:i/>
          <w:iCs/>
          <w:sz w:val="24"/>
          <w:szCs w:val="24"/>
        </w:rPr>
        <w:t xml:space="preserve">R v Arnaout, </w:t>
      </w:r>
      <w:hyperlink r:id="rId126" w:history="1">
        <w:r w:rsidRPr="0010021C">
          <w:rPr>
            <w:rStyle w:val="Hyperlink"/>
            <w:sz w:val="24"/>
            <w:szCs w:val="24"/>
          </w:rPr>
          <w:t>2023 ONCA 751</w:t>
        </w:r>
      </w:hyperlink>
      <w:r w:rsidRPr="0010021C">
        <w:rPr>
          <w:sz w:val="24"/>
          <w:szCs w:val="24"/>
        </w:rPr>
        <w:t>, at para 8</w:t>
      </w:r>
    </w:p>
    <w:p w14:paraId="7E159894" w14:textId="290A80A1" w:rsidR="00033D1D" w:rsidRPr="0010021C" w:rsidRDefault="00033D1D" w:rsidP="009F6E4E">
      <w:pPr>
        <w:pStyle w:val="NoSpacing"/>
        <w:rPr>
          <w:sz w:val="24"/>
          <w:szCs w:val="24"/>
        </w:rPr>
      </w:pPr>
      <w:r w:rsidRPr="0010021C">
        <w:rPr>
          <w:sz w:val="24"/>
          <w:szCs w:val="24"/>
        </w:rPr>
        <w:t>The less a pattern is required, the more shocking the behaviour must be. The focus of s. 753(1)(a)(iii) is on the brutality of the behaviour associated with the predicate offences, and from that, the risk of future dangerousness is assessed.</w:t>
      </w:r>
    </w:p>
    <w:p w14:paraId="1D8B6273" w14:textId="2D34B2EF" w:rsidR="00033D1D" w:rsidRPr="0010021C" w:rsidRDefault="00033D1D" w:rsidP="009F6E4E">
      <w:pPr>
        <w:pStyle w:val="NoSpacing"/>
        <w:rPr>
          <w:sz w:val="24"/>
          <w:szCs w:val="24"/>
        </w:rPr>
      </w:pPr>
      <w:r w:rsidRPr="0010021C">
        <w:rPr>
          <w:sz w:val="24"/>
          <w:szCs w:val="24"/>
        </w:rPr>
        <w:t xml:space="preserve">Ultimately, it is for the sentencing judge to determine whether the Crown has proven both the brutality of the offender’s behaviour associated with the predicate offence, and whether based on that behaviour, the offender’s future behaviour is unlikely to be inhibited by normal standards of behavioural restraint. The determination is for the court but is one that can be, and often is, informed by psychiatric evidence: </w:t>
      </w:r>
      <w:r w:rsidRPr="0010021C">
        <w:rPr>
          <w:i/>
          <w:iCs/>
          <w:sz w:val="24"/>
          <w:szCs w:val="24"/>
        </w:rPr>
        <w:t xml:space="preserve">R v Blake, </w:t>
      </w:r>
      <w:hyperlink r:id="rId127" w:history="1">
        <w:r w:rsidRPr="0010021C">
          <w:rPr>
            <w:rStyle w:val="Hyperlink"/>
            <w:sz w:val="24"/>
            <w:szCs w:val="24"/>
          </w:rPr>
          <w:t>2022 ONCA 336</w:t>
        </w:r>
      </w:hyperlink>
      <w:r w:rsidRPr="0010021C">
        <w:rPr>
          <w:sz w:val="24"/>
          <w:szCs w:val="24"/>
        </w:rPr>
        <w:t>, at paras 38-39</w:t>
      </w:r>
    </w:p>
    <w:p w14:paraId="654B1D1D" w14:textId="77777777" w:rsidR="00033D1D" w:rsidRPr="0010021C" w:rsidRDefault="00033D1D" w:rsidP="00033D1D">
      <w:pPr>
        <w:rPr>
          <w:rFonts w:ascii="Arial" w:hAnsi="Arial" w:cs="Arial"/>
        </w:rPr>
      </w:pPr>
    </w:p>
    <w:p w14:paraId="1268B5A7" w14:textId="77777777" w:rsidR="00033D1D" w:rsidRPr="0010021C" w:rsidRDefault="00033D1D" w:rsidP="009F6E4E">
      <w:pPr>
        <w:pStyle w:val="NoSpacing"/>
        <w:rPr>
          <w:sz w:val="24"/>
          <w:szCs w:val="24"/>
        </w:rPr>
      </w:pPr>
    </w:p>
    <w:p w14:paraId="2FE4223E" w14:textId="77777777" w:rsidR="00033D1D" w:rsidRPr="0010021C" w:rsidRDefault="00033D1D" w:rsidP="00033D1D">
      <w:pPr>
        <w:rPr>
          <w:rFonts w:ascii="Arial" w:hAnsi="Arial" w:cs="Arial"/>
          <w:lang w:val="en-US"/>
        </w:rPr>
      </w:pPr>
    </w:p>
    <w:p w14:paraId="3D8DD271" w14:textId="12467A6D" w:rsidR="009D5E77" w:rsidRPr="0010021C" w:rsidRDefault="009D5E77" w:rsidP="009F6E4E">
      <w:pPr>
        <w:pStyle w:val="Heading2"/>
        <w:ind w:left="426"/>
        <w:rPr>
          <w:rFonts w:cs="Arial"/>
        </w:rPr>
      </w:pPr>
      <w:bookmarkStart w:id="51" w:name="_Toc134294427"/>
      <w:r w:rsidRPr="0010021C">
        <w:rPr>
          <w:rFonts w:cs="Arial"/>
        </w:rPr>
        <w:t xml:space="preserve">Lack of Sexual Impulse Control: </w:t>
      </w:r>
      <w:hyperlink r:id="rId128" w:anchor="h-132237" w:history="1">
        <w:r w:rsidRPr="0010021C">
          <w:rPr>
            <w:rStyle w:val="Hyperlink"/>
            <w:rFonts w:cs="Arial"/>
          </w:rPr>
          <w:t>s.753(1)(b)</w:t>
        </w:r>
        <w:bookmarkEnd w:id="51"/>
      </w:hyperlink>
    </w:p>
    <w:p w14:paraId="494C85DB" w14:textId="17B7FDC0" w:rsidR="009D5E77" w:rsidRPr="0010021C" w:rsidRDefault="009D5E77" w:rsidP="009D5E77">
      <w:pPr>
        <w:rPr>
          <w:rFonts w:ascii="Arial" w:hAnsi="Arial" w:cs="Arial"/>
          <w:lang w:val="en-US"/>
        </w:rPr>
      </w:pPr>
    </w:p>
    <w:p w14:paraId="088E6467" w14:textId="5C284693" w:rsidR="009D5E77" w:rsidRPr="0010021C" w:rsidRDefault="000465B6" w:rsidP="009F6E4E">
      <w:pPr>
        <w:pStyle w:val="NoSpacing"/>
        <w:rPr>
          <w:sz w:val="24"/>
          <w:szCs w:val="24"/>
          <w:lang w:val="en-CA"/>
        </w:rPr>
      </w:pPr>
      <w:r w:rsidRPr="0010021C">
        <w:rPr>
          <w:sz w:val="24"/>
          <w:szCs w:val="24"/>
        </w:rPr>
        <w:t>A single incident can meet the requirements of s. 753(1)(b). Further, t</w:t>
      </w:r>
      <w:r w:rsidR="009D5E77" w:rsidRPr="0010021C">
        <w:rPr>
          <w:sz w:val="24"/>
          <w:szCs w:val="24"/>
        </w:rPr>
        <w:t xml:space="preserve">he inclusive language in s. 753(1)(b) makes it clear that the behaviour revealed in the predicate offences can sustain the burden. </w:t>
      </w:r>
      <w:r w:rsidRPr="0010021C">
        <w:rPr>
          <w:i/>
          <w:iCs/>
          <w:sz w:val="24"/>
          <w:szCs w:val="24"/>
        </w:rPr>
        <w:t xml:space="preserve">R v Gibson, </w:t>
      </w:r>
      <w:hyperlink r:id="rId129" w:history="1">
        <w:r w:rsidRPr="0010021C">
          <w:rPr>
            <w:rStyle w:val="Hyperlink"/>
            <w:sz w:val="24"/>
            <w:szCs w:val="24"/>
          </w:rPr>
          <w:t>2021 ONCA 530</w:t>
        </w:r>
      </w:hyperlink>
      <w:r w:rsidRPr="0010021C">
        <w:rPr>
          <w:sz w:val="24"/>
          <w:szCs w:val="24"/>
        </w:rPr>
        <w:t>, at paras 230-231</w:t>
      </w:r>
    </w:p>
    <w:p w14:paraId="1CBE5FF2" w14:textId="322FF29D" w:rsidR="009D5E77" w:rsidRPr="0010021C" w:rsidRDefault="009D5E77" w:rsidP="009F6E4E">
      <w:pPr>
        <w:pStyle w:val="Heading2"/>
        <w:ind w:left="426"/>
        <w:rPr>
          <w:rFonts w:cs="Arial"/>
        </w:rPr>
      </w:pPr>
      <w:bookmarkStart w:id="52" w:name="_Toc134294428"/>
      <w:r w:rsidRPr="0010021C">
        <w:rPr>
          <w:rFonts w:cs="Arial"/>
        </w:rPr>
        <w:t>Intractability and Treatment Prospects</w:t>
      </w:r>
      <w:bookmarkEnd w:id="52"/>
    </w:p>
    <w:p w14:paraId="5DBF316A" w14:textId="7C47E353" w:rsidR="009D5E77" w:rsidRPr="0010021C" w:rsidRDefault="009D5E77" w:rsidP="009F6E4E">
      <w:pPr>
        <w:pStyle w:val="NoSpacing"/>
        <w:rPr>
          <w:rStyle w:val="Hyperlink"/>
          <w:sz w:val="24"/>
          <w:szCs w:val="24"/>
        </w:rPr>
      </w:pPr>
      <w:r w:rsidRPr="0010021C">
        <w:rPr>
          <w:sz w:val="24"/>
          <w:szCs w:val="24"/>
        </w:rPr>
        <w:t>S</w:t>
      </w:r>
      <w:r w:rsidRPr="0010021C">
        <w:rPr>
          <w:rStyle w:val="wixguard"/>
          <w:sz w:val="24"/>
          <w:szCs w:val="24"/>
        </w:rPr>
        <w:t xml:space="preserve">ee </w:t>
      </w:r>
      <w:r w:rsidRPr="0010021C">
        <w:rPr>
          <w:rStyle w:val="wixguard"/>
          <w:i/>
          <w:sz w:val="24"/>
          <w:szCs w:val="24"/>
        </w:rPr>
        <w:t xml:space="preserve">R v Boutilier, </w:t>
      </w:r>
      <w:hyperlink r:id="rId130" w:history="1">
        <w:r w:rsidRPr="0010021C">
          <w:rPr>
            <w:rStyle w:val="Hyperlink"/>
            <w:sz w:val="24"/>
            <w:szCs w:val="24"/>
          </w:rPr>
          <w:t>2017 SCC  64</w:t>
        </w:r>
      </w:hyperlink>
    </w:p>
    <w:p w14:paraId="7DDF9EA9" w14:textId="66E586A8" w:rsidR="006A6327" w:rsidRPr="0010021C" w:rsidRDefault="006A6327" w:rsidP="009F6E4E">
      <w:pPr>
        <w:pStyle w:val="NoSpacing"/>
        <w:rPr>
          <w:sz w:val="24"/>
          <w:szCs w:val="24"/>
        </w:rPr>
      </w:pPr>
      <w:r w:rsidRPr="0010021C">
        <w:rPr>
          <w:sz w:val="24"/>
          <w:szCs w:val="24"/>
        </w:rPr>
        <w:t xml:space="preserve">The sentencing judge must consider the issue of intractability and treatment prospects at the designation stage of the dangerous offender hearing. Intractability is relevant to both stages of a dangerous offender hearing: in the first with respect to whether the offender’s risk of offending is amenable to treatment, and in the second with respect to what sentence is appropriate to </w:t>
      </w:r>
      <w:r w:rsidRPr="0010021C">
        <w:rPr>
          <w:sz w:val="24"/>
          <w:szCs w:val="24"/>
        </w:rPr>
        <w:lastRenderedPageBreak/>
        <w:t xml:space="preserve">address the degree of intractability. Note, however, that the sentencing judge’s finding that there was no reasonable prospect of control of the appellant in the community at the penalty stage can be relied on at the designation stage: </w:t>
      </w:r>
      <w:r w:rsidRPr="0010021C">
        <w:rPr>
          <w:i/>
          <w:iCs/>
          <w:sz w:val="24"/>
          <w:szCs w:val="24"/>
        </w:rPr>
        <w:t xml:space="preserve">R v Simpson, </w:t>
      </w:r>
      <w:hyperlink r:id="rId131" w:history="1">
        <w:r w:rsidRPr="0010021C">
          <w:rPr>
            <w:rStyle w:val="Hyperlink"/>
            <w:sz w:val="24"/>
            <w:szCs w:val="24"/>
          </w:rPr>
          <w:t>2020 ONCA 765</w:t>
        </w:r>
      </w:hyperlink>
      <w:r w:rsidRPr="0010021C">
        <w:rPr>
          <w:sz w:val="24"/>
          <w:szCs w:val="24"/>
        </w:rPr>
        <w:t xml:space="preserve">, at paras </w:t>
      </w:r>
      <w:r w:rsidR="002D312D" w:rsidRPr="0010021C">
        <w:rPr>
          <w:sz w:val="24"/>
          <w:szCs w:val="24"/>
        </w:rPr>
        <w:t>3</w:t>
      </w:r>
      <w:r w:rsidRPr="0010021C">
        <w:rPr>
          <w:sz w:val="24"/>
          <w:szCs w:val="24"/>
        </w:rPr>
        <w:t>2 and 33</w:t>
      </w:r>
    </w:p>
    <w:p w14:paraId="3A654347" w14:textId="7EBBE6E5" w:rsidR="006A6327" w:rsidRPr="0010021C" w:rsidRDefault="006A6327" w:rsidP="006A6327">
      <w:pPr>
        <w:rPr>
          <w:rFonts w:ascii="Arial" w:hAnsi="Arial" w:cs="Arial"/>
        </w:rPr>
      </w:pPr>
    </w:p>
    <w:p w14:paraId="4929437E" w14:textId="5B039146" w:rsidR="005C6A09" w:rsidRPr="0010021C" w:rsidRDefault="005C6A09" w:rsidP="009F6E4E">
      <w:pPr>
        <w:pStyle w:val="NoSpacing"/>
        <w:rPr>
          <w:sz w:val="24"/>
          <w:szCs w:val="24"/>
        </w:rPr>
      </w:pPr>
      <w:r w:rsidRPr="0010021C">
        <w:rPr>
          <w:sz w:val="24"/>
          <w:szCs w:val="24"/>
        </w:rPr>
        <w:t xml:space="preserve">Evidence about treatability, that is not sufficiently cogent as to affect a trial judge’s conclusion on dangerousness, may still be relevant in deciding on the sentence that is required to adequately protect the public: </w:t>
      </w:r>
      <w:r w:rsidRPr="0010021C">
        <w:rPr>
          <w:i/>
          <w:iCs/>
          <w:sz w:val="24"/>
          <w:szCs w:val="24"/>
        </w:rPr>
        <w:t xml:space="preserve">R v Brown, </w:t>
      </w:r>
      <w:hyperlink r:id="rId132" w:history="1">
        <w:r w:rsidRPr="0010021C">
          <w:rPr>
            <w:rStyle w:val="Hyperlink"/>
            <w:sz w:val="24"/>
            <w:szCs w:val="24"/>
          </w:rPr>
          <w:t>2021 ONCA 320</w:t>
        </w:r>
      </w:hyperlink>
      <w:r w:rsidRPr="0010021C">
        <w:rPr>
          <w:sz w:val="24"/>
          <w:szCs w:val="24"/>
        </w:rPr>
        <w:t>, at para 28</w:t>
      </w:r>
    </w:p>
    <w:p w14:paraId="32E8FEF3" w14:textId="50501239" w:rsidR="005C6A09" w:rsidRPr="0010021C" w:rsidRDefault="005C6A09" w:rsidP="009F6E4E">
      <w:pPr>
        <w:pStyle w:val="NoSpacing"/>
        <w:rPr>
          <w:sz w:val="24"/>
          <w:szCs w:val="24"/>
        </w:rPr>
      </w:pPr>
      <w:r w:rsidRPr="0010021C">
        <w:rPr>
          <w:sz w:val="24"/>
          <w:szCs w:val="24"/>
        </w:rPr>
        <w:t xml:space="preserve">In Brown, the trial judge’s failure to consider intractability at the designation stage warranted appellate intervention. The trial judge considered the appellant’s risk management/treatability at the sentencing stage, and found that there was a possibility of treatment, and that an LTSO would be sufficient. The Court of Appeal held that, had the trial judge properly considered the appellant’s treatment prospects at the designation stage, he would not have designated the offender as dangerous. The Court vacated the designation and substituted an LTSO: </w:t>
      </w:r>
      <w:r w:rsidRPr="0010021C">
        <w:rPr>
          <w:i/>
          <w:iCs/>
          <w:sz w:val="24"/>
          <w:szCs w:val="24"/>
        </w:rPr>
        <w:t xml:space="preserve">R v Brown, </w:t>
      </w:r>
      <w:hyperlink r:id="rId133" w:history="1">
        <w:r w:rsidRPr="0010021C">
          <w:rPr>
            <w:rStyle w:val="Hyperlink"/>
            <w:sz w:val="24"/>
            <w:szCs w:val="24"/>
          </w:rPr>
          <w:t>2021 ONCA 320</w:t>
        </w:r>
      </w:hyperlink>
      <w:r w:rsidRPr="0010021C">
        <w:rPr>
          <w:sz w:val="24"/>
          <w:szCs w:val="24"/>
        </w:rPr>
        <w:t>, at paras 23-35</w:t>
      </w:r>
    </w:p>
    <w:p w14:paraId="439FFCB3" w14:textId="7D659C27" w:rsidR="006A6327" w:rsidRPr="0010021C" w:rsidRDefault="006A6327" w:rsidP="009F6E4E">
      <w:pPr>
        <w:pStyle w:val="NoSpacing"/>
        <w:rPr>
          <w:sz w:val="24"/>
          <w:szCs w:val="24"/>
        </w:rPr>
      </w:pPr>
    </w:p>
    <w:p w14:paraId="613C83AF" w14:textId="77777777"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To determine whether a lesser measure will adequately protect the public, there must be actual evidence before the sentencing judge that the dangerous offender can be safely released into the community. Mere hope, even a judicial assumption about the existence of community programs or other necessary resources, is inadequate to the task of addressing the reasonable expectation of protection of the public: </w:t>
      </w:r>
      <w:r w:rsidRPr="0010021C">
        <w:rPr>
          <w:rFonts w:ascii="Arial" w:hAnsi="Arial" w:cs="Arial"/>
          <w:i/>
          <w:iCs/>
          <w:sz w:val="24"/>
          <w:szCs w:val="24"/>
          <w:bdr w:val="none" w:sz="0" w:space="0" w:color="auto" w:frame="1"/>
        </w:rPr>
        <w:t>R v Radcliffe, </w:t>
      </w:r>
      <w:hyperlink r:id="rId134" w:tgtFrame="_blank" w:history="1">
        <w:r w:rsidRPr="0010021C">
          <w:rPr>
            <w:rStyle w:val="Hyperlink"/>
            <w:rFonts w:ascii="Arial" w:hAnsi="Arial" w:cs="Arial"/>
            <w:color w:val="auto"/>
            <w:sz w:val="24"/>
            <w:szCs w:val="24"/>
          </w:rPr>
          <w:t>2017 ONCA 176</w:t>
        </w:r>
      </w:hyperlink>
      <w:r w:rsidRPr="0010021C">
        <w:rPr>
          <w:rFonts w:ascii="Arial" w:hAnsi="Arial" w:cs="Arial"/>
          <w:sz w:val="24"/>
          <w:szCs w:val="24"/>
          <w:bdr w:val="none" w:sz="0" w:space="0" w:color="auto" w:frame="1"/>
        </w:rPr>
        <w:t> at para 58; </w:t>
      </w:r>
      <w:r w:rsidRPr="0010021C">
        <w:rPr>
          <w:rFonts w:ascii="Arial" w:hAnsi="Arial" w:cs="Arial"/>
          <w:i/>
          <w:iCs/>
          <w:sz w:val="24"/>
          <w:szCs w:val="24"/>
          <w:bdr w:val="none" w:sz="0" w:space="0" w:color="auto" w:frame="1"/>
        </w:rPr>
        <w:t>R v Hess, </w:t>
      </w:r>
      <w:hyperlink r:id="rId135" w:tgtFrame="_blank" w:history="1">
        <w:r w:rsidRPr="0010021C">
          <w:rPr>
            <w:rStyle w:val="Hyperlink"/>
            <w:rFonts w:ascii="Arial" w:hAnsi="Arial" w:cs="Arial"/>
            <w:color w:val="auto"/>
            <w:sz w:val="24"/>
            <w:szCs w:val="24"/>
          </w:rPr>
          <w:t>2017 ONCA 220</w:t>
        </w:r>
      </w:hyperlink>
      <w:r w:rsidRPr="0010021C">
        <w:rPr>
          <w:rFonts w:ascii="Arial" w:hAnsi="Arial" w:cs="Arial"/>
          <w:sz w:val="24"/>
          <w:szCs w:val="24"/>
          <w:bdr w:val="none" w:sz="0" w:space="0" w:color="auto" w:frame="1"/>
        </w:rPr>
        <w:t> at paras 29-45</w:t>
      </w:r>
    </w:p>
    <w:p w14:paraId="4B91877D" w14:textId="652895EE" w:rsidR="00CE420D" w:rsidRPr="0010021C" w:rsidRDefault="00CE420D"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17A105AC" w14:textId="7765C3DC" w:rsidR="00C94AB2" w:rsidRPr="0010021C" w:rsidRDefault="00C94AB2" w:rsidP="009F6E4E">
      <w:pPr>
        <w:pStyle w:val="NoSpacing"/>
        <w:rPr>
          <w:sz w:val="24"/>
          <w:szCs w:val="24"/>
        </w:rPr>
      </w:pPr>
      <w:r w:rsidRPr="0010021C">
        <w:rPr>
          <w:sz w:val="24"/>
          <w:szCs w:val="24"/>
        </w:rPr>
        <w:t xml:space="preserve"> The court may consider that prior incarceration and court orders had not been successful in restraining the appellant’s behavior: </w:t>
      </w:r>
      <w:r w:rsidRPr="0010021C">
        <w:rPr>
          <w:i/>
          <w:iCs/>
          <w:sz w:val="24"/>
          <w:szCs w:val="24"/>
        </w:rPr>
        <w:t xml:space="preserve">R v Cook, </w:t>
      </w:r>
      <w:hyperlink r:id="rId136" w:history="1">
        <w:r w:rsidRPr="0010021C">
          <w:rPr>
            <w:rStyle w:val="Hyperlink"/>
            <w:sz w:val="24"/>
            <w:szCs w:val="24"/>
          </w:rPr>
          <w:t>2020 ONCA 809</w:t>
        </w:r>
      </w:hyperlink>
      <w:r w:rsidRPr="0010021C">
        <w:rPr>
          <w:sz w:val="24"/>
          <w:szCs w:val="24"/>
        </w:rPr>
        <w:t>, at para 24</w:t>
      </w:r>
    </w:p>
    <w:p w14:paraId="2907A4F9" w14:textId="3676467E" w:rsidR="00CE420D" w:rsidRPr="0010021C" w:rsidRDefault="00CE420D" w:rsidP="00315D76">
      <w:pPr>
        <w:pStyle w:val="font7"/>
        <w:spacing w:before="0" w:beforeAutospacing="0" w:after="0" w:afterAutospacing="0" w:line="276" w:lineRule="auto"/>
        <w:jc w:val="both"/>
        <w:textAlignment w:val="baseline"/>
        <w:rPr>
          <w:rFonts w:ascii="Arial" w:hAnsi="Arial" w:cs="Arial"/>
          <w:sz w:val="24"/>
          <w:szCs w:val="24"/>
        </w:rPr>
      </w:pPr>
    </w:p>
    <w:p w14:paraId="727B1A8D" w14:textId="05615E25" w:rsidR="009D5E77" w:rsidRPr="0010021C" w:rsidRDefault="009D5E77" w:rsidP="009F6E4E">
      <w:pPr>
        <w:pStyle w:val="Heading2"/>
        <w:ind w:left="426"/>
        <w:rPr>
          <w:rFonts w:cs="Arial"/>
        </w:rPr>
      </w:pPr>
      <w:bookmarkStart w:id="53" w:name="_Toc134294429"/>
      <w:r w:rsidRPr="0010021C">
        <w:rPr>
          <w:rFonts w:cs="Arial"/>
        </w:rPr>
        <w:t>Sentence to be Imposed under s.753(4.1)</w:t>
      </w:r>
      <w:bookmarkEnd w:id="53"/>
    </w:p>
    <w:p w14:paraId="7D0D199F" w14:textId="6FC4C782" w:rsidR="00CE420D" w:rsidRPr="0010021C" w:rsidRDefault="00CE420D" w:rsidP="009F6E4E">
      <w:pPr>
        <w:pStyle w:val="NoSpacing"/>
        <w:rPr>
          <w:sz w:val="24"/>
          <w:szCs w:val="24"/>
        </w:rPr>
      </w:pPr>
      <w:r w:rsidRPr="0010021C">
        <w:rPr>
          <w:sz w:val="24"/>
          <w:szCs w:val="24"/>
        </w:rPr>
        <w:t xml:space="preserve">The focus of the inquiry mandated by s. 753(4.1) is the nature and quality of the offender's propensity for committing violent crimes in the future, not the proportionality of the sentence to the relative severity of violent crimes committed in the past: </w:t>
      </w:r>
      <w:r w:rsidRPr="0010021C">
        <w:rPr>
          <w:i/>
          <w:sz w:val="24"/>
          <w:szCs w:val="24"/>
        </w:rPr>
        <w:t>R v. H.A.K,</w:t>
      </w:r>
      <w:r w:rsidRPr="0010021C">
        <w:rPr>
          <w:sz w:val="24"/>
          <w:szCs w:val="24"/>
        </w:rPr>
        <w:t xml:space="preserve"> 2015 ONCA 905</w:t>
      </w:r>
    </w:p>
    <w:p w14:paraId="6994CDED" w14:textId="77777777"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lastRenderedPageBreak/>
        <w:t>​</w:t>
      </w:r>
    </w:p>
    <w:p w14:paraId="0CACF8E2" w14:textId="731E00EE"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On whether to impose an long term supervision order as a lesser alternative, </w:t>
      </w:r>
      <w:r w:rsidR="00CE420D" w:rsidRPr="0010021C">
        <w:rPr>
          <w:rFonts w:ascii="Arial" w:hAnsi="Arial" w:cs="Arial"/>
          <w:sz w:val="24"/>
          <w:szCs w:val="24"/>
          <w:bdr w:val="none" w:sz="0" w:space="0" w:color="auto" w:frame="1"/>
        </w:rPr>
        <w:t>see Long Term Supervision Orders</w:t>
      </w:r>
      <w:r w:rsidR="00CE420D" w:rsidRPr="0010021C">
        <w:rPr>
          <w:rFonts w:ascii="Arial" w:hAnsi="Arial" w:cs="Arial"/>
          <w:sz w:val="24"/>
          <w:szCs w:val="24"/>
        </w:rPr>
        <w:t xml:space="preserve"> </w:t>
      </w:r>
    </w:p>
    <w:p w14:paraId="74A27F51" w14:textId="77777777" w:rsidR="005B54C6" w:rsidRPr="0010021C" w:rsidRDefault="005B54C6" w:rsidP="00315D76">
      <w:pPr>
        <w:pStyle w:val="font7"/>
        <w:spacing w:before="0" w:beforeAutospacing="0" w:after="0" w:afterAutospacing="0" w:line="276" w:lineRule="auto"/>
        <w:jc w:val="both"/>
        <w:textAlignment w:val="baseline"/>
        <w:rPr>
          <w:rFonts w:ascii="Arial" w:hAnsi="Arial" w:cs="Arial"/>
          <w:sz w:val="24"/>
          <w:szCs w:val="24"/>
        </w:rPr>
      </w:pPr>
    </w:p>
    <w:p w14:paraId="0C8E895D" w14:textId="0FA16B47" w:rsidR="005B54C6" w:rsidRPr="0010021C" w:rsidRDefault="005B54C6" w:rsidP="009F6E4E">
      <w:pPr>
        <w:pStyle w:val="NoSpacing"/>
        <w:rPr>
          <w:sz w:val="24"/>
          <w:szCs w:val="24"/>
        </w:rPr>
      </w:pPr>
      <w:r w:rsidRPr="0010021C">
        <w:rPr>
          <w:sz w:val="24"/>
          <w:szCs w:val="24"/>
        </w:rPr>
        <w:t xml:space="preserve">Once a DO designation has been made, in determining the length of the fixed-term custodial component of a composite sentence under s. 753(4)(b), the hearing judge is not restricted to imposing a term of imprisonment that would be appropriate on conviction of the predicate offence but in the absence of a dangerous offender designation. The hearing judge must take into account the statutory limits of the offence for which sentence is being imposed, the paramount purpose of public protection under Part XXIV, and other applicable sentencing principles under ss. 718-718.2. This analysis may justify fixed term sentences lengthier than those appropriate outside the dangerous offender context: </w:t>
      </w:r>
      <w:r w:rsidRPr="0010021C">
        <w:rPr>
          <w:i/>
          <w:sz w:val="24"/>
          <w:szCs w:val="24"/>
        </w:rPr>
        <w:t xml:space="preserve">R v Stillman, </w:t>
      </w:r>
      <w:hyperlink r:id="rId137" w:history="1">
        <w:r w:rsidRPr="0010021C">
          <w:rPr>
            <w:rStyle w:val="Hyperlink"/>
            <w:sz w:val="24"/>
            <w:szCs w:val="24"/>
          </w:rPr>
          <w:t>2018 ONCA 551</w:t>
        </w:r>
      </w:hyperlink>
      <w:r w:rsidRPr="0010021C">
        <w:rPr>
          <w:sz w:val="24"/>
          <w:szCs w:val="24"/>
        </w:rPr>
        <w:t xml:space="preserve"> at para 32</w:t>
      </w:r>
    </w:p>
    <w:p w14:paraId="53386410" w14:textId="5A59EE6D" w:rsidR="005B54C6" w:rsidRPr="0010021C" w:rsidRDefault="005B54C6" w:rsidP="00315D76">
      <w:pPr>
        <w:pStyle w:val="aparanumbering"/>
        <w:spacing w:line="276" w:lineRule="auto"/>
        <w:jc w:val="both"/>
        <w:rPr>
          <w:rFonts w:ascii="Arial" w:hAnsi="Arial" w:cs="Arial"/>
          <w:color w:val="000000"/>
        </w:rPr>
      </w:pPr>
      <w:r w:rsidRPr="0010021C">
        <w:rPr>
          <w:rFonts w:ascii="Arial" w:hAnsi="Arial" w:cs="Arial"/>
        </w:rPr>
        <w:t xml:space="preserve">While outside the dangerous offender environment, sentencing judges are disentitled to determine the length of a sentence of imprisonment solely by reference to the period of time necessary to complete essential or recommended rehabilitative program, in deciding the length of the custodial component of a composite sentence under s. 753(4)(b), a hearing judge is entitled to take into account access to rehabilitative programming in a penitentiary. </w:t>
      </w:r>
      <w:r w:rsidR="00CF6474" w:rsidRPr="0010021C">
        <w:rPr>
          <w:rFonts w:ascii="Arial" w:hAnsi="Arial" w:cs="Arial"/>
        </w:rPr>
        <w:t xml:space="preserve">In other words, </w:t>
      </w:r>
      <w:r w:rsidR="00CF6474" w:rsidRPr="0010021C">
        <w:rPr>
          <w:rFonts w:ascii="Arial" w:hAnsi="Arial" w:cs="Arial"/>
          <w:color w:val="000000"/>
        </w:rPr>
        <w:t>a</w:t>
      </w:r>
      <w:r w:rsidRPr="0010021C">
        <w:rPr>
          <w:rFonts w:ascii="Arial" w:hAnsi="Arial" w:cs="Arial"/>
          <w:color w:val="000000"/>
        </w:rPr>
        <w:t xml:space="preserve"> hearing judge may impose a fixed-term sentence that exceeds the appropriate range in the non-dangerous offender context, to ensure the offender has access to treatment programs in a penitentiary. The length of the sentence imposed, however, should be subject to three constraints.</w:t>
      </w:r>
    </w:p>
    <w:p w14:paraId="3563AB41" w14:textId="7B8E974C" w:rsidR="005B54C6" w:rsidRPr="0010021C" w:rsidRDefault="005B54C6" w:rsidP="00315D76">
      <w:pPr>
        <w:spacing w:before="100" w:beforeAutospacing="1" w:after="100" w:afterAutospacing="1" w:line="276" w:lineRule="auto"/>
        <w:jc w:val="both"/>
        <w:rPr>
          <w:rFonts w:ascii="Arial" w:hAnsi="Arial" w:cs="Arial"/>
          <w:color w:val="000000"/>
        </w:rPr>
      </w:pPr>
      <w:r w:rsidRPr="0010021C">
        <w:rPr>
          <w:rFonts w:ascii="Arial" w:hAnsi="Arial" w:cs="Arial"/>
          <w:color w:val="000000"/>
        </w:rPr>
        <w:t xml:space="preserve">First, </w:t>
      </w:r>
      <w:r w:rsidR="00CF6474" w:rsidRPr="0010021C">
        <w:rPr>
          <w:rFonts w:ascii="Arial" w:hAnsi="Arial" w:cs="Arial"/>
          <w:color w:val="000000"/>
        </w:rPr>
        <w:t>a</w:t>
      </w:r>
      <w:r w:rsidRPr="0010021C">
        <w:rPr>
          <w:rFonts w:ascii="Arial" w:hAnsi="Arial" w:cs="Arial"/>
          <w:color w:val="000000"/>
        </w:rPr>
        <w:t>ny custodial sentence imposed as a component of a composite sentence under ss. 753(4)(b) or as a standalone disposition under s. 753(4)(c), cannot exceed the maximum term of imprisonment for the predicate offence.</w:t>
      </w:r>
    </w:p>
    <w:p w14:paraId="4BADB69A" w14:textId="2BB3848A" w:rsidR="005B54C6" w:rsidRPr="0010021C" w:rsidRDefault="005B54C6" w:rsidP="00315D76">
      <w:pPr>
        <w:spacing w:before="100" w:beforeAutospacing="1" w:after="100" w:afterAutospacing="1" w:line="276" w:lineRule="auto"/>
        <w:jc w:val="both"/>
        <w:rPr>
          <w:rFonts w:ascii="Arial" w:hAnsi="Arial" w:cs="Arial"/>
          <w:color w:val="000000"/>
        </w:rPr>
      </w:pPr>
      <w:r w:rsidRPr="0010021C">
        <w:rPr>
          <w:rFonts w:ascii="Arial" w:hAnsi="Arial" w:cs="Arial"/>
          <w:color w:val="000000"/>
        </w:rPr>
        <w:t>Second, the sentencing objectives, principles and factors in ss. 718-718.2</w:t>
      </w:r>
      <w:r w:rsidR="00CF6474" w:rsidRPr="0010021C">
        <w:rPr>
          <w:rFonts w:ascii="Arial" w:hAnsi="Arial" w:cs="Arial"/>
          <w:color w:val="000000"/>
        </w:rPr>
        <w:t xml:space="preserve"> cannot be entirely ignored – although the significance of factors such as the degree of responsibility of the offender and the gravity of the offence play a lesser role in determin</w:t>
      </w:r>
      <w:r w:rsidR="00714B14" w:rsidRPr="0010021C">
        <w:rPr>
          <w:rFonts w:ascii="Arial" w:hAnsi="Arial" w:cs="Arial"/>
          <w:color w:val="000000"/>
        </w:rPr>
        <w:t>ing a sentence under Part XXIV.</w:t>
      </w:r>
    </w:p>
    <w:p w14:paraId="420545BC" w14:textId="749739BD" w:rsidR="005B54C6" w:rsidRPr="0010021C" w:rsidRDefault="005B54C6" w:rsidP="00315D76">
      <w:pPr>
        <w:spacing w:before="100" w:beforeAutospacing="1" w:after="100" w:afterAutospacing="1" w:line="276" w:lineRule="auto"/>
        <w:jc w:val="both"/>
        <w:rPr>
          <w:rFonts w:ascii="Arial" w:hAnsi="Arial" w:cs="Arial"/>
        </w:rPr>
      </w:pPr>
      <w:r w:rsidRPr="0010021C">
        <w:rPr>
          <w:rFonts w:ascii="Arial" w:hAnsi="Arial" w:cs="Arial"/>
          <w:color w:val="000000"/>
        </w:rPr>
        <w:t xml:space="preserve">Third, the length of sentence imposed must be responsive to evidence adduced at the hearing. The evidence about treatment programs should be specific, preferably indicating an approximate length or range of time within which the offender may be expected to complete the programming said to be necessary to protect the public. There must be a clear nexus between that programming and </w:t>
      </w:r>
      <w:r w:rsidRPr="0010021C">
        <w:rPr>
          <w:rFonts w:ascii="Arial" w:hAnsi="Arial" w:cs="Arial"/>
          <w:color w:val="000000"/>
        </w:rPr>
        <w:lastRenderedPageBreak/>
        <w:t>future public safety, sufficient to support a “reasonable expectation” that the overall sentence will “adequately protect the public against the commission by the offender of murder or a serious personal injury offence”: s. 753(4.1). And the evidence must account for the offender’s “amenability to treatment and the prospects for the success of treatment in reducing or containing the offender’s risk of reoffending”: </w:t>
      </w:r>
      <w:r w:rsidRPr="0010021C">
        <w:rPr>
          <w:rFonts w:ascii="Arial" w:hAnsi="Arial" w:cs="Arial"/>
        </w:rPr>
        <w:t xml:space="preserve"> </w:t>
      </w:r>
      <w:r w:rsidRPr="0010021C">
        <w:rPr>
          <w:rStyle w:val="NoSpacingChar"/>
          <w:i/>
          <w:sz w:val="24"/>
          <w:szCs w:val="24"/>
        </w:rPr>
        <w:t>Stillman</w:t>
      </w:r>
      <w:r w:rsidRPr="0010021C">
        <w:rPr>
          <w:rStyle w:val="NoSpacingChar"/>
          <w:sz w:val="24"/>
          <w:szCs w:val="24"/>
        </w:rPr>
        <w:t xml:space="preserve"> at para</w:t>
      </w:r>
      <w:r w:rsidR="00714B14" w:rsidRPr="0010021C">
        <w:rPr>
          <w:rStyle w:val="NoSpacingChar"/>
          <w:sz w:val="24"/>
          <w:szCs w:val="24"/>
        </w:rPr>
        <w:t>s 39, 51-54</w:t>
      </w:r>
    </w:p>
    <w:p w14:paraId="483E2627" w14:textId="71D58BFD" w:rsidR="001503A0" w:rsidRPr="0010021C" w:rsidRDefault="00BF2DDF" w:rsidP="00315D76">
      <w:pPr>
        <w:spacing w:line="276" w:lineRule="auto"/>
        <w:jc w:val="both"/>
        <w:rPr>
          <w:rFonts w:ascii="Arial" w:hAnsi="Arial" w:cs="Arial"/>
        </w:rPr>
      </w:pPr>
      <w:r w:rsidRPr="0010021C">
        <w:rPr>
          <w:rFonts w:ascii="Arial" w:hAnsi="Arial" w:cs="Arial"/>
          <w:color w:val="000000"/>
        </w:rPr>
        <w:t>Enhanced credit may be denied if it would unduly interfere with the length of custodial sentence deemed necessary by the trial judge to adequately protect the public from the risk of the appellant’s recidivism</w:t>
      </w:r>
      <w:r w:rsidR="0077378F" w:rsidRPr="0010021C">
        <w:rPr>
          <w:rFonts w:ascii="Arial" w:hAnsi="Arial" w:cs="Arial"/>
          <w:color w:val="000000"/>
        </w:rPr>
        <w:t xml:space="preserve">: </w:t>
      </w:r>
      <w:r w:rsidR="0077378F" w:rsidRPr="0010021C">
        <w:rPr>
          <w:rFonts w:ascii="Arial" w:hAnsi="Arial" w:cs="Arial"/>
          <w:i/>
          <w:color w:val="000000"/>
        </w:rPr>
        <w:t xml:space="preserve">Stillman </w:t>
      </w:r>
      <w:r w:rsidR="0077378F" w:rsidRPr="0010021C">
        <w:rPr>
          <w:rFonts w:ascii="Arial" w:hAnsi="Arial" w:cs="Arial"/>
          <w:color w:val="000000"/>
        </w:rPr>
        <w:t>at para 59</w:t>
      </w:r>
    </w:p>
    <w:p w14:paraId="28D32EBC" w14:textId="719970EB" w:rsidR="00210AF5" w:rsidRPr="0010021C" w:rsidRDefault="00210AF5" w:rsidP="009F6E4E">
      <w:pPr>
        <w:pStyle w:val="Heading2"/>
        <w:ind w:left="426"/>
        <w:rPr>
          <w:rFonts w:cs="Arial"/>
        </w:rPr>
      </w:pPr>
      <w:bookmarkStart w:id="54" w:name="_Toc134294430"/>
      <w:r w:rsidRPr="0010021C">
        <w:rPr>
          <w:rFonts w:cs="Arial"/>
        </w:rPr>
        <w:t>Risk Assessment</w:t>
      </w:r>
      <w:r w:rsidR="00D65AE8" w:rsidRPr="0010021C">
        <w:rPr>
          <w:rFonts w:cs="Arial"/>
        </w:rPr>
        <w:t xml:space="preserve"> 60-day Limit</w:t>
      </w:r>
      <w:bookmarkEnd w:id="54"/>
    </w:p>
    <w:p w14:paraId="48B4A43C" w14:textId="77777777" w:rsidR="00210AF5" w:rsidRPr="0010021C" w:rsidRDefault="00210AF5" w:rsidP="00315D76">
      <w:pPr>
        <w:spacing w:line="276" w:lineRule="auto"/>
        <w:rPr>
          <w:rFonts w:ascii="Arial" w:hAnsi="Arial" w:cs="Arial"/>
        </w:rPr>
      </w:pPr>
    </w:p>
    <w:p w14:paraId="77832E73" w14:textId="06E89DE9" w:rsidR="00210AF5" w:rsidRPr="0010021C" w:rsidRDefault="00210AF5" w:rsidP="009F6E4E">
      <w:pPr>
        <w:pStyle w:val="NoSpacing"/>
        <w:rPr>
          <w:sz w:val="24"/>
          <w:szCs w:val="24"/>
        </w:rPr>
      </w:pPr>
      <w:r w:rsidRPr="0010021C">
        <w:rPr>
          <w:sz w:val="24"/>
          <w:szCs w:val="24"/>
        </w:rPr>
        <w:t xml:space="preserve">In </w:t>
      </w:r>
      <w:hyperlink r:id="rId138" w:history="1">
        <w:r w:rsidRPr="0010021C">
          <w:rPr>
            <w:i/>
            <w:iCs/>
            <w:color w:val="0000E9"/>
            <w:sz w:val="24"/>
            <w:szCs w:val="24"/>
            <w:u w:val="single" w:color="0000E9"/>
          </w:rPr>
          <w:t>A.H.</w:t>
        </w:r>
      </w:hyperlink>
      <w:r w:rsidRPr="0010021C">
        <w:rPr>
          <w:sz w:val="24"/>
          <w:szCs w:val="24"/>
        </w:rPr>
        <w:t>, 2018 NSCA 47, the Nova Scotia Court of Appeal upheld the decision of an application judge declining to extend the statutory 60-day limit for the Crown to obtain an expert assessment report in support of a dangerous or long-term offender application</w:t>
      </w:r>
      <w:r w:rsidR="00986F26" w:rsidRPr="0010021C">
        <w:rPr>
          <w:sz w:val="24"/>
          <w:szCs w:val="24"/>
        </w:rPr>
        <w:t xml:space="preserve">. </w:t>
      </w:r>
      <w:r w:rsidRPr="0010021C">
        <w:rPr>
          <w:sz w:val="24"/>
          <w:szCs w:val="24"/>
        </w:rPr>
        <w:t xml:space="preserve">The court held there was no reason to interfere with the application judge’s discretionary decision not to extend the assessment period. </w:t>
      </w:r>
    </w:p>
    <w:p w14:paraId="7E01283B" w14:textId="77777777" w:rsidR="00210AF5" w:rsidRPr="0010021C" w:rsidRDefault="00210AF5" w:rsidP="00315D76">
      <w:pPr>
        <w:spacing w:line="276" w:lineRule="auto"/>
        <w:rPr>
          <w:rFonts w:ascii="Arial" w:hAnsi="Arial" w:cs="Arial"/>
        </w:rPr>
      </w:pPr>
    </w:p>
    <w:p w14:paraId="2F289B5A" w14:textId="0D699BBB" w:rsidR="001503A0" w:rsidRPr="0010021C" w:rsidRDefault="009A09A1" w:rsidP="009F6E4E">
      <w:pPr>
        <w:pStyle w:val="Heading2"/>
        <w:ind w:left="426"/>
        <w:rPr>
          <w:rFonts w:cs="Arial"/>
        </w:rPr>
      </w:pPr>
      <w:bookmarkStart w:id="55" w:name="_Toc134294431"/>
      <w:r w:rsidRPr="0010021C">
        <w:rPr>
          <w:rFonts w:cs="Arial"/>
        </w:rPr>
        <w:t>E</w:t>
      </w:r>
      <w:r w:rsidR="001503A0" w:rsidRPr="0010021C">
        <w:rPr>
          <w:rFonts w:cs="Arial"/>
        </w:rPr>
        <w:t xml:space="preserve">vidence in </w:t>
      </w:r>
      <w:r w:rsidRPr="0010021C">
        <w:rPr>
          <w:rFonts w:cs="Arial"/>
        </w:rPr>
        <w:t>DO</w:t>
      </w:r>
      <w:r w:rsidR="001503A0" w:rsidRPr="0010021C">
        <w:rPr>
          <w:rFonts w:cs="Arial"/>
        </w:rPr>
        <w:t xml:space="preserve"> </w:t>
      </w:r>
      <w:r w:rsidRPr="0010021C">
        <w:rPr>
          <w:rFonts w:cs="Arial"/>
        </w:rPr>
        <w:t>P</w:t>
      </w:r>
      <w:r w:rsidR="001503A0" w:rsidRPr="0010021C">
        <w:rPr>
          <w:rFonts w:cs="Arial"/>
        </w:rPr>
        <w:t>roceedings</w:t>
      </w:r>
      <w:bookmarkEnd w:id="55"/>
    </w:p>
    <w:p w14:paraId="134A9451" w14:textId="77777777" w:rsidR="001503A0" w:rsidRPr="0010021C" w:rsidRDefault="001503A0" w:rsidP="00315D76">
      <w:pPr>
        <w:pStyle w:val="font7"/>
        <w:spacing w:before="0" w:beforeAutospacing="0" w:after="0" w:afterAutospacing="0" w:line="276" w:lineRule="auto"/>
        <w:jc w:val="both"/>
        <w:textAlignment w:val="baseline"/>
        <w:rPr>
          <w:rFonts w:ascii="Arial" w:hAnsi="Arial" w:cs="Arial"/>
          <w:sz w:val="24"/>
          <w:szCs w:val="24"/>
        </w:rPr>
      </w:pPr>
    </w:p>
    <w:p w14:paraId="5F67044B" w14:textId="343F2EDB" w:rsidR="003A54CD" w:rsidRPr="0010021C" w:rsidRDefault="003A54CD" w:rsidP="009F6E4E">
      <w:pPr>
        <w:pStyle w:val="NoSpacing"/>
        <w:rPr>
          <w:rFonts w:eastAsiaTheme="majorEastAsia"/>
          <w:sz w:val="24"/>
          <w:szCs w:val="24"/>
        </w:rPr>
      </w:pPr>
      <w:r w:rsidRPr="0010021C">
        <w:rPr>
          <w:sz w:val="24"/>
          <w:szCs w:val="24"/>
        </w:rPr>
        <w:t xml:space="preserve">A dangerous offender proceeding is part of the sentencing process and is governed by the same sentencing principles, objectives and evidentiary rules. the importance of the sentencing judge having access to the fullest possible information about the offender is heightened in the context of a dangerous offender application. As a result, the court must take a generous approach to admissibility in a dangerous offender proceeding: </w:t>
      </w:r>
      <w:r w:rsidRPr="0010021C">
        <w:rPr>
          <w:rFonts w:eastAsiaTheme="majorEastAsia"/>
          <w:i/>
          <w:sz w:val="24"/>
          <w:szCs w:val="24"/>
        </w:rPr>
        <w:t xml:space="preserve">R v Williams, </w:t>
      </w:r>
      <w:hyperlink r:id="rId139" w:history="1">
        <w:r w:rsidRPr="0010021C">
          <w:rPr>
            <w:rStyle w:val="Hyperlink"/>
            <w:rFonts w:eastAsiaTheme="majorEastAsia"/>
            <w:sz w:val="24"/>
            <w:szCs w:val="24"/>
          </w:rPr>
          <w:t>2018 ONCA 437</w:t>
        </w:r>
      </w:hyperlink>
      <w:r w:rsidRPr="0010021C">
        <w:rPr>
          <w:rFonts w:eastAsiaTheme="majorEastAsia"/>
          <w:sz w:val="24"/>
          <w:szCs w:val="24"/>
        </w:rPr>
        <w:t xml:space="preserve"> at paras 42, 48</w:t>
      </w:r>
      <w:r w:rsidR="00083157" w:rsidRPr="0010021C">
        <w:rPr>
          <w:rFonts w:eastAsiaTheme="majorEastAsia"/>
          <w:sz w:val="24"/>
          <w:szCs w:val="24"/>
        </w:rPr>
        <w:t xml:space="preserve">; </w:t>
      </w:r>
      <w:r w:rsidR="00083157" w:rsidRPr="0010021C">
        <w:rPr>
          <w:rFonts w:eastAsiaTheme="majorEastAsia"/>
          <w:i/>
          <w:iCs/>
          <w:sz w:val="24"/>
          <w:szCs w:val="24"/>
        </w:rPr>
        <w:t xml:space="preserve">R v Walker, </w:t>
      </w:r>
      <w:hyperlink r:id="rId140" w:history="1">
        <w:r w:rsidR="00083157" w:rsidRPr="0010021C">
          <w:rPr>
            <w:rStyle w:val="Hyperlink"/>
            <w:rFonts w:eastAsiaTheme="majorEastAsia"/>
            <w:sz w:val="24"/>
            <w:szCs w:val="24"/>
          </w:rPr>
          <w:t>2020 ONCA 765,</w:t>
        </w:r>
      </w:hyperlink>
      <w:r w:rsidR="00083157" w:rsidRPr="0010021C">
        <w:rPr>
          <w:rFonts w:eastAsiaTheme="majorEastAsia"/>
          <w:sz w:val="24"/>
          <w:szCs w:val="24"/>
        </w:rPr>
        <w:t xml:space="preserve"> at para 86</w:t>
      </w:r>
    </w:p>
    <w:p w14:paraId="48D453C0" w14:textId="5CFC26D8" w:rsidR="00C94AB2" w:rsidRPr="0010021C" w:rsidRDefault="00C94AB2" w:rsidP="009F6E4E">
      <w:pPr>
        <w:pStyle w:val="NoSpacing"/>
        <w:rPr>
          <w:sz w:val="24"/>
          <w:szCs w:val="24"/>
        </w:rPr>
      </w:pPr>
      <w:r w:rsidRPr="0010021C">
        <w:rPr>
          <w:sz w:val="24"/>
          <w:szCs w:val="24"/>
        </w:rPr>
        <w:t xml:space="preserve">During a dangerous offender application under s. 753, access to the widest possible information is important. A sentencing judge is required to examine not only the conduct of the offender and impact that it had on the victim during the time period of the offence itself, but also the surrounding circumstances, which can include their entire relationship: </w:t>
      </w:r>
      <w:r w:rsidRPr="0010021C">
        <w:rPr>
          <w:i/>
          <w:iCs/>
          <w:sz w:val="24"/>
          <w:szCs w:val="24"/>
        </w:rPr>
        <w:t xml:space="preserve">R v Cook, </w:t>
      </w:r>
      <w:hyperlink r:id="rId141" w:history="1">
        <w:r w:rsidRPr="0010021C">
          <w:rPr>
            <w:rStyle w:val="Hyperlink"/>
            <w:sz w:val="24"/>
            <w:szCs w:val="24"/>
          </w:rPr>
          <w:t>2020 ONCA 809</w:t>
        </w:r>
      </w:hyperlink>
      <w:r w:rsidRPr="0010021C">
        <w:rPr>
          <w:sz w:val="24"/>
          <w:szCs w:val="24"/>
        </w:rPr>
        <w:t>, at para 15</w:t>
      </w:r>
    </w:p>
    <w:p w14:paraId="5D8A243C" w14:textId="366A8486" w:rsidR="003A54CD" w:rsidRPr="0010021C" w:rsidRDefault="003A54CD" w:rsidP="009F6E4E">
      <w:pPr>
        <w:pStyle w:val="NoSpacing"/>
        <w:rPr>
          <w:sz w:val="24"/>
          <w:szCs w:val="24"/>
        </w:rPr>
      </w:pPr>
      <w:r w:rsidRPr="0010021C">
        <w:rPr>
          <w:sz w:val="24"/>
          <w:szCs w:val="24"/>
        </w:rPr>
        <w:lastRenderedPageBreak/>
        <w:t>As with any sentencing hearing, hearsay evidence is admissible so long as it is found to be “credible and trustworthy.” This common law principle is codified in s. 723(5) of the </w:t>
      </w:r>
      <w:r w:rsidRPr="0010021C">
        <w:rPr>
          <w:i/>
          <w:iCs/>
          <w:sz w:val="24"/>
          <w:szCs w:val="24"/>
        </w:rPr>
        <w:t>Criminal Code</w:t>
      </w:r>
      <w:r w:rsidRPr="0010021C">
        <w:rPr>
          <w:sz w:val="24"/>
          <w:szCs w:val="24"/>
        </w:rPr>
        <w:t>. Character evidence is also specifically admissible in a dangerous offender proceeding pursuant to s. 757 of the </w:t>
      </w:r>
      <w:r w:rsidRPr="0010021C">
        <w:rPr>
          <w:i/>
          <w:iCs/>
          <w:sz w:val="24"/>
          <w:szCs w:val="24"/>
        </w:rPr>
        <w:t>Criminal Code</w:t>
      </w:r>
      <w:r w:rsidRPr="0010021C">
        <w:rPr>
          <w:sz w:val="24"/>
          <w:szCs w:val="24"/>
        </w:rPr>
        <w:t xml:space="preserve">: </w:t>
      </w:r>
      <w:r w:rsidRPr="0010021C">
        <w:rPr>
          <w:i/>
          <w:sz w:val="24"/>
          <w:szCs w:val="24"/>
        </w:rPr>
        <w:t xml:space="preserve">Williams </w:t>
      </w:r>
      <w:r w:rsidRPr="0010021C">
        <w:rPr>
          <w:sz w:val="24"/>
          <w:szCs w:val="24"/>
        </w:rPr>
        <w:t>at para 49</w:t>
      </w:r>
    </w:p>
    <w:p w14:paraId="179CFA2D" w14:textId="506B10A6" w:rsidR="003A54CD" w:rsidRPr="0010021C" w:rsidRDefault="003A54CD" w:rsidP="009F6E4E">
      <w:pPr>
        <w:pStyle w:val="NoSpacing"/>
        <w:rPr>
          <w:sz w:val="24"/>
          <w:szCs w:val="24"/>
        </w:rPr>
      </w:pPr>
      <w:r w:rsidRPr="0010021C">
        <w:rPr>
          <w:sz w:val="24"/>
          <w:szCs w:val="24"/>
        </w:rPr>
        <w:t xml:space="preserve">   Despite the broad approach to admissibility at the sentencing stage, it is not the case that the offender is deprived of all protections:. The Crown must prove disputed aggravating facts beyond a reasonable doubt. The corollary to this principle in a dangerous offender proceeding is that the Crown must prove the statutory elements of dangerousness beyond a reasonable doubt: </w:t>
      </w:r>
      <w:r w:rsidRPr="0010021C">
        <w:rPr>
          <w:i/>
          <w:sz w:val="24"/>
          <w:szCs w:val="24"/>
        </w:rPr>
        <w:t xml:space="preserve">Williams </w:t>
      </w:r>
      <w:r w:rsidRPr="0010021C">
        <w:rPr>
          <w:sz w:val="24"/>
          <w:szCs w:val="24"/>
        </w:rPr>
        <w:t>at para 53</w:t>
      </w:r>
    </w:p>
    <w:p w14:paraId="6240CD73" w14:textId="1C20CCFF" w:rsidR="001503A0" w:rsidRPr="0010021C" w:rsidRDefault="001503A0" w:rsidP="00315D76">
      <w:pPr>
        <w:spacing w:before="100" w:beforeAutospacing="1" w:after="100" w:afterAutospacing="1" w:line="276" w:lineRule="auto"/>
        <w:jc w:val="both"/>
        <w:rPr>
          <w:rFonts w:ascii="Arial" w:eastAsiaTheme="majorEastAsia" w:hAnsi="Arial" w:cs="Arial"/>
          <w:color w:val="000000"/>
        </w:rPr>
      </w:pPr>
      <w:r w:rsidRPr="0010021C">
        <w:rPr>
          <w:rFonts w:ascii="Arial" w:hAnsi="Arial" w:cs="Arial"/>
        </w:rPr>
        <w:t xml:space="preserve">Crown and police synopsis are admissible at DO hearings. </w:t>
      </w:r>
      <w:r w:rsidRPr="0010021C">
        <w:rPr>
          <w:rFonts w:ascii="Arial" w:eastAsiaTheme="majorEastAsia" w:hAnsi="Arial" w:cs="Arial"/>
          <w:color w:val="000000"/>
        </w:rPr>
        <w:t>However, once the evidence has been admitted, the court must then grapple with the appropriate weight to be accorded to the information contained within the synopses.</w:t>
      </w:r>
    </w:p>
    <w:p w14:paraId="140D6C52" w14:textId="682D358C" w:rsidR="001503A0" w:rsidRPr="0010021C" w:rsidRDefault="001503A0"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Police synopses are often prepared at the time of arrest, or in the early stages of a criminal prosecution. A fuller appreciation of the facts often emerges later, such that the facts set out in the synopses will often diverge from the facts proven at trial or admitted on a guilty plea: </w:t>
      </w:r>
    </w:p>
    <w:p w14:paraId="02123298" w14:textId="0B8A8E84" w:rsidR="001503A0" w:rsidRPr="0010021C" w:rsidRDefault="001503A0"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 xml:space="preserve">It is difficult to conclude that a Crown synopsis, standing alone, is an accurate reflection of events. The court noted that the sources of information contained in the synopsis may not be specified and an assessment of the reliability and trustworthiness of the information contained within may be difficult or impossible: </w:t>
      </w:r>
      <w:r w:rsidR="003A54CD" w:rsidRPr="0010021C">
        <w:rPr>
          <w:rFonts w:ascii="Arial" w:eastAsiaTheme="majorEastAsia" w:hAnsi="Arial" w:cs="Arial"/>
          <w:i/>
          <w:color w:val="000000"/>
        </w:rPr>
        <w:t xml:space="preserve">Williams </w:t>
      </w:r>
      <w:r w:rsidR="003A54CD" w:rsidRPr="0010021C">
        <w:rPr>
          <w:rFonts w:ascii="Arial" w:eastAsiaTheme="majorEastAsia" w:hAnsi="Arial" w:cs="Arial"/>
          <w:color w:val="000000"/>
        </w:rPr>
        <w:t>at paras</w:t>
      </w:r>
      <w:r w:rsidRPr="0010021C">
        <w:rPr>
          <w:rFonts w:ascii="Arial" w:eastAsiaTheme="majorEastAsia" w:hAnsi="Arial" w:cs="Arial"/>
          <w:color w:val="000000"/>
        </w:rPr>
        <w:t xml:space="preserve"> 42-45</w:t>
      </w:r>
      <w:r w:rsidR="003A54CD" w:rsidRPr="0010021C">
        <w:rPr>
          <w:rFonts w:ascii="Arial" w:eastAsiaTheme="majorEastAsia" w:hAnsi="Arial" w:cs="Arial"/>
          <w:color w:val="000000"/>
        </w:rPr>
        <w:t>, 52</w:t>
      </w:r>
    </w:p>
    <w:p w14:paraId="3AA0DF3C" w14:textId="1B0B9889" w:rsidR="003A54CD" w:rsidRPr="0010021C" w:rsidRDefault="009224CB" w:rsidP="009F6E4E">
      <w:pPr>
        <w:pStyle w:val="NoSpacing"/>
        <w:rPr>
          <w:sz w:val="24"/>
          <w:szCs w:val="24"/>
        </w:rPr>
      </w:pPr>
      <w:r w:rsidRPr="0010021C">
        <w:rPr>
          <w:rStyle w:val="wixguard"/>
          <w:sz w:val="24"/>
          <w:szCs w:val="24"/>
        </w:rPr>
        <w:t>​</w:t>
      </w:r>
      <w:r w:rsidR="003A54CD" w:rsidRPr="0010021C">
        <w:rPr>
          <w:sz w:val="24"/>
          <w:szCs w:val="24"/>
        </w:rPr>
        <w:t xml:space="preserve">Some basic facts set out in the synopses can be used for the purposes of establishing details such as dates and ages. Other facts, where support can be found in other parts of the record, can likewise be relied upon. This does not, however, lead to the conclusion that the entire contents of the document can be taken as proven beyond a reasonable doubt: </w:t>
      </w:r>
      <w:r w:rsidR="003A54CD" w:rsidRPr="0010021C">
        <w:rPr>
          <w:i/>
          <w:sz w:val="24"/>
          <w:szCs w:val="24"/>
        </w:rPr>
        <w:t xml:space="preserve">Williams, </w:t>
      </w:r>
      <w:r w:rsidR="003A54CD" w:rsidRPr="0010021C">
        <w:rPr>
          <w:sz w:val="24"/>
          <w:szCs w:val="24"/>
        </w:rPr>
        <w:t>at para 54</w:t>
      </w:r>
    </w:p>
    <w:p w14:paraId="7161A1FB" w14:textId="542A66C4" w:rsidR="003A54CD" w:rsidRPr="0010021C" w:rsidRDefault="003A54CD" w:rsidP="009F6E4E">
      <w:pPr>
        <w:pStyle w:val="NoSpacing"/>
        <w:rPr>
          <w:sz w:val="24"/>
          <w:szCs w:val="24"/>
        </w:rPr>
      </w:pPr>
      <w:r w:rsidRPr="0010021C">
        <w:rPr>
          <w:sz w:val="24"/>
          <w:szCs w:val="24"/>
        </w:rPr>
        <w:t xml:space="preserve">Due to the evidentiary frailties inherent in the nature of a police synopsis, caution is required when the sentencing judge is considering whether the contents of those records can, along with the rest of the record, provide the basis for a finding that the statutory elements of dangerousness have been proven beyond a reasonable doubt. The incidents set out in the synopses must be considered in light of all of the evidence led at the hearing. Certain parts of a synopsis may find support and confirmation, either directly or by reasonable inference, in other </w:t>
      </w:r>
      <w:r w:rsidRPr="0010021C">
        <w:rPr>
          <w:sz w:val="24"/>
          <w:szCs w:val="24"/>
        </w:rPr>
        <w:lastRenderedPageBreak/>
        <w:t xml:space="preserve">parts of the record. If so, it is open to the sentencing judge to rely on those incidents as evidence in support of a finding that the statutory elements of dangerousness, such as the requisite pattern of behaviour, are made out: </w:t>
      </w:r>
      <w:r w:rsidRPr="0010021C">
        <w:rPr>
          <w:i/>
          <w:sz w:val="24"/>
          <w:szCs w:val="24"/>
        </w:rPr>
        <w:t xml:space="preserve">Williams </w:t>
      </w:r>
      <w:r w:rsidRPr="0010021C">
        <w:rPr>
          <w:sz w:val="24"/>
          <w:szCs w:val="24"/>
        </w:rPr>
        <w:t>at para 55</w:t>
      </w:r>
    </w:p>
    <w:p w14:paraId="0D5C3D11" w14:textId="03C5455B" w:rsidR="009A09A1" w:rsidRPr="0010021C" w:rsidRDefault="009A09A1" w:rsidP="00315D76">
      <w:pPr>
        <w:pStyle w:val="font7"/>
        <w:spacing w:before="0" w:beforeAutospacing="0" w:after="0" w:afterAutospacing="0" w:line="276" w:lineRule="auto"/>
        <w:jc w:val="both"/>
        <w:textAlignment w:val="baseline"/>
        <w:rPr>
          <w:rStyle w:val="wixguard"/>
          <w:rFonts w:ascii="Arial" w:hAnsi="Arial" w:cs="Arial"/>
          <w:sz w:val="24"/>
          <w:szCs w:val="24"/>
        </w:rPr>
      </w:pPr>
    </w:p>
    <w:p w14:paraId="548E466E" w14:textId="63307335" w:rsidR="006167A5" w:rsidRPr="0010021C" w:rsidRDefault="006167A5" w:rsidP="00315D76">
      <w:pPr>
        <w:pStyle w:val="font7"/>
        <w:spacing w:before="0" w:beforeAutospacing="0" w:after="0" w:afterAutospacing="0" w:line="276" w:lineRule="auto"/>
        <w:jc w:val="both"/>
        <w:textAlignment w:val="baseline"/>
        <w:rPr>
          <w:rStyle w:val="wixguard"/>
          <w:rFonts w:ascii="Arial" w:hAnsi="Arial" w:cs="Arial"/>
          <w:sz w:val="24"/>
          <w:szCs w:val="24"/>
        </w:rPr>
      </w:pPr>
      <w:r w:rsidRPr="0010021C">
        <w:rPr>
          <w:rFonts w:ascii="Arial" w:hAnsi="Arial" w:cs="Arial"/>
          <w:color w:val="000000"/>
          <w:sz w:val="24"/>
          <w:szCs w:val="24"/>
        </w:rPr>
        <w:t xml:space="preserve">IRCA reports can provide important social context evidence that bears on the moral culpability of an offender facing a dangerous offender proceeding: </w:t>
      </w:r>
      <w:r w:rsidRPr="0010021C">
        <w:rPr>
          <w:rFonts w:ascii="Arial" w:hAnsi="Arial" w:cs="Arial"/>
          <w:i/>
          <w:iCs/>
          <w:color w:val="000000"/>
          <w:sz w:val="24"/>
          <w:szCs w:val="24"/>
        </w:rPr>
        <w:t xml:space="preserve">R v </w:t>
      </w:r>
      <w:hyperlink r:id="rId142" w:history="1">
        <w:r w:rsidRPr="0010021C">
          <w:rPr>
            <w:rStyle w:val="Hyperlink"/>
            <w:rFonts w:ascii="Arial" w:hAnsi="Arial" w:cs="Arial"/>
            <w:sz w:val="24"/>
            <w:szCs w:val="24"/>
          </w:rPr>
          <w:t>2022 ONCA</w:t>
        </w:r>
        <w:r w:rsidRPr="0010021C">
          <w:rPr>
            <w:rStyle w:val="Hyperlink"/>
            <w:rFonts w:ascii="Arial" w:hAnsi="Arial" w:cs="Arial"/>
            <w:i/>
            <w:iCs/>
            <w:sz w:val="24"/>
            <w:szCs w:val="24"/>
          </w:rPr>
          <w:t xml:space="preserve"> </w:t>
        </w:r>
        <w:r w:rsidRPr="0010021C">
          <w:rPr>
            <w:rStyle w:val="Hyperlink"/>
            <w:rFonts w:ascii="Arial" w:hAnsi="Arial" w:cs="Arial"/>
            <w:sz w:val="24"/>
            <w:szCs w:val="24"/>
          </w:rPr>
          <w:t>866</w:t>
        </w:r>
      </w:hyperlink>
      <w:r w:rsidRPr="0010021C">
        <w:rPr>
          <w:rFonts w:ascii="Arial" w:hAnsi="Arial" w:cs="Arial"/>
          <w:color w:val="000000"/>
          <w:sz w:val="24"/>
          <w:szCs w:val="24"/>
        </w:rPr>
        <w:t>, at para 95</w:t>
      </w:r>
    </w:p>
    <w:p w14:paraId="420257F3" w14:textId="77777777" w:rsidR="009A09A1" w:rsidRPr="0010021C" w:rsidRDefault="009A09A1" w:rsidP="00315D76">
      <w:pPr>
        <w:pStyle w:val="font7"/>
        <w:spacing w:before="0" w:beforeAutospacing="0" w:after="0" w:afterAutospacing="0" w:line="276" w:lineRule="auto"/>
        <w:jc w:val="both"/>
        <w:textAlignment w:val="baseline"/>
        <w:rPr>
          <w:rStyle w:val="wixguard"/>
          <w:rFonts w:ascii="Arial" w:hAnsi="Arial" w:cs="Arial"/>
          <w:sz w:val="24"/>
          <w:szCs w:val="24"/>
        </w:rPr>
      </w:pPr>
    </w:p>
    <w:p w14:paraId="00DB11D4" w14:textId="4C1E0077" w:rsidR="00CE420D" w:rsidRPr="0010021C" w:rsidRDefault="009A09A1" w:rsidP="009F6E4E">
      <w:pPr>
        <w:pStyle w:val="Heading2"/>
        <w:ind w:left="426"/>
        <w:rPr>
          <w:rFonts w:cs="Arial"/>
        </w:rPr>
      </w:pPr>
      <w:bookmarkStart w:id="56" w:name="_Toc134294432"/>
      <w:r w:rsidRPr="0010021C">
        <w:rPr>
          <w:rFonts w:cs="Arial"/>
        </w:rPr>
        <w:t>F</w:t>
      </w:r>
      <w:r w:rsidR="00CE420D" w:rsidRPr="0010021C">
        <w:rPr>
          <w:rFonts w:cs="Arial"/>
        </w:rPr>
        <w:t xml:space="preserve">uture </w:t>
      </w:r>
      <w:r w:rsidRPr="0010021C">
        <w:rPr>
          <w:rFonts w:cs="Arial"/>
        </w:rPr>
        <w:t>R</w:t>
      </w:r>
      <w:r w:rsidR="00CE420D" w:rsidRPr="0010021C">
        <w:rPr>
          <w:rFonts w:cs="Arial"/>
        </w:rPr>
        <w:t xml:space="preserve">isk of </w:t>
      </w:r>
      <w:r w:rsidRPr="0010021C">
        <w:rPr>
          <w:rFonts w:cs="Arial"/>
        </w:rPr>
        <w:t>R</w:t>
      </w:r>
      <w:r w:rsidR="00CE420D" w:rsidRPr="0010021C">
        <w:rPr>
          <w:rFonts w:cs="Arial"/>
        </w:rPr>
        <w:t>eoffence</w:t>
      </w:r>
      <w:bookmarkEnd w:id="56"/>
    </w:p>
    <w:p w14:paraId="6F479C7F" w14:textId="77777777" w:rsidR="00CE420D" w:rsidRPr="0010021C" w:rsidRDefault="00CE420D" w:rsidP="00315D76">
      <w:pPr>
        <w:spacing w:line="276" w:lineRule="auto"/>
        <w:rPr>
          <w:rFonts w:ascii="Arial" w:hAnsi="Arial" w:cs="Arial"/>
        </w:rPr>
      </w:pPr>
    </w:p>
    <w:p w14:paraId="40ACFAD0" w14:textId="77777777" w:rsidR="00CE420D" w:rsidRPr="0010021C" w:rsidRDefault="00CE420D" w:rsidP="009F6E4E">
      <w:pPr>
        <w:pStyle w:val="NoSpacing"/>
        <w:rPr>
          <w:sz w:val="24"/>
          <w:szCs w:val="24"/>
        </w:rPr>
      </w:pPr>
      <w:r w:rsidRPr="0010021C">
        <w:rPr>
          <w:sz w:val="24"/>
          <w:szCs w:val="24"/>
        </w:rPr>
        <w:t xml:space="preserve">If the expert focuses on whether the offender is treatable only at the time he writes the report, this may be insufficient evidence to base a finding regarding the offender’s risk of reoffending in the future: </w:t>
      </w:r>
      <w:r w:rsidRPr="0010021C">
        <w:rPr>
          <w:i/>
          <w:sz w:val="24"/>
          <w:szCs w:val="24"/>
        </w:rPr>
        <w:t>R v. Sawyer</w:t>
      </w:r>
      <w:r w:rsidRPr="0010021C">
        <w:rPr>
          <w:sz w:val="24"/>
          <w:szCs w:val="24"/>
        </w:rPr>
        <w:t>, 2015 ONCA 602 – see para 58</w:t>
      </w:r>
    </w:p>
    <w:p w14:paraId="1C19637C" w14:textId="77777777" w:rsidR="005C5CCF" w:rsidRPr="0010021C" w:rsidRDefault="005C5CCF" w:rsidP="009F6E4E">
      <w:pPr>
        <w:pStyle w:val="NoSpacing"/>
        <w:rPr>
          <w:sz w:val="24"/>
          <w:szCs w:val="24"/>
        </w:rPr>
      </w:pPr>
    </w:p>
    <w:p w14:paraId="150A39FB" w14:textId="522E85A0" w:rsidR="005C5CCF" w:rsidRPr="0010021C" w:rsidRDefault="005C5CCF" w:rsidP="009F6E4E">
      <w:pPr>
        <w:pStyle w:val="Heading2"/>
        <w:ind w:left="426"/>
        <w:rPr>
          <w:rFonts w:cs="Arial"/>
        </w:rPr>
      </w:pPr>
      <w:bookmarkStart w:id="57" w:name="_Toc134294433"/>
      <w:r w:rsidRPr="0010021C">
        <w:rPr>
          <w:rFonts w:cs="Arial"/>
        </w:rPr>
        <w:t>Procedural fairness</w:t>
      </w:r>
      <w:bookmarkEnd w:id="57"/>
    </w:p>
    <w:p w14:paraId="445F12EC" w14:textId="77777777" w:rsidR="005C5CCF" w:rsidRPr="0010021C" w:rsidRDefault="005C5CCF" w:rsidP="00315D76">
      <w:pPr>
        <w:spacing w:line="276" w:lineRule="auto"/>
        <w:rPr>
          <w:rFonts w:ascii="Arial" w:hAnsi="Arial" w:cs="Arial"/>
        </w:rPr>
      </w:pPr>
    </w:p>
    <w:p w14:paraId="5AE95265" w14:textId="1A55CA94" w:rsidR="005C5CCF" w:rsidRPr="0010021C" w:rsidRDefault="005C5CCF" w:rsidP="009F6E4E">
      <w:pPr>
        <w:pStyle w:val="NoSpacing"/>
        <w:rPr>
          <w:sz w:val="24"/>
          <w:szCs w:val="24"/>
        </w:rPr>
      </w:pPr>
      <w:r w:rsidRPr="0010021C">
        <w:rPr>
          <w:sz w:val="24"/>
          <w:szCs w:val="24"/>
        </w:rPr>
        <w:t xml:space="preserve">The indeterminate sentence allows for control of offenders found to be dangerous for the rest of their lives. This is a significant deprivation of liberty. As such, procedural fairness must be jealously guarded and strictly enforced in this context. Subject to the right of the parties to agree otherwise, the closing arguments must therefore include oral submissions, held in open court, in the presence of the accused, counsel, the trial judge and the court reporter: </w:t>
      </w:r>
      <w:r w:rsidRPr="0010021C">
        <w:rPr>
          <w:i/>
          <w:sz w:val="24"/>
          <w:szCs w:val="24"/>
        </w:rPr>
        <w:t xml:space="preserve">R v McDonald, </w:t>
      </w:r>
      <w:hyperlink r:id="rId143" w:history="1">
        <w:r w:rsidRPr="0010021C">
          <w:rPr>
            <w:rStyle w:val="Hyperlink"/>
            <w:sz w:val="24"/>
            <w:szCs w:val="24"/>
          </w:rPr>
          <w:t>2018 ONCA 369</w:t>
        </w:r>
      </w:hyperlink>
      <w:r w:rsidRPr="0010021C">
        <w:rPr>
          <w:sz w:val="24"/>
          <w:szCs w:val="24"/>
        </w:rPr>
        <w:t xml:space="preserve"> at para 41</w:t>
      </w:r>
    </w:p>
    <w:p w14:paraId="68495B4B" w14:textId="77777777" w:rsidR="005C5CCF" w:rsidRPr="0010021C" w:rsidRDefault="005C5CCF" w:rsidP="009F6E4E">
      <w:pPr>
        <w:pStyle w:val="NoSpacing"/>
        <w:rPr>
          <w:sz w:val="24"/>
          <w:szCs w:val="24"/>
        </w:rPr>
      </w:pPr>
    </w:p>
    <w:p w14:paraId="32A6F816" w14:textId="29C750A7" w:rsidR="005C5CCF" w:rsidRPr="0010021C" w:rsidRDefault="005C5CCF" w:rsidP="009F6E4E">
      <w:pPr>
        <w:pStyle w:val="NoSpacing"/>
        <w:rPr>
          <w:sz w:val="24"/>
          <w:szCs w:val="24"/>
        </w:rPr>
      </w:pPr>
      <w:r w:rsidRPr="0010021C">
        <w:rPr>
          <w:sz w:val="24"/>
          <w:szCs w:val="24"/>
        </w:rPr>
        <w:t>Section 650 of the </w:t>
      </w:r>
      <w:r w:rsidRPr="0010021C">
        <w:rPr>
          <w:i/>
          <w:iCs/>
          <w:sz w:val="24"/>
          <w:szCs w:val="24"/>
        </w:rPr>
        <w:t>Criminal Code</w:t>
      </w:r>
      <w:r w:rsidRPr="0010021C">
        <w:rPr>
          <w:sz w:val="24"/>
          <w:szCs w:val="24"/>
        </w:rPr>
        <w:t> gives the appellant the right to be present in court during the whole of his trial subject to exceptions that do not apply in this case. Closing arguments are part of an accused's trial, and thus are subject to the requirement that the accused be present. This right gives effect to the principle of fairness and openness that are fundamental values in our criminal justice system. Presence gives the offender the opportunity of acquiring first-</w:t>
      </w:r>
      <w:r w:rsidRPr="0010021C">
        <w:rPr>
          <w:sz w:val="24"/>
          <w:szCs w:val="24"/>
        </w:rPr>
        <w:lastRenderedPageBreak/>
        <w:t xml:space="preserve">hand knowledge of the proceedings leading to the eventual result. The denial of that opportunity may well leave the offender with a justifiable sense of injustice, which is the “implicit and overriding principle underlying” the right to be present: </w:t>
      </w:r>
      <w:r w:rsidRPr="0010021C">
        <w:rPr>
          <w:i/>
          <w:sz w:val="24"/>
          <w:szCs w:val="24"/>
        </w:rPr>
        <w:t xml:space="preserve">McDonald </w:t>
      </w:r>
      <w:r w:rsidRPr="0010021C">
        <w:rPr>
          <w:sz w:val="24"/>
          <w:szCs w:val="24"/>
        </w:rPr>
        <w:t>at para 42</w:t>
      </w:r>
    </w:p>
    <w:p w14:paraId="7063FA36" w14:textId="19FF34D7" w:rsidR="005C5CCF" w:rsidRPr="0010021C" w:rsidRDefault="005C5CCF" w:rsidP="00315D76">
      <w:pPr>
        <w:spacing w:line="276" w:lineRule="auto"/>
        <w:rPr>
          <w:rFonts w:ascii="Arial" w:hAnsi="Arial" w:cs="Arial"/>
        </w:rPr>
      </w:pPr>
    </w:p>
    <w:p w14:paraId="0B76120C" w14:textId="3E9D4A46" w:rsidR="009A09A1" w:rsidRPr="0010021C" w:rsidRDefault="00083157" w:rsidP="009F6E4E">
      <w:pPr>
        <w:pStyle w:val="NoSpacing"/>
        <w:rPr>
          <w:sz w:val="24"/>
          <w:szCs w:val="24"/>
        </w:rPr>
      </w:pPr>
      <w:r w:rsidRPr="0010021C">
        <w:rPr>
          <w:sz w:val="24"/>
          <w:szCs w:val="24"/>
        </w:rPr>
        <w:t xml:space="preserve">Pursuant to s.758(2), the accused may be removed from the DO proceedings if necessary to continue the proceedings. In these circumstances, while a video link may not be the only way that procedural fairness can be achieved, at a minimum, fairness requires that this option be carefully explored: </w:t>
      </w:r>
      <w:r w:rsidRPr="0010021C">
        <w:rPr>
          <w:i/>
          <w:iCs/>
          <w:sz w:val="24"/>
          <w:szCs w:val="24"/>
        </w:rPr>
        <w:t xml:space="preserve">R v Walker, </w:t>
      </w:r>
      <w:hyperlink r:id="rId144" w:history="1">
        <w:r w:rsidRPr="0010021C">
          <w:rPr>
            <w:rStyle w:val="Hyperlink"/>
            <w:sz w:val="24"/>
            <w:szCs w:val="24"/>
          </w:rPr>
          <w:t>2019 ONCA 765</w:t>
        </w:r>
      </w:hyperlink>
      <w:r w:rsidRPr="0010021C">
        <w:rPr>
          <w:sz w:val="24"/>
          <w:szCs w:val="24"/>
        </w:rPr>
        <w:t>, at para 104</w:t>
      </w:r>
    </w:p>
    <w:p w14:paraId="5843EB76" w14:textId="19BAFCCD" w:rsidR="00CE420D" w:rsidRPr="0010021C" w:rsidRDefault="00CE420D" w:rsidP="00315D76">
      <w:pPr>
        <w:spacing w:line="276" w:lineRule="auto"/>
        <w:rPr>
          <w:rFonts w:ascii="Arial" w:hAnsi="Arial" w:cs="Arial"/>
        </w:rPr>
      </w:pPr>
    </w:p>
    <w:p w14:paraId="1DF64971" w14:textId="2B8EC7C0" w:rsidR="00E62F4D" w:rsidRPr="0010021C" w:rsidRDefault="00E62F4D" w:rsidP="00E62F4D">
      <w:pPr>
        <w:spacing w:line="276" w:lineRule="auto"/>
        <w:jc w:val="both"/>
        <w:rPr>
          <w:rFonts w:ascii="Arial" w:hAnsi="Arial" w:cs="Arial"/>
        </w:rPr>
      </w:pPr>
      <w:r w:rsidRPr="0010021C">
        <w:rPr>
          <w:rFonts w:ascii="Arial" w:hAnsi="Arial" w:cs="Arial"/>
        </w:rPr>
        <w:t xml:space="preserve">A sentencing judge is required to provide sufficient reasons for imposing a dangerous offender designation, even in cases where the accused consents to the designation: </w:t>
      </w:r>
      <w:r w:rsidRPr="0010021C">
        <w:rPr>
          <w:rFonts w:ascii="Arial" w:hAnsi="Arial" w:cs="Arial"/>
          <w:i/>
          <w:iCs/>
        </w:rPr>
        <w:t xml:space="preserve">R v Suganaqueb, </w:t>
      </w:r>
      <w:hyperlink r:id="rId145" w:history="1">
        <w:r w:rsidRPr="0010021C">
          <w:rPr>
            <w:rStyle w:val="Hyperlink"/>
            <w:rFonts w:ascii="Arial" w:hAnsi="Arial" w:cs="Arial"/>
          </w:rPr>
          <w:t>2022 ONCA 193</w:t>
        </w:r>
      </w:hyperlink>
    </w:p>
    <w:p w14:paraId="20582361" w14:textId="77777777" w:rsidR="00E62F4D" w:rsidRPr="0010021C" w:rsidRDefault="00E62F4D" w:rsidP="00E62F4D">
      <w:pPr>
        <w:spacing w:line="276" w:lineRule="auto"/>
        <w:jc w:val="both"/>
        <w:rPr>
          <w:rFonts w:ascii="Arial" w:hAnsi="Arial" w:cs="Arial"/>
          <w:i/>
          <w:iCs/>
        </w:rPr>
      </w:pPr>
    </w:p>
    <w:p w14:paraId="13E1DFC9" w14:textId="77777777" w:rsidR="009224CB" w:rsidRPr="0010021C" w:rsidRDefault="009224CB" w:rsidP="009F6E4E">
      <w:pPr>
        <w:pStyle w:val="Heading2"/>
        <w:ind w:left="426"/>
        <w:rPr>
          <w:rFonts w:cs="Arial"/>
        </w:rPr>
      </w:pPr>
      <w:bookmarkStart w:id="58" w:name="_Toc134294434"/>
      <w:r w:rsidRPr="0010021C">
        <w:rPr>
          <w:rFonts w:cs="Arial"/>
        </w:rPr>
        <w:t>Appeal</w:t>
      </w:r>
      <w:bookmarkEnd w:id="58"/>
    </w:p>
    <w:p w14:paraId="61168F63" w14:textId="562BA24D" w:rsidR="00CE420D" w:rsidRPr="0010021C" w:rsidRDefault="009224CB"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275A5E06" w14:textId="77777777" w:rsidR="00CE420D" w:rsidRPr="0010021C" w:rsidRDefault="00CE420D" w:rsidP="009F6E4E">
      <w:pPr>
        <w:pStyle w:val="NoSpacing"/>
        <w:rPr>
          <w:sz w:val="24"/>
          <w:szCs w:val="24"/>
        </w:rPr>
      </w:pPr>
      <w:r w:rsidRPr="0010021C">
        <w:rPr>
          <w:sz w:val="24"/>
          <w:szCs w:val="24"/>
        </w:rPr>
        <w:t xml:space="preserve">Appellate review of a dangerous offender designation “is concerned with legal errors and whether the dangerous offender designation was reasonable.” While deference is owed to the factual and credibility findings of the sentencing judge, appellate review of a dangerous offender designation is more robust than on a “regular” sentence appeal. Courts can review the imposition of an indeterminate sentence for legal error and reasonableness, but should defer to the factual and credibility findings of the trier of fact: </w:t>
      </w:r>
      <w:r w:rsidRPr="0010021C">
        <w:rPr>
          <w:i/>
          <w:sz w:val="24"/>
          <w:szCs w:val="24"/>
        </w:rPr>
        <w:t xml:space="preserve">R v Sawyer, </w:t>
      </w:r>
      <w:r w:rsidRPr="0010021C">
        <w:rPr>
          <w:sz w:val="24"/>
          <w:szCs w:val="24"/>
        </w:rPr>
        <w:t>2015 ONCA 602</w:t>
      </w:r>
    </w:p>
    <w:p w14:paraId="62FE50B1" w14:textId="77777777" w:rsidR="00CE420D" w:rsidRPr="0010021C" w:rsidRDefault="00CE420D" w:rsidP="009F6E4E">
      <w:pPr>
        <w:pStyle w:val="NoSpacing"/>
        <w:rPr>
          <w:sz w:val="24"/>
          <w:szCs w:val="24"/>
        </w:rPr>
      </w:pPr>
    </w:p>
    <w:p w14:paraId="7E95E1A1" w14:textId="77777777" w:rsidR="00CE420D" w:rsidRPr="0010021C" w:rsidRDefault="00CE420D"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Deference is accorded to a sentencing judge on issues of fact-finding, including on the question of whether there is a reasonable possibility of eventual control of an offender in the community: </w:t>
      </w:r>
      <w:r w:rsidRPr="0010021C">
        <w:rPr>
          <w:rFonts w:ascii="Arial" w:hAnsi="Arial" w:cs="Arial"/>
          <w:i/>
          <w:iCs/>
          <w:sz w:val="24"/>
          <w:szCs w:val="24"/>
          <w:bdr w:val="none" w:sz="0" w:space="0" w:color="auto" w:frame="1"/>
        </w:rPr>
        <w:t>R v Hess, </w:t>
      </w:r>
      <w:hyperlink r:id="rId146" w:tgtFrame="_blank" w:history="1">
        <w:r w:rsidRPr="0010021C">
          <w:rPr>
            <w:rStyle w:val="Hyperlink"/>
            <w:rFonts w:ascii="Arial" w:hAnsi="Arial" w:cs="Arial"/>
            <w:color w:val="auto"/>
            <w:sz w:val="24"/>
            <w:szCs w:val="24"/>
          </w:rPr>
          <w:t>2017 ONCA 220</w:t>
        </w:r>
      </w:hyperlink>
      <w:r w:rsidRPr="0010021C">
        <w:rPr>
          <w:rFonts w:ascii="Arial" w:hAnsi="Arial" w:cs="Arial"/>
          <w:sz w:val="24"/>
          <w:szCs w:val="24"/>
          <w:bdr w:val="none" w:sz="0" w:space="0" w:color="auto" w:frame="1"/>
        </w:rPr>
        <w:t> at para 26</w:t>
      </w:r>
    </w:p>
    <w:p w14:paraId="516A85A5" w14:textId="77777777" w:rsidR="00CE420D" w:rsidRPr="0010021C" w:rsidRDefault="00CE420D" w:rsidP="009F6E4E">
      <w:pPr>
        <w:pStyle w:val="NoSpacing"/>
        <w:rPr>
          <w:sz w:val="24"/>
          <w:szCs w:val="24"/>
        </w:rPr>
      </w:pPr>
    </w:p>
    <w:p w14:paraId="13EF3206" w14:textId="77777777" w:rsidR="00CE420D" w:rsidRPr="0010021C" w:rsidRDefault="00CE420D" w:rsidP="009F6E4E">
      <w:pPr>
        <w:pStyle w:val="NoSpacing"/>
        <w:rPr>
          <w:sz w:val="24"/>
          <w:szCs w:val="24"/>
        </w:rPr>
      </w:pPr>
    </w:p>
    <w:p w14:paraId="7AEADD87" w14:textId="77777777" w:rsidR="00CE420D" w:rsidRPr="0010021C" w:rsidRDefault="00CE420D" w:rsidP="009F6E4E">
      <w:pPr>
        <w:pStyle w:val="NoSpacing"/>
        <w:rPr>
          <w:sz w:val="24"/>
          <w:szCs w:val="24"/>
        </w:rPr>
      </w:pPr>
      <w:r w:rsidRPr="0010021C">
        <w:rPr>
          <w:sz w:val="24"/>
          <w:szCs w:val="24"/>
        </w:rPr>
        <w:t>The court may admit fresh evidence on an appeal from a dangerous offender designation when it is in the interests of justice to do so: ss. 759(7) and 683(1). The well-known </w:t>
      </w:r>
      <w:r w:rsidRPr="0010021C">
        <w:rPr>
          <w:i/>
          <w:iCs/>
          <w:sz w:val="24"/>
          <w:szCs w:val="24"/>
        </w:rPr>
        <w:t>Palmer</w:t>
      </w:r>
      <w:r w:rsidRPr="0010021C">
        <w:rPr>
          <w:sz w:val="24"/>
          <w:szCs w:val="24"/>
        </w:rPr>
        <w:t> test governs the admissibility of fresh evidence in this context: R v. Sawyer, 2015 ONCA 602</w:t>
      </w:r>
    </w:p>
    <w:p w14:paraId="3987BC94" w14:textId="77777777" w:rsidR="00CE420D" w:rsidRPr="0010021C" w:rsidRDefault="00CE420D"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2B4B95D0" w14:textId="77777777"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0DBF0BA8" w14:textId="77777777" w:rsidR="009224CB" w:rsidRPr="0010021C" w:rsidRDefault="009224CB" w:rsidP="009F7113">
      <w:pPr>
        <w:pStyle w:val="Heading3"/>
        <w:numPr>
          <w:ilvl w:val="0"/>
          <w:numId w:val="5"/>
        </w:numPr>
        <w:spacing w:line="276" w:lineRule="auto"/>
        <w:ind w:left="360"/>
        <w:rPr>
          <w:rFonts w:cs="Arial"/>
        </w:rPr>
      </w:pPr>
      <w:bookmarkStart w:id="59" w:name="_Toc134294435"/>
      <w:r w:rsidRPr="0010021C">
        <w:rPr>
          <w:rFonts w:cs="Arial"/>
        </w:rPr>
        <w:t>Fresh Evidence</w:t>
      </w:r>
      <w:bookmarkEnd w:id="59"/>
    </w:p>
    <w:p w14:paraId="752EDD42" w14:textId="77777777"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21EB13C8" w14:textId="4B9F13F3" w:rsidR="009224CB" w:rsidRPr="0010021C" w:rsidRDefault="009224CB"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Fresh evidence must be sufficiently cogent that it could reasonably be expected to have affected the result of the dangerous offender proceedings had it been adduced there along with the other evidence. An appellate court is not concerned with what the outcome might be were the proceedings held in the present - when the fresh evidence is adduced. For the most part, evidence of institutional progress since sentence, including participation in and completion of various programs, exerts no meaningful influence on the trial judge's sentencing determination: </w:t>
      </w:r>
      <w:r w:rsidRPr="0010021C">
        <w:rPr>
          <w:rFonts w:ascii="Arial" w:hAnsi="Arial" w:cs="Arial"/>
          <w:i/>
          <w:iCs/>
          <w:sz w:val="24"/>
          <w:szCs w:val="24"/>
          <w:bdr w:val="none" w:sz="0" w:space="0" w:color="auto" w:frame="1"/>
        </w:rPr>
        <w:t>Radcliffe </w:t>
      </w:r>
      <w:r w:rsidRPr="0010021C">
        <w:rPr>
          <w:rFonts w:ascii="Arial" w:hAnsi="Arial" w:cs="Arial"/>
          <w:sz w:val="24"/>
          <w:szCs w:val="24"/>
          <w:bdr w:val="none" w:sz="0" w:space="0" w:color="auto" w:frame="1"/>
        </w:rPr>
        <w:t>at para 59</w:t>
      </w:r>
      <w:r w:rsidR="00F33FC6" w:rsidRPr="0010021C">
        <w:rPr>
          <w:rFonts w:ascii="Arial" w:hAnsi="Arial" w:cs="Arial"/>
          <w:sz w:val="24"/>
          <w:szCs w:val="24"/>
          <w:bdr w:val="none" w:sz="0" w:space="0" w:color="auto" w:frame="1"/>
        </w:rPr>
        <w:t xml:space="preserve">; see also </w:t>
      </w:r>
      <w:r w:rsidR="00F33FC6" w:rsidRPr="0010021C">
        <w:rPr>
          <w:rFonts w:ascii="Arial" w:hAnsi="Arial" w:cs="Arial"/>
          <w:i/>
          <w:sz w:val="24"/>
          <w:szCs w:val="24"/>
          <w:bdr w:val="none" w:sz="0" w:space="0" w:color="auto" w:frame="1"/>
        </w:rPr>
        <w:t xml:space="preserve">R v Williams, </w:t>
      </w:r>
      <w:r w:rsidR="00F33FC6" w:rsidRPr="0010021C">
        <w:rPr>
          <w:rFonts w:ascii="Arial" w:hAnsi="Arial" w:cs="Arial"/>
          <w:sz w:val="24"/>
          <w:szCs w:val="24"/>
          <w:bdr w:val="none" w:sz="0" w:space="0" w:color="auto" w:frame="1"/>
        </w:rPr>
        <w:t>2018 ONCA 437</w:t>
      </w:r>
    </w:p>
    <w:p w14:paraId="30CD36F5" w14:textId="4BC21B23" w:rsidR="009A09A1" w:rsidRPr="0010021C" w:rsidRDefault="009A09A1"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7097E827" w14:textId="77777777" w:rsidR="009A09A1" w:rsidRPr="0010021C" w:rsidRDefault="009A09A1"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4F6ED298" w14:textId="77777777" w:rsidR="00F3050B" w:rsidRPr="0010021C" w:rsidRDefault="00F3050B"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6991F2EC" w14:textId="21AA95E0" w:rsidR="00F3050B" w:rsidRPr="0010021C" w:rsidRDefault="009A09A1" w:rsidP="00FE20D7">
      <w:pPr>
        <w:pStyle w:val="Heading1"/>
        <w:rPr>
          <w:sz w:val="24"/>
          <w:szCs w:val="24"/>
        </w:rPr>
      </w:pPr>
      <w:bookmarkStart w:id="60" w:name="_Toc134294436"/>
      <w:r w:rsidRPr="0010021C">
        <w:rPr>
          <w:sz w:val="24"/>
          <w:szCs w:val="24"/>
        </w:rPr>
        <w:t>DISCHARGES</w:t>
      </w:r>
      <w:bookmarkEnd w:id="60"/>
    </w:p>
    <w:p w14:paraId="1F21428B" w14:textId="1FB2AB52" w:rsidR="00F3050B" w:rsidRPr="0010021C" w:rsidRDefault="00F3050B" w:rsidP="00315D76">
      <w:pPr>
        <w:spacing w:line="276" w:lineRule="auto"/>
        <w:rPr>
          <w:rFonts w:ascii="Arial" w:hAnsi="Arial" w:cs="Arial"/>
        </w:rPr>
      </w:pPr>
    </w:p>
    <w:p w14:paraId="30C1DC22" w14:textId="1F856FF7" w:rsidR="006C1895" w:rsidRPr="0010021C" w:rsidRDefault="006C1895" w:rsidP="009F6E4E">
      <w:pPr>
        <w:pStyle w:val="NoSpacing"/>
        <w:rPr>
          <w:sz w:val="24"/>
          <w:szCs w:val="24"/>
        </w:rPr>
      </w:pPr>
      <w:r w:rsidRPr="0010021C">
        <w:rPr>
          <w:sz w:val="24"/>
          <w:szCs w:val="24"/>
        </w:rPr>
        <w:t xml:space="preserve">The imposition of a discharge does not require exceptional circumstances. The criterion under s.730 require only that the discharge be in the best interests of the accused and not contrary to the public interest: </w:t>
      </w:r>
      <w:r w:rsidRPr="0010021C">
        <w:rPr>
          <w:i/>
          <w:iCs/>
          <w:sz w:val="24"/>
          <w:szCs w:val="24"/>
        </w:rPr>
        <w:t xml:space="preserve">R v Mills, </w:t>
      </w:r>
      <w:hyperlink r:id="rId147" w:history="1">
        <w:r w:rsidRPr="0010021C">
          <w:rPr>
            <w:rStyle w:val="Hyperlink"/>
            <w:sz w:val="24"/>
            <w:szCs w:val="24"/>
          </w:rPr>
          <w:t>2022 ONCA 404</w:t>
        </w:r>
      </w:hyperlink>
      <w:r w:rsidRPr="0010021C">
        <w:rPr>
          <w:sz w:val="24"/>
          <w:szCs w:val="24"/>
        </w:rPr>
        <w:t>, at para 10</w:t>
      </w:r>
    </w:p>
    <w:p w14:paraId="24633811" w14:textId="151BAABA" w:rsidR="006C1895" w:rsidRPr="0010021C" w:rsidRDefault="006C1895" w:rsidP="00315D76">
      <w:pPr>
        <w:spacing w:line="276" w:lineRule="auto"/>
        <w:rPr>
          <w:rFonts w:ascii="Arial" w:hAnsi="Arial" w:cs="Arial"/>
        </w:rPr>
      </w:pPr>
    </w:p>
    <w:p w14:paraId="0F6094B1" w14:textId="1A942909" w:rsidR="00F3050B" w:rsidRPr="0010021C" w:rsidRDefault="00F3050B" w:rsidP="009F6E4E">
      <w:pPr>
        <w:pStyle w:val="NoSpacing"/>
        <w:rPr>
          <w:sz w:val="24"/>
          <w:szCs w:val="24"/>
        </w:rPr>
      </w:pPr>
      <w:r w:rsidRPr="0010021C">
        <w:rPr>
          <w:sz w:val="24"/>
          <w:szCs w:val="24"/>
        </w:rPr>
        <w:t xml:space="preserve">A conditional discharge is inappropriate for violent offences. Even if it is in the interests of the accused, it may not be in the interests of the public: </w:t>
      </w:r>
      <w:r w:rsidRPr="0010021C">
        <w:rPr>
          <w:i/>
          <w:sz w:val="24"/>
          <w:szCs w:val="24"/>
        </w:rPr>
        <w:t xml:space="preserve">R v Huh, </w:t>
      </w:r>
      <w:hyperlink r:id="rId148" w:history="1">
        <w:r w:rsidRPr="0010021C">
          <w:rPr>
            <w:rStyle w:val="Hyperlink"/>
            <w:sz w:val="24"/>
            <w:szCs w:val="24"/>
          </w:rPr>
          <w:t>2015 ONCA 356</w:t>
        </w:r>
      </w:hyperlink>
      <w:r w:rsidRPr="0010021C">
        <w:rPr>
          <w:sz w:val="24"/>
          <w:szCs w:val="24"/>
        </w:rPr>
        <w:t xml:space="preserve"> </w:t>
      </w:r>
    </w:p>
    <w:p w14:paraId="1AFA9E72" w14:textId="77777777" w:rsidR="0047239E" w:rsidRPr="0010021C" w:rsidRDefault="0047239E" w:rsidP="009F6E4E">
      <w:pPr>
        <w:pStyle w:val="NoSpacing"/>
        <w:rPr>
          <w:sz w:val="24"/>
          <w:szCs w:val="24"/>
        </w:rPr>
      </w:pPr>
    </w:p>
    <w:p w14:paraId="4994E79D" w14:textId="77777777" w:rsidR="0047239E" w:rsidRPr="0010021C" w:rsidRDefault="0047239E" w:rsidP="009F6E4E">
      <w:pPr>
        <w:pStyle w:val="NoSpacing"/>
        <w:rPr>
          <w:sz w:val="24"/>
          <w:szCs w:val="24"/>
        </w:rPr>
      </w:pPr>
      <w:r w:rsidRPr="0010021C">
        <w:rPr>
          <w:sz w:val="24"/>
          <w:szCs w:val="24"/>
        </w:rPr>
        <w:t xml:space="preserve">A person who receives a condition discharge is deemed, pursuant to s.730(3) of the </w:t>
      </w:r>
      <w:r w:rsidRPr="0010021C">
        <w:rPr>
          <w:i/>
          <w:sz w:val="24"/>
          <w:szCs w:val="24"/>
        </w:rPr>
        <w:t xml:space="preserve">Criminal Code, </w:t>
      </w:r>
      <w:r w:rsidRPr="0010021C">
        <w:rPr>
          <w:sz w:val="24"/>
          <w:szCs w:val="24"/>
        </w:rPr>
        <w:t xml:space="preserve">not to have been convicted of an offence. For the purpose of sentencing such a peson for a further offence, they are still deemed to be a first-time offender. </w:t>
      </w:r>
    </w:p>
    <w:p w14:paraId="6A8FA841" w14:textId="77777777" w:rsidR="0047239E" w:rsidRPr="0010021C" w:rsidRDefault="0047239E" w:rsidP="009F6E4E">
      <w:pPr>
        <w:pStyle w:val="NoSpacing"/>
        <w:rPr>
          <w:sz w:val="24"/>
          <w:szCs w:val="24"/>
        </w:rPr>
      </w:pPr>
    </w:p>
    <w:p w14:paraId="4F086421" w14:textId="3FE8DDAE" w:rsidR="0047239E" w:rsidRPr="0010021C" w:rsidRDefault="0047239E" w:rsidP="009F6E4E">
      <w:pPr>
        <w:pStyle w:val="NoSpacing"/>
        <w:rPr>
          <w:sz w:val="24"/>
          <w:szCs w:val="24"/>
        </w:rPr>
      </w:pPr>
      <w:r w:rsidRPr="0010021C">
        <w:rPr>
          <w:sz w:val="24"/>
          <w:szCs w:val="24"/>
        </w:rPr>
        <w:lastRenderedPageBreak/>
        <w:t xml:space="preserve">The Crown may, however, apply to revoke the discharge pursuant to s.730(4) if the offender is convicted of an offence while bound by the conditions of his probation order. If revocation occurs and a conviction is entered, the offender can then be treated as having a record: </w:t>
      </w:r>
      <w:r w:rsidRPr="0010021C">
        <w:rPr>
          <w:i/>
          <w:sz w:val="24"/>
          <w:szCs w:val="24"/>
        </w:rPr>
        <w:t xml:space="preserve">R v Barclay, </w:t>
      </w:r>
      <w:hyperlink r:id="rId149" w:history="1">
        <w:r w:rsidRPr="0010021C">
          <w:rPr>
            <w:rStyle w:val="Hyperlink"/>
            <w:sz w:val="24"/>
            <w:szCs w:val="24"/>
          </w:rPr>
          <w:t>2018 ONCA 114</w:t>
        </w:r>
      </w:hyperlink>
      <w:r w:rsidRPr="0010021C">
        <w:rPr>
          <w:sz w:val="24"/>
          <w:szCs w:val="24"/>
        </w:rPr>
        <w:t xml:space="preserve"> at para 44</w:t>
      </w:r>
    </w:p>
    <w:p w14:paraId="638D3201" w14:textId="3AC42961" w:rsidR="002D6A28" w:rsidRPr="0010021C" w:rsidRDefault="002D6A28" w:rsidP="009F6E4E">
      <w:pPr>
        <w:pStyle w:val="NoSpacing"/>
        <w:rPr>
          <w:sz w:val="24"/>
          <w:szCs w:val="24"/>
        </w:rPr>
      </w:pPr>
    </w:p>
    <w:p w14:paraId="149F5B52" w14:textId="4CBDFEBD" w:rsidR="002D6A28" w:rsidRPr="0010021C" w:rsidRDefault="002D6A28" w:rsidP="009F6E4E">
      <w:pPr>
        <w:pStyle w:val="NoSpacing"/>
        <w:rPr>
          <w:sz w:val="24"/>
          <w:szCs w:val="24"/>
        </w:rPr>
      </w:pPr>
      <w:r w:rsidRPr="0010021C">
        <w:rPr>
          <w:sz w:val="24"/>
          <w:szCs w:val="24"/>
        </w:rPr>
        <w:t xml:space="preserve"> Section 6.1(1)(a) of the CRA precludes the disclosure not only of the record, but also of the existence and fact of an absolute discharge beyond one year following its imposition, unless the prior approval of the Minister of Public Safety and Emergency Preparedness is obtained. The prohibition on disclosure of discharges is complete. Section 6.1(1)(a) of the CRA precludes disclosure not to selected persons but to any person. It is of no moment whether the record remains in provincial record bases; it cannot be disclosed without the Minister’s prior approval. However, the Crown would be entitled to put before the court the factual reality that the incident underlying the discharge occurred: </w:t>
      </w:r>
      <w:r w:rsidRPr="0010021C">
        <w:rPr>
          <w:i/>
          <w:iCs/>
          <w:sz w:val="24"/>
          <w:szCs w:val="24"/>
        </w:rPr>
        <w:t xml:space="preserve">R v Montesano, </w:t>
      </w:r>
      <w:hyperlink r:id="rId150" w:history="1">
        <w:r w:rsidRPr="0010021C">
          <w:rPr>
            <w:rStyle w:val="Hyperlink"/>
            <w:sz w:val="24"/>
            <w:szCs w:val="24"/>
          </w:rPr>
          <w:t>2019 ONCA 194</w:t>
        </w:r>
      </w:hyperlink>
      <w:r w:rsidRPr="0010021C">
        <w:rPr>
          <w:sz w:val="24"/>
          <w:szCs w:val="24"/>
        </w:rPr>
        <w:t>, at paras 9, 11</w:t>
      </w:r>
    </w:p>
    <w:p w14:paraId="6C710D89" w14:textId="528A9ECB" w:rsidR="002D6A28" w:rsidRPr="0010021C" w:rsidRDefault="002D6A28" w:rsidP="00315D76">
      <w:pPr>
        <w:spacing w:line="276" w:lineRule="auto"/>
        <w:rPr>
          <w:rFonts w:ascii="Arial" w:hAnsi="Arial" w:cs="Arial"/>
        </w:rPr>
      </w:pPr>
    </w:p>
    <w:p w14:paraId="1B9D467F" w14:textId="77777777" w:rsidR="0047239E" w:rsidRPr="0010021C" w:rsidRDefault="0047239E" w:rsidP="009F6E4E">
      <w:pPr>
        <w:pStyle w:val="NoSpacing"/>
        <w:rPr>
          <w:sz w:val="24"/>
          <w:szCs w:val="24"/>
        </w:rPr>
      </w:pPr>
    </w:p>
    <w:p w14:paraId="3154702F" w14:textId="775F1686" w:rsidR="00F3050B" w:rsidRPr="0010021C" w:rsidRDefault="009A09A1" w:rsidP="00FE20D7">
      <w:pPr>
        <w:pStyle w:val="Heading1"/>
        <w:rPr>
          <w:sz w:val="24"/>
          <w:szCs w:val="24"/>
        </w:rPr>
      </w:pPr>
      <w:bookmarkStart w:id="61" w:name="_Toc134294437"/>
      <w:r w:rsidRPr="0010021C">
        <w:rPr>
          <w:sz w:val="24"/>
          <w:szCs w:val="24"/>
        </w:rPr>
        <w:t>DENUNCIATION AND DETERRENCE</w:t>
      </w:r>
      <w:bookmarkEnd w:id="61"/>
    </w:p>
    <w:p w14:paraId="49E80EEB" w14:textId="77777777" w:rsidR="00D34A9E" w:rsidRPr="0010021C" w:rsidRDefault="00D34A9E" w:rsidP="009F6E4E">
      <w:pPr>
        <w:pStyle w:val="NoSpacing"/>
        <w:rPr>
          <w:sz w:val="24"/>
          <w:szCs w:val="24"/>
        </w:rPr>
      </w:pPr>
    </w:p>
    <w:p w14:paraId="65A1DE1A" w14:textId="4707F5EC" w:rsidR="004230AF" w:rsidRPr="0010021C" w:rsidRDefault="00D34A9E" w:rsidP="009F6E4E">
      <w:pPr>
        <w:pStyle w:val="NoSpacing"/>
        <w:rPr>
          <w:sz w:val="24"/>
          <w:szCs w:val="24"/>
        </w:rPr>
      </w:pPr>
      <w:r w:rsidRPr="0010021C">
        <w:rPr>
          <w:sz w:val="24"/>
          <w:szCs w:val="24"/>
        </w:rPr>
        <w:t>Specific deterrence has little relevance in the context of suicide.</w:t>
      </w:r>
      <w:r w:rsidR="004230AF" w:rsidRPr="0010021C">
        <w:rPr>
          <w:sz w:val="24"/>
          <w:szCs w:val="24"/>
        </w:rPr>
        <w:t xml:space="preserve"> Similarly, An act of attempted suicide is the ultimate plea for help, and does not cry out for a denunciatory sentence: </w:t>
      </w:r>
      <w:r w:rsidR="004230AF" w:rsidRPr="0010021C">
        <w:rPr>
          <w:i/>
          <w:sz w:val="24"/>
          <w:szCs w:val="24"/>
        </w:rPr>
        <w:t xml:space="preserve">R </w:t>
      </w:r>
      <w:r w:rsidR="004230AF" w:rsidRPr="0010021C">
        <w:rPr>
          <w:i/>
          <w:color w:val="auto"/>
          <w:sz w:val="24"/>
          <w:szCs w:val="24"/>
        </w:rPr>
        <w:t>v</w:t>
      </w:r>
      <w:r w:rsidR="004230AF" w:rsidRPr="0010021C">
        <w:rPr>
          <w:color w:val="auto"/>
          <w:sz w:val="24"/>
          <w:szCs w:val="24"/>
        </w:rPr>
        <w:t xml:space="preserve">  </w:t>
      </w:r>
      <w:r w:rsidR="004230AF" w:rsidRPr="0010021C">
        <w:rPr>
          <w:i/>
          <w:iCs/>
          <w:color w:val="auto"/>
          <w:sz w:val="24"/>
          <w:szCs w:val="24"/>
          <w:u w:color="0000E9"/>
        </w:rPr>
        <w:t>Dedeckere</w:t>
      </w:r>
      <w:r w:rsidR="004230AF" w:rsidRPr="0010021C">
        <w:rPr>
          <w:color w:val="auto"/>
          <w:sz w:val="24"/>
          <w:szCs w:val="24"/>
        </w:rPr>
        <w:t>,</w:t>
      </w:r>
      <w:r w:rsidR="004230AF" w:rsidRPr="0010021C">
        <w:rPr>
          <w:sz w:val="24"/>
          <w:szCs w:val="24"/>
        </w:rPr>
        <w:t xml:space="preserve"> </w:t>
      </w:r>
      <w:hyperlink r:id="rId151" w:history="1">
        <w:r w:rsidR="004230AF" w:rsidRPr="0010021C">
          <w:rPr>
            <w:rStyle w:val="Hyperlink"/>
            <w:sz w:val="24"/>
            <w:szCs w:val="24"/>
          </w:rPr>
          <w:t>2017 ONCA 799</w:t>
        </w:r>
      </w:hyperlink>
      <w:r w:rsidR="004230AF" w:rsidRPr="0010021C">
        <w:rPr>
          <w:sz w:val="24"/>
          <w:szCs w:val="24"/>
        </w:rPr>
        <w:t xml:space="preserve"> at para. 14; see also </w:t>
      </w:r>
      <w:r w:rsidR="004230AF" w:rsidRPr="0010021C">
        <w:rPr>
          <w:i/>
          <w:iCs/>
          <w:sz w:val="24"/>
          <w:szCs w:val="24"/>
        </w:rPr>
        <w:t xml:space="preserve">R v Fabro, </w:t>
      </w:r>
      <w:r w:rsidR="004230AF" w:rsidRPr="0010021C">
        <w:rPr>
          <w:sz w:val="24"/>
          <w:szCs w:val="24"/>
        </w:rPr>
        <w:t>2021 ONCA 494, at paras 21-23</w:t>
      </w:r>
    </w:p>
    <w:p w14:paraId="550E88DF" w14:textId="5DB21A1A" w:rsidR="00D34A9E" w:rsidRPr="0010021C" w:rsidRDefault="00D34A9E" w:rsidP="004230AF">
      <w:pPr>
        <w:rPr>
          <w:rFonts w:ascii="Arial" w:hAnsi="Arial" w:cs="Arial"/>
        </w:rPr>
      </w:pPr>
    </w:p>
    <w:p w14:paraId="05DE2E26" w14:textId="5EEED66F" w:rsidR="00D34A9E" w:rsidRPr="0010021C" w:rsidRDefault="00D34A9E" w:rsidP="009F6E4E">
      <w:pPr>
        <w:pStyle w:val="NoSpacing"/>
        <w:rPr>
          <w:sz w:val="24"/>
          <w:szCs w:val="24"/>
        </w:rPr>
      </w:pPr>
      <w:r w:rsidRPr="0010021C">
        <w:rPr>
          <w:sz w:val="24"/>
          <w:szCs w:val="24"/>
        </w:rPr>
        <w:t xml:space="preserve">General deterrence is a factor of decreased significance when sentencing those whose behaviour is driven by mental illness: </w:t>
      </w:r>
      <w:r w:rsidRPr="0010021C">
        <w:rPr>
          <w:i/>
          <w:sz w:val="24"/>
          <w:szCs w:val="24"/>
        </w:rPr>
        <w:t xml:space="preserve">R </w:t>
      </w:r>
      <w:r w:rsidRPr="0010021C">
        <w:rPr>
          <w:i/>
          <w:color w:val="auto"/>
          <w:sz w:val="24"/>
          <w:szCs w:val="24"/>
        </w:rPr>
        <w:t>v</w:t>
      </w:r>
      <w:r w:rsidRPr="0010021C">
        <w:rPr>
          <w:color w:val="auto"/>
          <w:sz w:val="24"/>
          <w:szCs w:val="24"/>
        </w:rPr>
        <w:t xml:space="preserve">  </w:t>
      </w:r>
      <w:r w:rsidRPr="0010021C">
        <w:rPr>
          <w:i/>
          <w:iCs/>
          <w:color w:val="auto"/>
          <w:sz w:val="24"/>
          <w:szCs w:val="24"/>
          <w:u w:color="0000E9"/>
        </w:rPr>
        <w:t>Dedeckere</w:t>
      </w:r>
      <w:r w:rsidRPr="0010021C">
        <w:rPr>
          <w:color w:val="auto"/>
          <w:sz w:val="24"/>
          <w:szCs w:val="24"/>
        </w:rPr>
        <w:t>,</w:t>
      </w:r>
      <w:r w:rsidRPr="0010021C">
        <w:rPr>
          <w:sz w:val="24"/>
          <w:szCs w:val="24"/>
        </w:rPr>
        <w:t xml:space="preserve"> </w:t>
      </w:r>
      <w:hyperlink r:id="rId152" w:history="1">
        <w:r w:rsidRPr="0010021C">
          <w:rPr>
            <w:rStyle w:val="Hyperlink"/>
            <w:sz w:val="24"/>
            <w:szCs w:val="24"/>
          </w:rPr>
          <w:t>2017 ONCA 799</w:t>
        </w:r>
      </w:hyperlink>
      <w:r w:rsidRPr="0010021C">
        <w:rPr>
          <w:sz w:val="24"/>
          <w:szCs w:val="24"/>
        </w:rPr>
        <w:t xml:space="preserve"> at para. 14</w:t>
      </w:r>
      <w:r w:rsidR="004230AF" w:rsidRPr="0010021C">
        <w:rPr>
          <w:sz w:val="24"/>
          <w:szCs w:val="24"/>
        </w:rPr>
        <w:t xml:space="preserve">; see also </w:t>
      </w:r>
      <w:r w:rsidR="004230AF" w:rsidRPr="0010021C">
        <w:rPr>
          <w:i/>
          <w:iCs/>
          <w:sz w:val="24"/>
          <w:szCs w:val="24"/>
        </w:rPr>
        <w:t xml:space="preserve">R v Fabro, </w:t>
      </w:r>
      <w:r w:rsidR="004230AF" w:rsidRPr="0010021C">
        <w:rPr>
          <w:sz w:val="24"/>
          <w:szCs w:val="24"/>
        </w:rPr>
        <w:t>2021 ONCA 494, at paras 21-23</w:t>
      </w:r>
    </w:p>
    <w:p w14:paraId="6B4940E3" w14:textId="60C1C11C" w:rsidR="00D34A9E" w:rsidRPr="0010021C" w:rsidRDefault="00D34A9E" w:rsidP="00315D76">
      <w:pPr>
        <w:spacing w:line="276" w:lineRule="auto"/>
        <w:rPr>
          <w:rFonts w:ascii="Arial" w:hAnsi="Arial" w:cs="Arial"/>
        </w:rPr>
      </w:pPr>
    </w:p>
    <w:p w14:paraId="75995324" w14:textId="411F3890" w:rsidR="00046E87" w:rsidRPr="0010021C" w:rsidRDefault="00046E87" w:rsidP="009F6E4E">
      <w:pPr>
        <w:pStyle w:val="NoSpacing"/>
        <w:rPr>
          <w:sz w:val="24"/>
          <w:szCs w:val="24"/>
        </w:rPr>
      </w:pPr>
      <w:r w:rsidRPr="0010021C">
        <w:rPr>
          <w:sz w:val="24"/>
          <w:szCs w:val="24"/>
        </w:rPr>
        <w:t xml:space="preserve">The societal perception of the seriousness or harmfulness of the offender’s conduct has a role to play in considering factors such as denunciation and deterrence: </w:t>
      </w:r>
      <w:r w:rsidRPr="0010021C">
        <w:rPr>
          <w:i/>
          <w:sz w:val="24"/>
          <w:szCs w:val="24"/>
        </w:rPr>
        <w:t xml:space="preserve">R v Strong, </w:t>
      </w:r>
      <w:hyperlink r:id="rId153" w:history="1">
        <w:r w:rsidRPr="0010021C">
          <w:rPr>
            <w:rStyle w:val="Hyperlink"/>
            <w:sz w:val="24"/>
            <w:szCs w:val="24"/>
          </w:rPr>
          <w:t>2019 ONCA 15</w:t>
        </w:r>
      </w:hyperlink>
      <w:r w:rsidRPr="0010021C">
        <w:rPr>
          <w:sz w:val="24"/>
          <w:szCs w:val="24"/>
        </w:rPr>
        <w:t>, at para 3</w:t>
      </w:r>
    </w:p>
    <w:p w14:paraId="041A31EE" w14:textId="33E9FF8D" w:rsidR="00046E87" w:rsidRPr="0010021C" w:rsidRDefault="00046E87" w:rsidP="00315D76">
      <w:pPr>
        <w:spacing w:line="276" w:lineRule="auto"/>
        <w:rPr>
          <w:rFonts w:ascii="Arial" w:hAnsi="Arial" w:cs="Arial"/>
        </w:rPr>
      </w:pPr>
    </w:p>
    <w:p w14:paraId="6649AFCC" w14:textId="35B86CC1" w:rsidR="00E7629B" w:rsidRPr="0010021C" w:rsidRDefault="00E7629B" w:rsidP="009F6E4E">
      <w:pPr>
        <w:pStyle w:val="NoSpacing"/>
        <w:rPr>
          <w:sz w:val="24"/>
          <w:szCs w:val="24"/>
        </w:rPr>
      </w:pPr>
      <w:r w:rsidRPr="0010021C">
        <w:rPr>
          <w:sz w:val="24"/>
          <w:szCs w:val="24"/>
        </w:rPr>
        <w:lastRenderedPageBreak/>
        <w:t xml:space="preserve">An argument can be made that specific deterrence has been accomplished where an offender has, since commission of the offence, been sentenced separately for a similar offence: </w:t>
      </w:r>
      <w:r w:rsidRPr="0010021C">
        <w:rPr>
          <w:i/>
          <w:iCs/>
          <w:sz w:val="24"/>
          <w:szCs w:val="24"/>
        </w:rPr>
        <w:t xml:space="preserve">R v Claros, </w:t>
      </w:r>
      <w:hyperlink r:id="rId154" w:history="1">
        <w:r w:rsidRPr="0010021C">
          <w:rPr>
            <w:rStyle w:val="Hyperlink"/>
            <w:sz w:val="24"/>
            <w:szCs w:val="24"/>
          </w:rPr>
          <w:t>2019 ONCA 626</w:t>
        </w:r>
      </w:hyperlink>
      <w:r w:rsidRPr="0010021C">
        <w:rPr>
          <w:sz w:val="24"/>
          <w:szCs w:val="24"/>
        </w:rPr>
        <w:t>, at para 45</w:t>
      </w:r>
    </w:p>
    <w:p w14:paraId="3644812A" w14:textId="77777777" w:rsidR="009224CB" w:rsidRPr="0010021C" w:rsidRDefault="009224CB" w:rsidP="009F6E4E">
      <w:pPr>
        <w:pStyle w:val="NoSpacing"/>
        <w:rPr>
          <w:sz w:val="24"/>
          <w:szCs w:val="24"/>
        </w:rPr>
      </w:pPr>
    </w:p>
    <w:p w14:paraId="05A998D2" w14:textId="6C01E4DC" w:rsidR="00374721" w:rsidRPr="0010021C" w:rsidRDefault="009A09A1" w:rsidP="00FE20D7">
      <w:pPr>
        <w:pStyle w:val="Heading1"/>
        <w:rPr>
          <w:sz w:val="24"/>
          <w:szCs w:val="24"/>
        </w:rPr>
      </w:pPr>
      <w:bookmarkStart w:id="62" w:name="_Toc134294438"/>
      <w:r w:rsidRPr="0010021C">
        <w:rPr>
          <w:sz w:val="24"/>
          <w:szCs w:val="24"/>
        </w:rPr>
        <w:t>DOWNES CREDIT</w:t>
      </w:r>
      <w:bookmarkEnd w:id="62"/>
    </w:p>
    <w:p w14:paraId="56586D21" w14:textId="77777777" w:rsidR="00374721" w:rsidRPr="0010021C" w:rsidRDefault="00374721" w:rsidP="009F6E4E">
      <w:pPr>
        <w:pStyle w:val="NoSpacing"/>
        <w:rPr>
          <w:sz w:val="24"/>
          <w:szCs w:val="24"/>
        </w:rPr>
      </w:pPr>
    </w:p>
    <w:p w14:paraId="19B4CE94" w14:textId="0B72DD0D" w:rsidR="00FE20D7" w:rsidRPr="0010021C" w:rsidRDefault="00750CB6" w:rsidP="009F6E4E">
      <w:pPr>
        <w:pStyle w:val="NoSpacing"/>
        <w:rPr>
          <w:sz w:val="24"/>
          <w:szCs w:val="24"/>
        </w:rPr>
      </w:pPr>
      <w:r w:rsidRPr="0010021C">
        <w:rPr>
          <w:sz w:val="24"/>
          <w:szCs w:val="24"/>
        </w:rPr>
        <w:t>Unlike predisposition custody, which is governed by s. 719(3) of the </w:t>
      </w:r>
      <w:r w:rsidRPr="0010021C">
        <w:rPr>
          <w:i/>
          <w:iCs/>
          <w:sz w:val="24"/>
          <w:szCs w:val="24"/>
        </w:rPr>
        <w:t>Criminal Code</w:t>
      </w:r>
      <w:r w:rsidRPr="0010021C">
        <w:rPr>
          <w:sz w:val="24"/>
          <w:szCs w:val="24"/>
        </w:rPr>
        <w:t>, no statutory provision explicitly authorizes or requires consideration of time spent subject to stringent predisposition bail conditions as a relevant mitigating factor on sentence. That said, it is beyond controversy that prior decisions of this court authorize a sentencing judge to take into account, as a relevant mitigating circumstance on sentence, time spent under stringent bail conditions, especially house arrest</w:t>
      </w:r>
      <w:r w:rsidR="00FE20D7" w:rsidRPr="0010021C">
        <w:rPr>
          <w:sz w:val="24"/>
          <w:szCs w:val="24"/>
        </w:rPr>
        <w:t>.</w:t>
      </w:r>
    </w:p>
    <w:p w14:paraId="25BE3569" w14:textId="2C7599AD" w:rsidR="00750CB6" w:rsidRPr="0010021C" w:rsidRDefault="00750CB6" w:rsidP="009F6E4E">
      <w:pPr>
        <w:pStyle w:val="NoSpacing"/>
        <w:rPr>
          <w:sz w:val="24"/>
          <w:szCs w:val="24"/>
        </w:rPr>
      </w:pPr>
      <w:r w:rsidRPr="0010021C">
        <w:rPr>
          <w:sz w:val="24"/>
          <w:szCs w:val="24"/>
        </w:rPr>
        <w:t> A sentencing judge should explain why she or he has decided not to take predisposition house arrest into account in determining the sentence that she or he will impose. The amount of credit to be given, if any, lies within the discretion of the trial judge. Unlike s. 719(3) in relation to predisposition custody, there is no formula the sentencing judge must employ. The amount of credit is variable, a function of several factors, including but not limited to:</w:t>
      </w:r>
    </w:p>
    <w:p w14:paraId="0D13BD83" w14:textId="77777777" w:rsidR="00750CB6" w:rsidRPr="0010021C" w:rsidRDefault="00750CB6" w:rsidP="009F6E4E">
      <w:pPr>
        <w:pStyle w:val="NoSpacing"/>
        <w:rPr>
          <w:sz w:val="24"/>
          <w:szCs w:val="24"/>
        </w:rPr>
      </w:pPr>
      <w:r w:rsidRPr="0010021C">
        <w:rPr>
          <w:sz w:val="24"/>
          <w:szCs w:val="24"/>
        </w:rPr>
        <w:t>i.             the period of time spent under house arrest;</w:t>
      </w:r>
    </w:p>
    <w:p w14:paraId="4959FF30" w14:textId="77777777" w:rsidR="00750CB6" w:rsidRPr="0010021C" w:rsidRDefault="00750CB6" w:rsidP="009F6E4E">
      <w:pPr>
        <w:pStyle w:val="NoSpacing"/>
        <w:rPr>
          <w:sz w:val="24"/>
          <w:szCs w:val="24"/>
        </w:rPr>
      </w:pPr>
      <w:r w:rsidRPr="0010021C">
        <w:rPr>
          <w:sz w:val="24"/>
          <w:szCs w:val="24"/>
        </w:rPr>
        <w:t>ii.            the stringency of the conditions;</w:t>
      </w:r>
    </w:p>
    <w:p w14:paraId="1C9FC1E9" w14:textId="77777777" w:rsidR="00750CB6" w:rsidRPr="0010021C" w:rsidRDefault="00750CB6" w:rsidP="009F6E4E">
      <w:pPr>
        <w:pStyle w:val="NoSpacing"/>
        <w:rPr>
          <w:sz w:val="24"/>
          <w:szCs w:val="24"/>
        </w:rPr>
      </w:pPr>
      <w:r w:rsidRPr="0010021C">
        <w:rPr>
          <w:sz w:val="24"/>
          <w:szCs w:val="24"/>
        </w:rPr>
        <w:t>iii.           the impact on the offender’s liberty; and</w:t>
      </w:r>
    </w:p>
    <w:p w14:paraId="6E0D3707" w14:textId="5096EBC0" w:rsidR="00FE20D7" w:rsidRPr="0010021C" w:rsidRDefault="00750CB6" w:rsidP="009F6E4E">
      <w:pPr>
        <w:pStyle w:val="NoSpacing"/>
        <w:rPr>
          <w:sz w:val="24"/>
          <w:szCs w:val="24"/>
        </w:rPr>
      </w:pPr>
      <w:r w:rsidRPr="0010021C">
        <w:rPr>
          <w:sz w:val="24"/>
          <w:szCs w:val="24"/>
        </w:rPr>
        <w:t>iv.          the ability of the offender to carry on normal relationships, employment and activity.</w:t>
      </w:r>
    </w:p>
    <w:p w14:paraId="20DA40BF" w14:textId="48DF0F26" w:rsidR="000D2C99" w:rsidRPr="0010021C" w:rsidRDefault="000D2C99" w:rsidP="009F6E4E">
      <w:pPr>
        <w:pStyle w:val="NoSpacing"/>
        <w:rPr>
          <w:sz w:val="24"/>
          <w:szCs w:val="24"/>
        </w:rPr>
      </w:pPr>
      <w:r w:rsidRPr="0010021C">
        <w:rPr>
          <w:sz w:val="24"/>
          <w:szCs w:val="24"/>
        </w:rPr>
        <w:t>The failure to consider or give effect to an offender’s predisposition bail conditions as a mitigating factor on sentence warrants appellate intervention only where it appears from the trial judge’s decision that such an error had an impact on the sentence imposed: </w:t>
      </w:r>
      <w:r w:rsidRPr="0010021C">
        <w:rPr>
          <w:i/>
          <w:sz w:val="24"/>
          <w:szCs w:val="24"/>
        </w:rPr>
        <w:t xml:space="preserve">R v Adamson, </w:t>
      </w:r>
      <w:hyperlink r:id="rId155" w:history="1">
        <w:r w:rsidRPr="0010021C">
          <w:rPr>
            <w:rStyle w:val="Hyperlink"/>
            <w:sz w:val="24"/>
            <w:szCs w:val="24"/>
          </w:rPr>
          <w:t>2018 ONCA 678</w:t>
        </w:r>
      </w:hyperlink>
      <w:r w:rsidRPr="0010021C">
        <w:rPr>
          <w:sz w:val="24"/>
          <w:szCs w:val="24"/>
        </w:rPr>
        <w:t xml:space="preserve"> at paras 106-108</w:t>
      </w:r>
      <w:r w:rsidR="007A507B" w:rsidRPr="0010021C">
        <w:rPr>
          <w:sz w:val="24"/>
          <w:szCs w:val="24"/>
        </w:rPr>
        <w:t xml:space="preserve">; </w:t>
      </w:r>
      <w:r w:rsidR="007A507B" w:rsidRPr="0010021C">
        <w:rPr>
          <w:i/>
          <w:iCs/>
          <w:sz w:val="24"/>
          <w:szCs w:val="24"/>
        </w:rPr>
        <w:t xml:space="preserve">R v Joseph, </w:t>
      </w:r>
      <w:hyperlink r:id="rId156" w:history="1">
        <w:r w:rsidR="007A507B" w:rsidRPr="0010021C">
          <w:rPr>
            <w:rStyle w:val="Hyperlink"/>
            <w:sz w:val="24"/>
            <w:szCs w:val="24"/>
          </w:rPr>
          <w:t>2021 ONCA 733</w:t>
        </w:r>
      </w:hyperlink>
      <w:r w:rsidR="007A507B" w:rsidRPr="0010021C">
        <w:rPr>
          <w:sz w:val="24"/>
          <w:szCs w:val="24"/>
        </w:rPr>
        <w:t>, at para 107</w:t>
      </w:r>
    </w:p>
    <w:p w14:paraId="1251BA15" w14:textId="627B5A83" w:rsidR="007A507B" w:rsidRPr="0010021C" w:rsidRDefault="007A507B" w:rsidP="009F6E4E">
      <w:pPr>
        <w:pStyle w:val="NoSpacing"/>
        <w:rPr>
          <w:sz w:val="24"/>
          <w:szCs w:val="24"/>
        </w:rPr>
      </w:pPr>
      <w:r w:rsidRPr="0010021C">
        <w:rPr>
          <w:sz w:val="24"/>
          <w:szCs w:val="24"/>
        </w:rPr>
        <w:lastRenderedPageBreak/>
        <w:t xml:space="preserve">Mitigation for bail conditions is to be based on how punitive those conditions were, not how necessary they were: </w:t>
      </w:r>
      <w:r w:rsidRPr="0010021C">
        <w:rPr>
          <w:i/>
          <w:iCs/>
          <w:sz w:val="24"/>
          <w:szCs w:val="24"/>
        </w:rPr>
        <w:t xml:space="preserve">R v Joseph, </w:t>
      </w:r>
      <w:hyperlink r:id="rId157" w:history="1">
        <w:r w:rsidRPr="0010021C">
          <w:rPr>
            <w:rStyle w:val="Hyperlink"/>
            <w:sz w:val="24"/>
            <w:szCs w:val="24"/>
          </w:rPr>
          <w:t>2021 ONCA 733</w:t>
        </w:r>
      </w:hyperlink>
      <w:r w:rsidRPr="0010021C">
        <w:rPr>
          <w:sz w:val="24"/>
          <w:szCs w:val="24"/>
        </w:rPr>
        <w:t>, at para 107</w:t>
      </w:r>
    </w:p>
    <w:p w14:paraId="314C499A" w14:textId="77777777" w:rsidR="006A1D4F" w:rsidRPr="0010021C" w:rsidRDefault="006A1D4F" w:rsidP="006A1D4F">
      <w:pPr>
        <w:rPr>
          <w:rFonts w:ascii="Arial" w:hAnsi="Arial" w:cs="Arial"/>
        </w:rPr>
      </w:pPr>
    </w:p>
    <w:p w14:paraId="0668DD70" w14:textId="781D8A11" w:rsidR="007A507B" w:rsidRPr="0010021C" w:rsidRDefault="007A507B" w:rsidP="009F6E4E">
      <w:pPr>
        <w:pStyle w:val="NoSpacing"/>
        <w:rPr>
          <w:sz w:val="24"/>
          <w:szCs w:val="24"/>
        </w:rPr>
      </w:pPr>
      <w:r w:rsidRPr="0010021C">
        <w:rPr>
          <w:sz w:val="24"/>
          <w:szCs w:val="24"/>
        </w:rPr>
        <w:t xml:space="preserve">Credit may be given for stringent bail conditions other than house arrest, but house arrest is the most material condition. Further, the case law does not support credit at a rate of 1:1 for house arrest bail. “Bail is not Jail”: </w:t>
      </w:r>
      <w:r w:rsidRPr="0010021C">
        <w:rPr>
          <w:i/>
          <w:iCs/>
          <w:sz w:val="24"/>
          <w:szCs w:val="24"/>
        </w:rPr>
        <w:t xml:space="preserve">R v Joseph, </w:t>
      </w:r>
      <w:hyperlink r:id="rId158" w:history="1">
        <w:r w:rsidRPr="0010021C">
          <w:rPr>
            <w:rStyle w:val="Hyperlink"/>
            <w:sz w:val="24"/>
            <w:szCs w:val="24"/>
          </w:rPr>
          <w:t>2021 ONCA 733</w:t>
        </w:r>
      </w:hyperlink>
      <w:r w:rsidRPr="0010021C">
        <w:rPr>
          <w:sz w:val="24"/>
          <w:szCs w:val="24"/>
        </w:rPr>
        <w:t>, at para. 112</w:t>
      </w:r>
    </w:p>
    <w:p w14:paraId="5B99DF7B" w14:textId="0E7F5F75" w:rsidR="00D00A42" w:rsidRPr="0010021C" w:rsidRDefault="00D00A42" w:rsidP="009F6E4E">
      <w:pPr>
        <w:pStyle w:val="NoSpacing"/>
        <w:rPr>
          <w:sz w:val="24"/>
          <w:szCs w:val="24"/>
        </w:rPr>
      </w:pPr>
      <w:r w:rsidRPr="0010021C">
        <w:rPr>
          <w:sz w:val="24"/>
          <w:szCs w:val="24"/>
        </w:rPr>
        <w:t>A sentencing judge is not required to apply a precise mathematical calculation for presentence bail (see </w:t>
      </w:r>
      <w:r w:rsidRPr="0010021C">
        <w:rPr>
          <w:i/>
          <w:iCs/>
          <w:sz w:val="24"/>
          <w:szCs w:val="24"/>
        </w:rPr>
        <w:t>R. v. Dragos</w:t>
      </w:r>
      <w:r w:rsidRPr="0010021C">
        <w:rPr>
          <w:sz w:val="24"/>
          <w:szCs w:val="24"/>
        </w:rPr>
        <w:t xml:space="preserve">, [2012] O.J. No. 3790), and to precisely identify the credit given: </w:t>
      </w:r>
      <w:r w:rsidRPr="0010021C">
        <w:rPr>
          <w:i/>
          <w:sz w:val="24"/>
          <w:szCs w:val="24"/>
        </w:rPr>
        <w:t>R v Persaud</w:t>
      </w:r>
      <w:r w:rsidRPr="0010021C">
        <w:rPr>
          <w:sz w:val="24"/>
          <w:szCs w:val="24"/>
        </w:rPr>
        <w:t>, 2015 ONCA 343</w:t>
      </w:r>
    </w:p>
    <w:p w14:paraId="477DB5FD" w14:textId="559F8963" w:rsidR="006A1D4F" w:rsidRPr="0010021C" w:rsidRDefault="006A1D4F" w:rsidP="009F6E4E">
      <w:pPr>
        <w:pStyle w:val="NoSpacing"/>
        <w:rPr>
          <w:sz w:val="24"/>
          <w:szCs w:val="24"/>
        </w:rPr>
      </w:pPr>
      <w:r w:rsidRPr="0010021C">
        <w:rPr>
          <w:sz w:val="24"/>
          <w:szCs w:val="24"/>
        </w:rPr>
        <w:t xml:space="preserve">It is not appropriate to deny enhanced credit for delay caused by the accused in the proceedings where that delay did not constitute wrongful or bad conduct on the part of the accused. Such wrongful conduct includes, for example, bringing many frivolous motions in advance of the trial. It os an error in principle for a sentencing judge to rely on the accued’s legitimate exercise of his rights to deny him enhanced credit on sentencing: </w:t>
      </w:r>
      <w:r w:rsidRPr="0010021C">
        <w:rPr>
          <w:i/>
          <w:iCs/>
          <w:sz w:val="24"/>
          <w:szCs w:val="24"/>
        </w:rPr>
        <w:t xml:space="preserve">R v Schlaepfer, </w:t>
      </w:r>
      <w:hyperlink r:id="rId159" w:history="1">
        <w:r w:rsidRPr="0010021C">
          <w:rPr>
            <w:rStyle w:val="Hyperlink"/>
            <w:sz w:val="24"/>
            <w:szCs w:val="24"/>
          </w:rPr>
          <w:t>2022 ONCA 566</w:t>
        </w:r>
      </w:hyperlink>
      <w:r w:rsidRPr="0010021C">
        <w:rPr>
          <w:sz w:val="24"/>
          <w:szCs w:val="24"/>
        </w:rPr>
        <w:t xml:space="preserve">, at para 18 </w:t>
      </w:r>
    </w:p>
    <w:p w14:paraId="64668F07" w14:textId="1EE9B395" w:rsidR="006A1D4F" w:rsidRPr="0010021C" w:rsidRDefault="006A1D4F" w:rsidP="009F6E4E">
      <w:pPr>
        <w:pStyle w:val="NoSpacing"/>
        <w:rPr>
          <w:i/>
          <w:iCs/>
          <w:sz w:val="24"/>
          <w:szCs w:val="24"/>
        </w:rPr>
      </w:pPr>
      <w:r w:rsidRPr="0010021C">
        <w:rPr>
          <w:sz w:val="24"/>
          <w:szCs w:val="24"/>
        </w:rPr>
        <w:t>The focus of the </w:t>
      </w:r>
      <w:r w:rsidRPr="0010021C">
        <w:rPr>
          <w:i/>
          <w:iCs/>
          <w:sz w:val="24"/>
          <w:szCs w:val="24"/>
        </w:rPr>
        <w:t>Downes</w:t>
      </w:r>
      <w:r w:rsidRPr="0010021C">
        <w:rPr>
          <w:sz w:val="24"/>
          <w:szCs w:val="24"/>
        </w:rPr>
        <w:t> credit inquiry is the impact of the conditions on the appellant. The reasonableness of the conditions is not the issue. Nor does </w:t>
      </w:r>
      <w:r w:rsidRPr="0010021C">
        <w:rPr>
          <w:i/>
          <w:iCs/>
          <w:sz w:val="24"/>
          <w:szCs w:val="24"/>
        </w:rPr>
        <w:t>Downes </w:t>
      </w:r>
      <w:r w:rsidRPr="0010021C">
        <w:rPr>
          <w:sz w:val="24"/>
          <w:szCs w:val="24"/>
        </w:rPr>
        <w:t>credit depend upon whether the accused sought to review onerous conditions that were imposed by a court at the request of the Crown. Put simply, it is unfair when considering </w:t>
      </w:r>
      <w:r w:rsidRPr="0010021C">
        <w:rPr>
          <w:i/>
          <w:iCs/>
          <w:sz w:val="24"/>
          <w:szCs w:val="24"/>
        </w:rPr>
        <w:t>Downes </w:t>
      </w:r>
      <w:r w:rsidRPr="0010021C">
        <w:rPr>
          <w:sz w:val="24"/>
          <w:szCs w:val="24"/>
        </w:rPr>
        <w:t xml:space="preserve">credit to hold accused persons solely responsible for the punitive impact of onerous conditions that a court has imposed at the request of the Crown: </w:t>
      </w:r>
      <w:r w:rsidRPr="0010021C">
        <w:rPr>
          <w:i/>
          <w:iCs/>
          <w:sz w:val="24"/>
          <w:szCs w:val="24"/>
        </w:rPr>
        <w:t xml:space="preserve">R v Schlaepfer, </w:t>
      </w:r>
      <w:hyperlink r:id="rId160" w:history="1">
        <w:r w:rsidRPr="0010021C">
          <w:rPr>
            <w:rStyle w:val="Hyperlink"/>
            <w:sz w:val="24"/>
            <w:szCs w:val="24"/>
          </w:rPr>
          <w:t>2022 ONCA 566</w:t>
        </w:r>
      </w:hyperlink>
      <w:r w:rsidRPr="0010021C">
        <w:rPr>
          <w:sz w:val="24"/>
          <w:szCs w:val="24"/>
        </w:rPr>
        <w:t>, at para 22</w:t>
      </w:r>
    </w:p>
    <w:p w14:paraId="6ADCAC5E" w14:textId="47525645" w:rsidR="009315DB" w:rsidRPr="0010021C" w:rsidRDefault="00D00A42" w:rsidP="009F6E4E">
      <w:pPr>
        <w:pStyle w:val="NoSpacing"/>
        <w:rPr>
          <w:sz w:val="24"/>
          <w:szCs w:val="24"/>
        </w:rPr>
      </w:pPr>
      <w:r w:rsidRPr="0010021C">
        <w:rPr>
          <w:sz w:val="24"/>
          <w:szCs w:val="24"/>
        </w:rPr>
        <w:t xml:space="preserve">The decision on whether to grant credit for curfew conditions on bail is entitled to deference on appeal: </w:t>
      </w:r>
      <w:r w:rsidRPr="0010021C">
        <w:rPr>
          <w:i/>
          <w:sz w:val="24"/>
          <w:szCs w:val="24"/>
        </w:rPr>
        <w:t xml:space="preserve">R v Wawrykiewicz, </w:t>
      </w:r>
      <w:hyperlink r:id="rId161" w:history="1">
        <w:r w:rsidRPr="0010021C">
          <w:rPr>
            <w:rStyle w:val="Hyperlink"/>
            <w:sz w:val="24"/>
            <w:szCs w:val="24"/>
          </w:rPr>
          <w:t>2019 ONCA 21</w:t>
        </w:r>
      </w:hyperlink>
      <w:r w:rsidRPr="0010021C">
        <w:rPr>
          <w:sz w:val="24"/>
          <w:szCs w:val="24"/>
        </w:rPr>
        <w:t>, at para 17</w:t>
      </w:r>
    </w:p>
    <w:p w14:paraId="65ECE659" w14:textId="2D220DFD" w:rsidR="006A1D4F" w:rsidRPr="0010021C" w:rsidRDefault="009315DB" w:rsidP="009F6E4E">
      <w:pPr>
        <w:pStyle w:val="NoSpacing"/>
        <w:rPr>
          <w:sz w:val="24"/>
          <w:szCs w:val="24"/>
        </w:rPr>
      </w:pPr>
      <w:r w:rsidRPr="0010021C">
        <w:rPr>
          <w:sz w:val="24"/>
          <w:szCs w:val="24"/>
        </w:rPr>
        <w:t xml:space="preserve">Where the sentencing judge does not articulate the credit that was given to bail conditions, the decision is not entitled to deference: </w:t>
      </w:r>
      <w:r w:rsidRPr="0010021C">
        <w:rPr>
          <w:i/>
          <w:sz w:val="24"/>
          <w:szCs w:val="24"/>
        </w:rPr>
        <w:t>R v. HE,</w:t>
      </w:r>
      <w:r w:rsidRPr="0010021C">
        <w:rPr>
          <w:sz w:val="24"/>
          <w:szCs w:val="24"/>
        </w:rPr>
        <w:t xml:space="preserve"> </w:t>
      </w:r>
      <w:hyperlink r:id="rId162" w:history="1">
        <w:r w:rsidRPr="0010021C">
          <w:rPr>
            <w:rStyle w:val="Hyperlink"/>
            <w:sz w:val="24"/>
            <w:szCs w:val="24"/>
          </w:rPr>
          <w:t>2015 ONCA 531</w:t>
        </w:r>
      </w:hyperlink>
      <w:r w:rsidRPr="0010021C">
        <w:rPr>
          <w:sz w:val="24"/>
          <w:szCs w:val="24"/>
        </w:rPr>
        <w:t>, at para 55</w:t>
      </w:r>
    </w:p>
    <w:p w14:paraId="6503E458" w14:textId="2571D177" w:rsidR="006A1D4F" w:rsidRPr="0010021C" w:rsidRDefault="006A1D4F" w:rsidP="009F6E4E">
      <w:pPr>
        <w:pStyle w:val="NoSpacing"/>
        <w:rPr>
          <w:sz w:val="24"/>
          <w:szCs w:val="24"/>
        </w:rPr>
      </w:pPr>
      <w:r w:rsidRPr="0010021C">
        <w:rPr>
          <w:sz w:val="24"/>
          <w:szCs w:val="24"/>
        </w:rPr>
        <w:t>Appellate courts may interfere with the discretionary determination of </w:t>
      </w:r>
      <w:r w:rsidRPr="0010021C">
        <w:rPr>
          <w:i/>
          <w:iCs/>
          <w:sz w:val="24"/>
          <w:szCs w:val="24"/>
        </w:rPr>
        <w:t>Downes </w:t>
      </w:r>
      <w:r w:rsidRPr="0010021C">
        <w:rPr>
          <w:sz w:val="24"/>
          <w:szCs w:val="24"/>
        </w:rPr>
        <w:t>credit if the sentencing judge placed undue emphasis on the bail conditions as a mitigating factor or if there is a lack of evidentiary foundation to support the sentencing judge’s findings: </w:t>
      </w:r>
      <w:r w:rsidRPr="0010021C">
        <w:rPr>
          <w:i/>
          <w:iCs/>
          <w:sz w:val="24"/>
          <w:szCs w:val="24"/>
        </w:rPr>
        <w:t>R. v. Dodman</w:t>
      </w:r>
      <w:r w:rsidRPr="0010021C">
        <w:rPr>
          <w:sz w:val="24"/>
          <w:szCs w:val="24"/>
        </w:rPr>
        <w:t xml:space="preserve">, 2021 ONCA 543, at para. 10; </w:t>
      </w:r>
      <w:r w:rsidRPr="0010021C">
        <w:rPr>
          <w:i/>
          <w:iCs/>
          <w:sz w:val="24"/>
          <w:szCs w:val="24"/>
        </w:rPr>
        <w:t xml:space="preserve">R v Schlaepfer, </w:t>
      </w:r>
      <w:hyperlink r:id="rId163" w:history="1">
        <w:r w:rsidRPr="0010021C">
          <w:rPr>
            <w:rStyle w:val="Hyperlink"/>
            <w:sz w:val="24"/>
            <w:szCs w:val="24"/>
          </w:rPr>
          <w:t>2022 ONCA 566</w:t>
        </w:r>
      </w:hyperlink>
      <w:r w:rsidRPr="0010021C">
        <w:rPr>
          <w:sz w:val="24"/>
          <w:szCs w:val="24"/>
        </w:rPr>
        <w:t>, at para 14</w:t>
      </w:r>
    </w:p>
    <w:p w14:paraId="1A7D7988" w14:textId="154EB16A" w:rsidR="0025400E" w:rsidRPr="0010021C" w:rsidRDefault="0025400E" w:rsidP="009F6E4E">
      <w:pPr>
        <w:pStyle w:val="NoSpacing"/>
        <w:rPr>
          <w:sz w:val="24"/>
          <w:szCs w:val="24"/>
        </w:rPr>
      </w:pPr>
      <w:r w:rsidRPr="0010021C">
        <w:rPr>
          <w:sz w:val="24"/>
          <w:szCs w:val="24"/>
        </w:rPr>
        <w:lastRenderedPageBreak/>
        <w:t xml:space="preserve">It is an error to deny </w:t>
      </w:r>
      <w:r w:rsidRPr="0010021C">
        <w:rPr>
          <w:i/>
          <w:iCs/>
          <w:sz w:val="24"/>
          <w:szCs w:val="24"/>
        </w:rPr>
        <w:t xml:space="preserve">Downes </w:t>
      </w:r>
      <w:r w:rsidRPr="0010021C">
        <w:rPr>
          <w:sz w:val="24"/>
          <w:szCs w:val="24"/>
        </w:rPr>
        <w:t xml:space="preserve">credit simply on the basis that concurrent sentences are being imposed. However, a sentencing judge may refuse to grant </w:t>
      </w:r>
      <w:r w:rsidRPr="0010021C">
        <w:rPr>
          <w:i/>
          <w:iCs/>
          <w:sz w:val="24"/>
          <w:szCs w:val="24"/>
        </w:rPr>
        <w:t xml:space="preserve">Downes </w:t>
      </w:r>
      <w:r w:rsidRPr="0010021C">
        <w:rPr>
          <w:sz w:val="24"/>
          <w:szCs w:val="24"/>
        </w:rPr>
        <w:t xml:space="preserve">credit where to do so would otherwise result in an unfit sentence: </w:t>
      </w:r>
      <w:r w:rsidRPr="0010021C">
        <w:rPr>
          <w:i/>
          <w:iCs/>
          <w:sz w:val="24"/>
          <w:szCs w:val="24"/>
        </w:rPr>
        <w:t xml:space="preserve">R v CC, </w:t>
      </w:r>
      <w:hyperlink r:id="rId164" w:history="1">
        <w:r w:rsidRPr="0010021C">
          <w:rPr>
            <w:rStyle w:val="Hyperlink"/>
            <w:sz w:val="24"/>
            <w:szCs w:val="24"/>
          </w:rPr>
          <w:t>2021 ONCA 600</w:t>
        </w:r>
      </w:hyperlink>
      <w:r w:rsidRPr="0010021C">
        <w:rPr>
          <w:sz w:val="24"/>
          <w:szCs w:val="24"/>
        </w:rPr>
        <w:t xml:space="preserve">, at para 5 </w:t>
      </w:r>
    </w:p>
    <w:p w14:paraId="44B01853" w14:textId="77777777" w:rsidR="00D00A42" w:rsidRPr="0010021C" w:rsidRDefault="00D00A42" w:rsidP="009F6E4E">
      <w:pPr>
        <w:pStyle w:val="NoSpacing"/>
        <w:rPr>
          <w:sz w:val="24"/>
          <w:szCs w:val="24"/>
        </w:rPr>
      </w:pPr>
    </w:p>
    <w:p w14:paraId="7D1BF74E" w14:textId="545581F0" w:rsidR="00EC01EC" w:rsidRPr="0010021C" w:rsidRDefault="009A09A1" w:rsidP="00FE20D7">
      <w:pPr>
        <w:pStyle w:val="Heading1"/>
        <w:rPr>
          <w:sz w:val="24"/>
          <w:szCs w:val="24"/>
        </w:rPr>
      </w:pPr>
      <w:bookmarkStart w:id="63" w:name="_Toc134294439"/>
      <w:r w:rsidRPr="0010021C">
        <w:rPr>
          <w:sz w:val="24"/>
          <w:szCs w:val="24"/>
        </w:rPr>
        <w:t>FINES</w:t>
      </w:r>
      <w:bookmarkEnd w:id="63"/>
    </w:p>
    <w:p w14:paraId="34EB5D61" w14:textId="77777777" w:rsidR="00EC01EC" w:rsidRPr="0010021C" w:rsidRDefault="00EC01EC" w:rsidP="009F6E4E">
      <w:pPr>
        <w:pStyle w:val="NoSpacing"/>
        <w:rPr>
          <w:sz w:val="24"/>
          <w:szCs w:val="24"/>
        </w:rPr>
      </w:pPr>
      <w:r w:rsidRPr="0010021C">
        <w:rPr>
          <w:rStyle w:val="wixguard"/>
          <w:sz w:val="24"/>
          <w:szCs w:val="24"/>
        </w:rPr>
        <w:t>​</w:t>
      </w:r>
    </w:p>
    <w:p w14:paraId="66D23295" w14:textId="26F4BB4A" w:rsidR="00FC006C" w:rsidRPr="0010021C" w:rsidRDefault="00FC006C" w:rsidP="009F6E4E">
      <w:pPr>
        <w:pStyle w:val="Heading2"/>
        <w:numPr>
          <w:ilvl w:val="0"/>
          <w:numId w:val="6"/>
        </w:numPr>
        <w:ind w:left="426"/>
        <w:rPr>
          <w:rFonts w:cs="Arial"/>
        </w:rPr>
      </w:pPr>
      <w:bookmarkStart w:id="64" w:name="_Toc134294440"/>
      <w:r w:rsidRPr="0010021C">
        <w:rPr>
          <w:rFonts w:cs="Arial"/>
        </w:rPr>
        <w:t>Ability to Pay:</w:t>
      </w:r>
      <w:bookmarkEnd w:id="64"/>
      <w:r w:rsidRPr="0010021C">
        <w:rPr>
          <w:rFonts w:cs="Arial"/>
        </w:rPr>
        <w:t>  </w:t>
      </w:r>
    </w:p>
    <w:p w14:paraId="28EB7C16"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0D91B296" w14:textId="1A425DA3" w:rsidR="00FC006C" w:rsidRPr="0010021C" w:rsidRDefault="00FC006C" w:rsidP="009F6E4E">
      <w:pPr>
        <w:pStyle w:val="NoSpacing"/>
        <w:rPr>
          <w:sz w:val="24"/>
          <w:szCs w:val="24"/>
        </w:rPr>
      </w:pPr>
      <w:r w:rsidRPr="0010021C">
        <w:rPr>
          <w:sz w:val="24"/>
          <w:szCs w:val="24"/>
        </w:rPr>
        <w:t xml:space="preserve">See </w:t>
      </w:r>
      <w:hyperlink r:id="rId165" w:anchor="h-269" w:tgtFrame="_blank" w:history="1">
        <w:r w:rsidRPr="0010021C">
          <w:rPr>
            <w:rStyle w:val="Hyperlink"/>
            <w:bCs/>
            <w:color w:val="auto"/>
            <w:sz w:val="24"/>
            <w:szCs w:val="24"/>
          </w:rPr>
          <w:t>section 734(2)</w:t>
        </w:r>
      </w:hyperlink>
      <w:r w:rsidRPr="0010021C">
        <w:rPr>
          <w:sz w:val="24"/>
          <w:szCs w:val="24"/>
        </w:rPr>
        <w:t> of the Criminal Code</w:t>
      </w:r>
    </w:p>
    <w:p w14:paraId="6DE53791"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b/>
          <w:bCs/>
          <w:sz w:val="24"/>
          <w:szCs w:val="24"/>
          <w:bdr w:val="none" w:sz="0" w:space="0" w:color="auto" w:frame="1"/>
        </w:rPr>
      </w:pPr>
    </w:p>
    <w:p w14:paraId="6D04186E" w14:textId="77777777" w:rsidR="00FC006C" w:rsidRPr="0010021C" w:rsidRDefault="00FC006C" w:rsidP="009F7113">
      <w:pPr>
        <w:pStyle w:val="Heading3"/>
        <w:numPr>
          <w:ilvl w:val="0"/>
          <w:numId w:val="7"/>
        </w:numPr>
        <w:spacing w:line="276" w:lineRule="auto"/>
        <w:ind w:left="426"/>
        <w:rPr>
          <w:rFonts w:cs="Arial"/>
        </w:rPr>
      </w:pPr>
      <w:bookmarkStart w:id="65" w:name="_Toc134294441"/>
      <w:r w:rsidRPr="0010021C">
        <w:rPr>
          <w:rFonts w:cs="Arial"/>
        </w:rPr>
        <w:t>Standard of Proof</w:t>
      </w:r>
      <w:bookmarkEnd w:id="65"/>
    </w:p>
    <w:p w14:paraId="512A15E4"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5696B540" w14:textId="560AD586"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r w:rsidRPr="0010021C">
        <w:rPr>
          <w:rFonts w:ascii="Arial" w:hAnsi="Arial" w:cs="Arial"/>
          <w:sz w:val="24"/>
          <w:szCs w:val="24"/>
          <w:bdr w:val="none" w:sz="0" w:space="0" w:color="auto" w:frame="1"/>
        </w:rPr>
        <w:t>In determining whether the record contains sufficient evidence to “satisfy” the court that the offender can afford to pay the contemplated fine, the trial judge must be satisfied, on a balance of probabilities, of the offender’s ability to pay: </w:t>
      </w:r>
      <w:r w:rsidRPr="0010021C">
        <w:rPr>
          <w:rFonts w:ascii="Arial" w:hAnsi="Arial" w:cs="Arial"/>
          <w:i/>
          <w:iCs/>
          <w:sz w:val="24"/>
          <w:szCs w:val="24"/>
          <w:bdr w:val="none" w:sz="0" w:space="0" w:color="auto" w:frame="1"/>
        </w:rPr>
        <w:t>R v Mahmood, </w:t>
      </w:r>
      <w:hyperlink r:id="rId166" w:tgtFrame="_blank" w:history="1">
        <w:r w:rsidRPr="0010021C">
          <w:rPr>
            <w:rStyle w:val="Hyperlink"/>
            <w:rFonts w:ascii="Arial" w:hAnsi="Arial" w:cs="Arial"/>
            <w:color w:val="auto"/>
            <w:sz w:val="24"/>
            <w:szCs w:val="24"/>
          </w:rPr>
          <w:t>2016 ONCA 75</w:t>
        </w:r>
      </w:hyperlink>
      <w:r w:rsidRPr="0010021C">
        <w:rPr>
          <w:rFonts w:ascii="Arial" w:hAnsi="Arial" w:cs="Arial"/>
          <w:sz w:val="24"/>
          <w:szCs w:val="24"/>
          <w:bdr w:val="none" w:sz="0" w:space="0" w:color="auto" w:frame="1"/>
        </w:rPr>
        <w:t> at para 22</w:t>
      </w:r>
    </w:p>
    <w:p w14:paraId="78AE4D1E" w14:textId="77777777" w:rsidR="00FE20D7" w:rsidRPr="0010021C" w:rsidRDefault="00FE20D7" w:rsidP="00315D76">
      <w:pPr>
        <w:pStyle w:val="font7"/>
        <w:spacing w:before="0" w:beforeAutospacing="0" w:after="0" w:afterAutospacing="0" w:line="276" w:lineRule="auto"/>
        <w:jc w:val="both"/>
        <w:textAlignment w:val="baseline"/>
        <w:rPr>
          <w:rFonts w:ascii="Arial" w:hAnsi="Arial" w:cs="Arial"/>
          <w:sz w:val="24"/>
          <w:szCs w:val="24"/>
        </w:rPr>
      </w:pPr>
    </w:p>
    <w:p w14:paraId="1536E865" w14:textId="0722914E"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767E3A30" w14:textId="77777777" w:rsidR="00FC006C" w:rsidRPr="0010021C" w:rsidRDefault="00FC006C" w:rsidP="009F7113">
      <w:pPr>
        <w:pStyle w:val="Heading3"/>
        <w:numPr>
          <w:ilvl w:val="0"/>
          <w:numId w:val="7"/>
        </w:numPr>
        <w:spacing w:line="276" w:lineRule="auto"/>
        <w:ind w:left="426"/>
        <w:rPr>
          <w:rFonts w:cs="Arial"/>
        </w:rPr>
      </w:pPr>
      <w:bookmarkStart w:id="66" w:name="_Toc134294442"/>
      <w:r w:rsidRPr="0010021C">
        <w:rPr>
          <w:rFonts w:cs="Arial"/>
        </w:rPr>
        <w:t>Ability to pay versus time to Pay</w:t>
      </w:r>
      <w:bookmarkEnd w:id="66"/>
      <w:r w:rsidRPr="0010021C">
        <w:rPr>
          <w:rFonts w:cs="Arial"/>
        </w:rPr>
        <w:t> </w:t>
      </w:r>
    </w:p>
    <w:p w14:paraId="638B38EC"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6F13AEBE"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An offender’s ability to pay is inextricably linked with the time an offender has to pay the fine. If an offender shows on a balance of probabilities that s/he does not have the ability to pay immediately, s/he must be given sufficient time to pay that is reasonable in all the circumstances: </w:t>
      </w:r>
      <w:r w:rsidRPr="0010021C">
        <w:rPr>
          <w:rFonts w:ascii="Arial" w:hAnsi="Arial" w:cs="Arial"/>
          <w:i/>
          <w:iCs/>
          <w:sz w:val="24"/>
          <w:szCs w:val="24"/>
          <w:bdr w:val="none" w:sz="0" w:space="0" w:color="auto" w:frame="1"/>
        </w:rPr>
        <w:t>R v Mahmood, </w:t>
      </w:r>
      <w:hyperlink r:id="rId167" w:tgtFrame="_blank" w:history="1">
        <w:r w:rsidRPr="0010021C">
          <w:rPr>
            <w:rStyle w:val="Hyperlink"/>
            <w:rFonts w:ascii="Arial" w:hAnsi="Arial" w:cs="Arial"/>
            <w:color w:val="auto"/>
            <w:sz w:val="24"/>
            <w:szCs w:val="24"/>
          </w:rPr>
          <w:t>2016 ONCA 75</w:t>
        </w:r>
      </w:hyperlink>
      <w:hyperlink r:id="rId168" w:tgtFrame="_blank" w:history="1">
        <w:r w:rsidRPr="0010021C">
          <w:rPr>
            <w:rStyle w:val="Hyperlink"/>
            <w:rFonts w:ascii="Arial" w:hAnsi="Arial" w:cs="Arial"/>
            <w:i/>
            <w:iCs/>
            <w:color w:val="auto"/>
            <w:sz w:val="24"/>
            <w:szCs w:val="24"/>
          </w:rPr>
          <w:t> </w:t>
        </w:r>
      </w:hyperlink>
      <w:hyperlink r:id="rId169" w:tgtFrame="_blank" w:history="1">
        <w:r w:rsidRPr="0010021C">
          <w:rPr>
            <w:rStyle w:val="Hyperlink"/>
            <w:rFonts w:ascii="Arial" w:hAnsi="Arial" w:cs="Arial"/>
            <w:color w:val="auto"/>
            <w:sz w:val="24"/>
            <w:szCs w:val="24"/>
          </w:rPr>
          <w:t>at para 23</w:t>
        </w:r>
      </w:hyperlink>
    </w:p>
    <w:p w14:paraId="61239646"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2D48E0F6"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5FEAF590" w14:textId="4EDF4DC8" w:rsidR="00FC006C" w:rsidRPr="0010021C" w:rsidRDefault="00FC006C" w:rsidP="009F6E4E">
      <w:pPr>
        <w:pStyle w:val="Heading2"/>
        <w:ind w:left="426"/>
        <w:rPr>
          <w:rFonts w:cs="Arial"/>
        </w:rPr>
      </w:pPr>
      <w:bookmarkStart w:id="67" w:name="_Toc134294443"/>
      <w:r w:rsidRPr="0010021C">
        <w:rPr>
          <w:rFonts w:cs="Arial"/>
        </w:rPr>
        <w:lastRenderedPageBreak/>
        <w:t>Fines in lieu of forfeiture</w:t>
      </w:r>
      <w:bookmarkEnd w:id="67"/>
      <w:r w:rsidRPr="0010021C">
        <w:rPr>
          <w:rFonts w:cs="Arial"/>
        </w:rPr>
        <w:t xml:space="preserve"> </w:t>
      </w:r>
    </w:p>
    <w:p w14:paraId="53DB77FE"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503C201B" w14:textId="77777777" w:rsidR="00562CEC" w:rsidRPr="0010021C" w:rsidRDefault="00562CEC" w:rsidP="00315D76">
      <w:pPr>
        <w:spacing w:before="100" w:beforeAutospacing="1" w:after="100" w:afterAutospacing="1" w:line="276" w:lineRule="auto"/>
        <w:jc w:val="both"/>
        <w:rPr>
          <w:rFonts w:ascii="Arial" w:hAnsi="Arial" w:cs="Arial"/>
          <w:color w:val="000000"/>
        </w:rPr>
      </w:pPr>
      <w:r w:rsidRPr="0010021C">
        <w:rPr>
          <w:rFonts w:ascii="Arial" w:hAnsi="Arial" w:cs="Arial"/>
          <w:color w:val="000000"/>
        </w:rPr>
        <w:t> A fine in lieu of forfeiture may be imposed where the property:</w:t>
      </w:r>
    </w:p>
    <w:p w14:paraId="2DA87B4F" w14:textId="7968E54A" w:rsidR="00562CEC" w:rsidRPr="0010021C" w:rsidRDefault="00562CEC" w:rsidP="009F6E4E">
      <w:pPr>
        <w:pStyle w:val="NoSpacing"/>
        <w:numPr>
          <w:ilvl w:val="0"/>
          <w:numId w:val="27"/>
        </w:numPr>
        <w:rPr>
          <w:sz w:val="24"/>
          <w:szCs w:val="24"/>
        </w:rPr>
      </w:pPr>
      <w:r w:rsidRPr="0010021C">
        <w:rPr>
          <w:sz w:val="24"/>
          <w:szCs w:val="24"/>
        </w:rPr>
        <w:t>cannot, on the exercise of due diligence, be located;</w:t>
      </w:r>
    </w:p>
    <w:p w14:paraId="338F54D3" w14:textId="3477B8DB" w:rsidR="00562CEC" w:rsidRPr="0010021C" w:rsidRDefault="00562CEC" w:rsidP="009F6E4E">
      <w:pPr>
        <w:pStyle w:val="NoSpacing"/>
        <w:numPr>
          <w:ilvl w:val="0"/>
          <w:numId w:val="27"/>
        </w:numPr>
        <w:rPr>
          <w:sz w:val="24"/>
          <w:szCs w:val="24"/>
        </w:rPr>
      </w:pPr>
      <w:r w:rsidRPr="0010021C">
        <w:rPr>
          <w:sz w:val="24"/>
          <w:szCs w:val="24"/>
        </w:rPr>
        <w:t>has been transferred to a third party; or</w:t>
      </w:r>
    </w:p>
    <w:p w14:paraId="61C1D654" w14:textId="4E58E1CD" w:rsidR="00562CEC" w:rsidRPr="0010021C" w:rsidRDefault="00562CEC" w:rsidP="009F6E4E">
      <w:pPr>
        <w:pStyle w:val="NoSpacing"/>
        <w:numPr>
          <w:ilvl w:val="0"/>
          <w:numId w:val="27"/>
        </w:numPr>
        <w:rPr>
          <w:sz w:val="24"/>
          <w:szCs w:val="24"/>
        </w:rPr>
      </w:pPr>
      <w:r w:rsidRPr="0010021C">
        <w:rPr>
          <w:sz w:val="24"/>
          <w:szCs w:val="24"/>
        </w:rPr>
        <w:t xml:space="preserve">has been commingled with other property that cannot be divided without difficulty: </w:t>
      </w:r>
      <w:r w:rsidRPr="0010021C">
        <w:rPr>
          <w:i/>
          <w:sz w:val="24"/>
          <w:szCs w:val="24"/>
        </w:rPr>
        <w:t xml:space="preserve">R v Schoer, </w:t>
      </w:r>
      <w:hyperlink r:id="rId170" w:history="1">
        <w:r w:rsidRPr="0010021C">
          <w:rPr>
            <w:rStyle w:val="Hyperlink"/>
            <w:sz w:val="24"/>
            <w:szCs w:val="24"/>
          </w:rPr>
          <w:t>2019 ONCA 105</w:t>
        </w:r>
      </w:hyperlink>
      <w:r w:rsidRPr="0010021C">
        <w:rPr>
          <w:sz w:val="24"/>
          <w:szCs w:val="24"/>
        </w:rPr>
        <w:t>, at para 92</w:t>
      </w:r>
    </w:p>
    <w:p w14:paraId="42DB5694" w14:textId="77777777" w:rsidR="00A13D0B" w:rsidRPr="0010021C" w:rsidRDefault="00A13D0B" w:rsidP="009F6E4E">
      <w:pPr>
        <w:pStyle w:val="NoSpacing"/>
        <w:rPr>
          <w:sz w:val="24"/>
          <w:szCs w:val="24"/>
        </w:rPr>
      </w:pPr>
    </w:p>
    <w:p w14:paraId="4A0F8AB1" w14:textId="2BCA5AAD" w:rsidR="005931F2" w:rsidRPr="0010021C" w:rsidRDefault="005931F2" w:rsidP="009F6E4E">
      <w:pPr>
        <w:pStyle w:val="NoSpacing"/>
        <w:rPr>
          <w:sz w:val="24"/>
          <w:szCs w:val="24"/>
        </w:rPr>
      </w:pPr>
      <w:r w:rsidRPr="0010021C">
        <w:rPr>
          <w:sz w:val="24"/>
          <w:szCs w:val="24"/>
        </w:rPr>
        <w:t xml:space="preserve">The use of the discretionary “may” connotes a discretion to impose a fine instead of forfeiture, a discretion that is only available where making an order of forfeiture is impractical or impossible. The exercise of discretion arising from the word “may” in s. 462.37(3) is restricted by the objective of the provision, the nature of the order and the circumstances in which the order is made: </w:t>
      </w:r>
      <w:r w:rsidRPr="0010021C">
        <w:rPr>
          <w:i/>
          <w:sz w:val="24"/>
          <w:szCs w:val="24"/>
        </w:rPr>
        <w:t xml:space="preserve">R v Schoer, </w:t>
      </w:r>
      <w:hyperlink r:id="rId171" w:history="1">
        <w:r w:rsidRPr="0010021C">
          <w:rPr>
            <w:rStyle w:val="Hyperlink"/>
            <w:sz w:val="24"/>
            <w:szCs w:val="24"/>
          </w:rPr>
          <w:t>2019 ONCA 105</w:t>
        </w:r>
      </w:hyperlink>
      <w:r w:rsidRPr="0010021C">
        <w:rPr>
          <w:sz w:val="24"/>
          <w:szCs w:val="24"/>
        </w:rPr>
        <w:t>, at para 90 </w:t>
      </w:r>
    </w:p>
    <w:p w14:paraId="0A77B376" w14:textId="08655166" w:rsidR="00A13D0B" w:rsidRPr="0010021C" w:rsidRDefault="00A13D0B" w:rsidP="009F6E4E">
      <w:pPr>
        <w:pStyle w:val="NoSpacing"/>
        <w:rPr>
          <w:rStyle w:val="Hyperlink"/>
          <w:sz w:val="24"/>
          <w:szCs w:val="24"/>
        </w:rPr>
      </w:pPr>
      <w:r w:rsidRPr="0010021C">
        <w:rPr>
          <w:sz w:val="24"/>
          <w:szCs w:val="24"/>
        </w:rPr>
        <w:t xml:space="preserve">The discretion is restricted to the decision whether or not to impose a fine and to the determination of the value of the property: </w:t>
      </w:r>
      <w:r w:rsidRPr="0010021C">
        <w:rPr>
          <w:i/>
          <w:iCs/>
          <w:sz w:val="24"/>
          <w:szCs w:val="24"/>
        </w:rPr>
        <w:t xml:space="preserve">R v Vallieres, </w:t>
      </w:r>
      <w:hyperlink r:id="rId172" w:history="1">
        <w:r w:rsidRPr="0010021C">
          <w:rPr>
            <w:rStyle w:val="Hyperlink"/>
            <w:sz w:val="24"/>
            <w:szCs w:val="24"/>
          </w:rPr>
          <w:t>2022 SCC 10</w:t>
        </w:r>
      </w:hyperlink>
      <w:r w:rsidR="008A009D" w:rsidRPr="0010021C">
        <w:rPr>
          <w:rStyle w:val="Hyperlink"/>
          <w:sz w:val="24"/>
          <w:szCs w:val="24"/>
        </w:rPr>
        <w:t xml:space="preserve">; </w:t>
      </w:r>
    </w:p>
    <w:p w14:paraId="6B86ED5A" w14:textId="2994EEF1" w:rsidR="008A009D" w:rsidRPr="0010021C" w:rsidRDefault="008A009D" w:rsidP="009F6E4E">
      <w:pPr>
        <w:pStyle w:val="NoSpacing"/>
        <w:rPr>
          <w:sz w:val="24"/>
          <w:szCs w:val="24"/>
        </w:rPr>
      </w:pPr>
      <w:r w:rsidRPr="0010021C">
        <w:rPr>
          <w:rStyle w:val="Hyperlink"/>
          <w:color w:val="000000"/>
          <w:sz w:val="24"/>
          <w:szCs w:val="24"/>
          <w:u w:val="none"/>
        </w:rPr>
        <w:t xml:space="preserve">For example, in Henn, the Court of Appeal exercised its discretion not to impose a fine in lieu of forfeiture in circumstances where the offender was also ordered to pay restitution for the money in question: </w:t>
      </w:r>
      <w:r w:rsidRPr="0010021C">
        <w:rPr>
          <w:rStyle w:val="Hyperlink"/>
          <w:i/>
          <w:iCs/>
          <w:color w:val="000000"/>
          <w:sz w:val="24"/>
          <w:szCs w:val="24"/>
          <w:u w:val="none"/>
        </w:rPr>
        <w:t xml:space="preserve">R v Henn, </w:t>
      </w:r>
      <w:hyperlink r:id="rId173" w:anchor="_ftnref3" w:history="1">
        <w:r w:rsidRPr="0010021C">
          <w:rPr>
            <w:rStyle w:val="Hyperlink"/>
            <w:sz w:val="24"/>
            <w:szCs w:val="24"/>
          </w:rPr>
          <w:t>2022 ONCA 768</w:t>
        </w:r>
      </w:hyperlink>
    </w:p>
    <w:p w14:paraId="3C03AB39" w14:textId="76253787" w:rsidR="00A13D0B" w:rsidRPr="0010021C" w:rsidRDefault="00562CEC" w:rsidP="009F6E4E">
      <w:pPr>
        <w:pStyle w:val="NoSpacing"/>
        <w:rPr>
          <w:sz w:val="24"/>
          <w:szCs w:val="24"/>
        </w:rPr>
      </w:pPr>
      <w:r w:rsidRPr="0010021C">
        <w:rPr>
          <w:sz w:val="24"/>
          <w:szCs w:val="24"/>
        </w:rPr>
        <w:t>Where funds are no longer available, </w:t>
      </w:r>
      <w:hyperlink r:id="rId174" w:anchor="sec462.37subsec3_smooth" w:history="1">
        <w:r w:rsidRPr="0010021C">
          <w:rPr>
            <w:rStyle w:val="Hyperlink"/>
            <w:rFonts w:eastAsia="Times New Roman"/>
            <w:color w:val="027ABB"/>
            <w:sz w:val="24"/>
            <w:szCs w:val="24"/>
          </w:rPr>
          <w:t>s. 462.37(3)</w:t>
        </w:r>
      </w:hyperlink>
      <w:r w:rsidRPr="0010021C">
        <w:rPr>
          <w:sz w:val="24"/>
          <w:szCs w:val="24"/>
        </w:rPr>
        <w:t> of the </w:t>
      </w:r>
      <w:hyperlink r:id="rId175" w:history="1">
        <w:r w:rsidRPr="0010021C">
          <w:rPr>
            <w:rStyle w:val="Hyperlink"/>
            <w:rFonts w:eastAsia="Times New Roman"/>
            <w:i/>
            <w:iCs/>
            <w:color w:val="027ABB"/>
            <w:sz w:val="24"/>
            <w:szCs w:val="24"/>
          </w:rPr>
          <w:t>Criminal Code</w:t>
        </w:r>
      </w:hyperlink>
      <w:r w:rsidRPr="0010021C">
        <w:rPr>
          <w:rStyle w:val="Emphasis"/>
          <w:rFonts w:eastAsia="Times New Roman"/>
          <w:sz w:val="24"/>
          <w:szCs w:val="24"/>
        </w:rPr>
        <w:t> </w:t>
      </w:r>
      <w:r w:rsidRPr="0010021C">
        <w:rPr>
          <w:sz w:val="24"/>
          <w:szCs w:val="24"/>
        </w:rPr>
        <w:t>provides that the court may order the offender to pay a fine “equal to the value of the property” that ought to have been forfeited</w:t>
      </w:r>
      <w:r w:rsidR="00B4220A" w:rsidRPr="0010021C">
        <w:rPr>
          <w:sz w:val="24"/>
          <w:szCs w:val="24"/>
        </w:rPr>
        <w:t xml:space="preserve">. The amount of the fine is required to be equal to the value of the property which was possessed or controlled by the appellant, not the value of the benefit </w:t>
      </w:r>
      <w:r w:rsidR="00A13D0B" w:rsidRPr="0010021C">
        <w:rPr>
          <w:sz w:val="24"/>
          <w:szCs w:val="24"/>
        </w:rPr>
        <w:t xml:space="preserve">or profit </w:t>
      </w:r>
      <w:r w:rsidR="00B4220A" w:rsidRPr="0010021C">
        <w:rPr>
          <w:sz w:val="24"/>
          <w:szCs w:val="24"/>
        </w:rPr>
        <w:t xml:space="preserve">received by the appellant: </w:t>
      </w:r>
      <w:r w:rsidRPr="0010021C">
        <w:rPr>
          <w:i/>
          <w:sz w:val="24"/>
          <w:szCs w:val="24"/>
        </w:rPr>
        <w:t xml:space="preserve">R v Way, </w:t>
      </w:r>
      <w:hyperlink r:id="rId176" w:history="1">
        <w:r w:rsidRPr="0010021C">
          <w:rPr>
            <w:rStyle w:val="Hyperlink"/>
            <w:rFonts w:eastAsia="Times New Roman"/>
            <w:sz w:val="24"/>
            <w:szCs w:val="24"/>
          </w:rPr>
          <w:t>2017 ONCA 745</w:t>
        </w:r>
      </w:hyperlink>
      <w:r w:rsidRPr="0010021C">
        <w:rPr>
          <w:sz w:val="24"/>
          <w:szCs w:val="24"/>
        </w:rPr>
        <w:t xml:space="preserve"> at para 7</w:t>
      </w:r>
      <w:r w:rsidR="00B4220A" w:rsidRPr="0010021C">
        <w:rPr>
          <w:sz w:val="24"/>
          <w:szCs w:val="24"/>
        </w:rPr>
        <w:t xml:space="preserve">; </w:t>
      </w:r>
      <w:r w:rsidR="00B4220A" w:rsidRPr="0010021C">
        <w:rPr>
          <w:i/>
          <w:sz w:val="24"/>
          <w:szCs w:val="24"/>
        </w:rPr>
        <w:t xml:space="preserve">R v Schoer, </w:t>
      </w:r>
      <w:hyperlink r:id="rId177" w:history="1">
        <w:r w:rsidR="00B4220A" w:rsidRPr="0010021C">
          <w:rPr>
            <w:rStyle w:val="Hyperlink"/>
            <w:sz w:val="24"/>
            <w:szCs w:val="24"/>
          </w:rPr>
          <w:t>2019 ONCA 105,</w:t>
        </w:r>
      </w:hyperlink>
      <w:r w:rsidR="00B4220A" w:rsidRPr="0010021C">
        <w:rPr>
          <w:sz w:val="24"/>
          <w:szCs w:val="24"/>
        </w:rPr>
        <w:t xml:space="preserve"> at paras 95, 105</w:t>
      </w:r>
      <w:r w:rsidR="00A13D0B" w:rsidRPr="0010021C">
        <w:rPr>
          <w:sz w:val="24"/>
          <w:szCs w:val="24"/>
        </w:rPr>
        <w:t xml:space="preserve">; </w:t>
      </w:r>
      <w:r w:rsidR="00A13D0B" w:rsidRPr="0010021C">
        <w:rPr>
          <w:i/>
          <w:iCs/>
          <w:sz w:val="24"/>
          <w:szCs w:val="24"/>
        </w:rPr>
        <w:t xml:space="preserve">R v Vallieres, </w:t>
      </w:r>
      <w:hyperlink r:id="rId178" w:history="1">
        <w:r w:rsidR="00A13D0B" w:rsidRPr="0010021C">
          <w:rPr>
            <w:rStyle w:val="Hyperlink"/>
            <w:sz w:val="24"/>
            <w:szCs w:val="24"/>
          </w:rPr>
          <w:t>2022 SCC 10</w:t>
        </w:r>
      </w:hyperlink>
    </w:p>
    <w:p w14:paraId="05082441" w14:textId="2918AE28" w:rsidR="00A13D0B" w:rsidRPr="0010021C" w:rsidRDefault="00A13D0B" w:rsidP="009F6E4E">
      <w:pPr>
        <w:pStyle w:val="NoSpacing"/>
        <w:rPr>
          <w:sz w:val="24"/>
          <w:szCs w:val="24"/>
        </w:rPr>
      </w:pPr>
      <w:r w:rsidRPr="0010021C">
        <w:rPr>
          <w:sz w:val="24"/>
          <w:szCs w:val="24"/>
        </w:rPr>
        <w:t xml:space="preserve">This amount is warranted in light of the scheme for the forfeiture of proceeds of crime, under which a fine must, in principle, be equal to the value of the property of which an offender had possession or control at some point in time. The purpose of a fine in lieu is to replace the proceeds of crime rather than to punish the offender. It is therefore in the nature of a forfeiture order. The imposition of a </w:t>
      </w:r>
      <w:r w:rsidRPr="0010021C">
        <w:rPr>
          <w:sz w:val="24"/>
          <w:szCs w:val="24"/>
        </w:rPr>
        <w:lastRenderedPageBreak/>
        <w:t>fine in lieu may be considered where forfeiture of the property that is proceeds of crime has become impracticable</w:t>
      </w:r>
      <w:r w:rsidR="00493D08" w:rsidRPr="0010021C">
        <w:rPr>
          <w:sz w:val="24"/>
          <w:szCs w:val="24"/>
        </w:rPr>
        <w:t xml:space="preserve">: </w:t>
      </w:r>
      <w:r w:rsidR="00493D08" w:rsidRPr="0010021C">
        <w:rPr>
          <w:i/>
          <w:iCs/>
          <w:sz w:val="24"/>
          <w:szCs w:val="24"/>
        </w:rPr>
        <w:t xml:space="preserve">R v Vallieres, </w:t>
      </w:r>
      <w:hyperlink r:id="rId179" w:history="1">
        <w:r w:rsidR="00493D08" w:rsidRPr="0010021C">
          <w:rPr>
            <w:rStyle w:val="Hyperlink"/>
            <w:sz w:val="24"/>
            <w:szCs w:val="24"/>
          </w:rPr>
          <w:t>2022 SCC 10</w:t>
        </w:r>
      </w:hyperlink>
    </w:p>
    <w:p w14:paraId="374C5125" w14:textId="15990534" w:rsidR="00493D08" w:rsidRPr="0010021C" w:rsidRDefault="00493D08" w:rsidP="009F6E4E">
      <w:pPr>
        <w:pStyle w:val="NoSpacing"/>
        <w:rPr>
          <w:sz w:val="24"/>
          <w:szCs w:val="24"/>
        </w:rPr>
      </w:pPr>
      <w:r w:rsidRPr="0010021C">
        <w:rPr>
          <w:sz w:val="24"/>
          <w:szCs w:val="24"/>
        </w:rPr>
        <w:t>The definition of the term “property” in s. 2 captures gross income derived from the sale of property obtained by crime. At the step of determining the value of the property, the Crown’s burden is only to show that the offender had possession or control of property that is proceeds of crime and to establish the value of that property. The determination of the property’s value must be based on the evidence and not on a purely hypothetical calculation. In a situation involving the resale of property obtained by crime, the proceeds of crime are, in principle, the sum obtained in exchange for the property originally in the offender’s possession or under their control</w:t>
      </w:r>
      <w:r w:rsidR="00601221" w:rsidRPr="0010021C">
        <w:rPr>
          <w:sz w:val="24"/>
          <w:szCs w:val="24"/>
        </w:rPr>
        <w:t xml:space="preserve">: </w:t>
      </w:r>
      <w:r w:rsidR="00601221" w:rsidRPr="0010021C">
        <w:rPr>
          <w:i/>
          <w:iCs/>
          <w:sz w:val="24"/>
          <w:szCs w:val="24"/>
        </w:rPr>
        <w:t xml:space="preserve">R v Vallieres, </w:t>
      </w:r>
      <w:hyperlink r:id="rId180" w:history="1">
        <w:r w:rsidR="00601221" w:rsidRPr="0010021C">
          <w:rPr>
            <w:rStyle w:val="Hyperlink"/>
            <w:sz w:val="24"/>
            <w:szCs w:val="24"/>
          </w:rPr>
          <w:t>2022 SCC 10</w:t>
        </w:r>
      </w:hyperlink>
    </w:p>
    <w:p w14:paraId="3373AAA5" w14:textId="74D02362" w:rsidR="00493D08" w:rsidRPr="0010021C" w:rsidRDefault="00493D08" w:rsidP="009F6E4E">
      <w:pPr>
        <w:pStyle w:val="NoSpacing"/>
        <w:rPr>
          <w:sz w:val="24"/>
          <w:szCs w:val="24"/>
        </w:rPr>
      </w:pPr>
      <w:r w:rsidRPr="0010021C">
        <w:rPr>
          <w:sz w:val="24"/>
          <w:szCs w:val="24"/>
        </w:rPr>
        <w:t>An offender’s ability to pay must not be considered in determining the amount of a fine in lieu, any more than in deciding whether or not to impose such a fine</w:t>
      </w:r>
      <w:r w:rsidR="00601221" w:rsidRPr="0010021C">
        <w:rPr>
          <w:sz w:val="24"/>
          <w:szCs w:val="24"/>
        </w:rPr>
        <w:t xml:space="preserve">: </w:t>
      </w:r>
      <w:r w:rsidR="00601221" w:rsidRPr="0010021C">
        <w:rPr>
          <w:i/>
          <w:iCs/>
          <w:sz w:val="24"/>
          <w:szCs w:val="24"/>
        </w:rPr>
        <w:t xml:space="preserve">R v Vallieres, </w:t>
      </w:r>
      <w:hyperlink r:id="rId181" w:history="1">
        <w:r w:rsidR="00601221" w:rsidRPr="0010021C">
          <w:rPr>
            <w:rStyle w:val="Hyperlink"/>
            <w:sz w:val="24"/>
            <w:szCs w:val="24"/>
          </w:rPr>
          <w:t>2022 SCC 10</w:t>
        </w:r>
      </w:hyperlink>
    </w:p>
    <w:p w14:paraId="51037D4B" w14:textId="1DD6F300" w:rsidR="00601221" w:rsidRPr="0010021C" w:rsidRDefault="00493D08" w:rsidP="009F6E4E">
      <w:pPr>
        <w:pStyle w:val="NoSpacing"/>
        <w:rPr>
          <w:sz w:val="24"/>
          <w:szCs w:val="24"/>
        </w:rPr>
      </w:pPr>
      <w:r w:rsidRPr="0010021C">
        <w:rPr>
          <w:sz w:val="24"/>
          <w:szCs w:val="24"/>
        </w:rPr>
        <w:t>In situations involving co</w:t>
      </w:r>
      <w:r w:rsidRPr="0010021C">
        <w:rPr>
          <w:sz w:val="24"/>
          <w:szCs w:val="24"/>
        </w:rPr>
        <w:noBreakHyphen/>
        <w:t>accused who had possession or control of the same property that constitutes proceeds of crime, courts may divide the value of the property between the co</w:t>
      </w:r>
      <w:r w:rsidRPr="0010021C">
        <w:rPr>
          <w:sz w:val="24"/>
          <w:szCs w:val="24"/>
        </w:rPr>
        <w:noBreakHyphen/>
        <w:t>accused if there is a risk of double recovery, if apportionment is requested by the offender and if the evidence allows this determination to be made. The onus is on the offender to make the request and to satisfy the court that it is appropriate to apportion the value of the property between co</w:t>
      </w:r>
      <w:r w:rsidRPr="0010021C">
        <w:rPr>
          <w:sz w:val="24"/>
          <w:szCs w:val="24"/>
        </w:rPr>
        <w:noBreakHyphen/>
        <w:t>accused. The exercise of the court’s discretion to apportion will depend on the circumstances of each case</w:t>
      </w:r>
      <w:r w:rsidR="00601221" w:rsidRPr="0010021C">
        <w:rPr>
          <w:sz w:val="24"/>
          <w:szCs w:val="24"/>
        </w:rPr>
        <w:t xml:space="preserve">: </w:t>
      </w:r>
      <w:r w:rsidR="00601221" w:rsidRPr="0010021C">
        <w:rPr>
          <w:i/>
          <w:iCs/>
          <w:sz w:val="24"/>
          <w:szCs w:val="24"/>
        </w:rPr>
        <w:t xml:space="preserve">R v Vallieres, </w:t>
      </w:r>
      <w:hyperlink r:id="rId182" w:history="1">
        <w:r w:rsidR="00601221" w:rsidRPr="0010021C">
          <w:rPr>
            <w:rStyle w:val="Hyperlink"/>
            <w:sz w:val="24"/>
            <w:szCs w:val="24"/>
          </w:rPr>
          <w:t>2022 SCC 10</w:t>
        </w:r>
      </w:hyperlink>
    </w:p>
    <w:p w14:paraId="6362B07E" w14:textId="1D469631" w:rsidR="00601221" w:rsidRPr="0010021C" w:rsidRDefault="00493D08" w:rsidP="009F6E4E">
      <w:pPr>
        <w:pStyle w:val="NoSpacing"/>
        <w:rPr>
          <w:sz w:val="24"/>
          <w:szCs w:val="24"/>
        </w:rPr>
      </w:pPr>
      <w:r w:rsidRPr="0010021C">
        <w:rPr>
          <w:sz w:val="24"/>
          <w:szCs w:val="24"/>
        </w:rPr>
        <w:t>Where the conditions giving rise to a possibility of double recovery are met, the court must apportion the value of the property between the co</w:t>
      </w:r>
      <w:r w:rsidRPr="0010021C">
        <w:rPr>
          <w:sz w:val="24"/>
          <w:szCs w:val="24"/>
        </w:rPr>
        <w:noBreakHyphen/>
        <w:t>accused in order to reflect the nature of a fine in lieu, which replaces the property that cannot be forfeited, nothing more and nothing less. However, given the approximate nature of the exercise, the court retains some flexibility in deciding how the value of the property will be apportioned between the co</w:t>
      </w:r>
      <w:r w:rsidRPr="0010021C">
        <w:rPr>
          <w:sz w:val="24"/>
          <w:szCs w:val="24"/>
        </w:rPr>
        <w:noBreakHyphen/>
        <w:t>accused</w:t>
      </w:r>
      <w:r w:rsidR="00601221" w:rsidRPr="0010021C">
        <w:rPr>
          <w:sz w:val="24"/>
          <w:szCs w:val="24"/>
        </w:rPr>
        <w:t xml:space="preserve">: </w:t>
      </w:r>
      <w:r w:rsidR="00601221" w:rsidRPr="0010021C">
        <w:rPr>
          <w:i/>
          <w:iCs/>
          <w:sz w:val="24"/>
          <w:szCs w:val="24"/>
        </w:rPr>
        <w:t xml:space="preserve">R v Vallieres, </w:t>
      </w:r>
      <w:hyperlink r:id="rId183" w:history="1">
        <w:r w:rsidR="00601221" w:rsidRPr="0010021C">
          <w:rPr>
            <w:rStyle w:val="Hyperlink"/>
            <w:sz w:val="24"/>
            <w:szCs w:val="24"/>
          </w:rPr>
          <w:t>2022 SCC 10</w:t>
        </w:r>
      </w:hyperlink>
    </w:p>
    <w:p w14:paraId="4BBDB221" w14:textId="70FEE770" w:rsidR="00601221" w:rsidRPr="0010021C" w:rsidRDefault="00601221" w:rsidP="009F6E4E">
      <w:pPr>
        <w:pStyle w:val="NoSpacing"/>
        <w:rPr>
          <w:sz w:val="24"/>
          <w:szCs w:val="24"/>
        </w:rPr>
      </w:pPr>
      <w:r w:rsidRPr="0010021C">
        <w:rPr>
          <w:sz w:val="24"/>
          <w:szCs w:val="24"/>
        </w:rPr>
        <w:t>Where there are multiple offenders before the court, and the property passed through the hands of one offender to another without the first offender retaining the benefit of the full value of the property, the sentencing judge may allocate a portion of the fine less than the full value of the property that had been under the offender’s possession and control, so long as the balance of the total value of the proceeds of crime are distributed to the other offenders before the court: </w:t>
      </w:r>
      <w:r w:rsidRPr="0010021C">
        <w:rPr>
          <w:i/>
          <w:iCs/>
          <w:sz w:val="24"/>
          <w:szCs w:val="24"/>
        </w:rPr>
        <w:t xml:space="preserve">R v Chung, </w:t>
      </w:r>
      <w:hyperlink r:id="rId184" w:history="1">
        <w:r w:rsidRPr="0010021C">
          <w:rPr>
            <w:rStyle w:val="Hyperlink"/>
            <w:sz w:val="24"/>
            <w:szCs w:val="24"/>
          </w:rPr>
          <w:t>2021 ONCA 188</w:t>
        </w:r>
      </w:hyperlink>
      <w:r w:rsidRPr="0010021C">
        <w:rPr>
          <w:sz w:val="24"/>
          <w:szCs w:val="24"/>
        </w:rPr>
        <w:t>, at para 101</w:t>
      </w:r>
    </w:p>
    <w:p w14:paraId="7185C3FE" w14:textId="027F91C7" w:rsidR="00AD4FB4" w:rsidRPr="0010021C" w:rsidRDefault="00AD4FB4" w:rsidP="009F6E4E">
      <w:pPr>
        <w:pStyle w:val="NoSpacing"/>
        <w:rPr>
          <w:sz w:val="24"/>
          <w:szCs w:val="24"/>
        </w:rPr>
      </w:pPr>
      <w:r w:rsidRPr="0010021C">
        <w:rPr>
          <w:sz w:val="24"/>
          <w:szCs w:val="24"/>
        </w:rPr>
        <w:lastRenderedPageBreak/>
        <w:t>While the offender bears the burden of raising apportionment and establishing its appropriateness, the Crown should, to the extent possible and where the available evidence allows, mitigate the risk of double recovery by apportioning, on its own initiative, the value of the property that is proceeds of crime between the co</w:t>
      </w:r>
      <w:r w:rsidRPr="0010021C">
        <w:rPr>
          <w:sz w:val="24"/>
          <w:szCs w:val="24"/>
        </w:rPr>
        <w:noBreakHyphen/>
        <w:t>accused. The Crown should discharge this duty in every case, but especially where the co</w:t>
      </w:r>
      <w:r w:rsidRPr="0010021C">
        <w:rPr>
          <w:sz w:val="24"/>
          <w:szCs w:val="24"/>
        </w:rPr>
        <w:noBreakHyphen/>
        <w:t xml:space="preserve">accused are tried separately: </w:t>
      </w:r>
      <w:r w:rsidRPr="0010021C">
        <w:rPr>
          <w:i/>
          <w:iCs/>
          <w:sz w:val="24"/>
          <w:szCs w:val="24"/>
        </w:rPr>
        <w:t xml:space="preserve">R v Vallieres, </w:t>
      </w:r>
      <w:hyperlink r:id="rId185" w:history="1">
        <w:r w:rsidRPr="0010021C">
          <w:rPr>
            <w:rStyle w:val="Hyperlink"/>
            <w:sz w:val="24"/>
            <w:szCs w:val="24"/>
          </w:rPr>
          <w:t>2022 SCC 10</w:t>
        </w:r>
      </w:hyperlink>
    </w:p>
    <w:p w14:paraId="3CCF6A73" w14:textId="71B57F91" w:rsidR="00FE20D7" w:rsidRPr="0010021C" w:rsidRDefault="00601221" w:rsidP="009F6E4E">
      <w:pPr>
        <w:pStyle w:val="NoSpacing"/>
        <w:rPr>
          <w:sz w:val="24"/>
          <w:szCs w:val="24"/>
        </w:rPr>
      </w:pPr>
      <w:r w:rsidRPr="0010021C">
        <w:rPr>
          <w:sz w:val="24"/>
          <w:szCs w:val="24"/>
        </w:rPr>
        <w:t>T</w:t>
      </w:r>
      <w:r w:rsidR="005931F2" w:rsidRPr="0010021C">
        <w:rPr>
          <w:sz w:val="24"/>
          <w:szCs w:val="24"/>
        </w:rPr>
        <w:t>here may be circumstances where the objectives of the provision do not call for a fine to be imposed, for example if the offender acted alone and did not benefit from the crime: </w:t>
      </w:r>
      <w:r w:rsidR="005931F2" w:rsidRPr="0010021C">
        <w:rPr>
          <w:i/>
          <w:iCs/>
          <w:sz w:val="24"/>
          <w:szCs w:val="24"/>
        </w:rPr>
        <w:t xml:space="preserve">R v Chung, </w:t>
      </w:r>
      <w:hyperlink r:id="rId186" w:history="1">
        <w:r w:rsidR="005931F2" w:rsidRPr="0010021C">
          <w:rPr>
            <w:rStyle w:val="Hyperlink"/>
            <w:sz w:val="24"/>
            <w:szCs w:val="24"/>
          </w:rPr>
          <w:t>2021 ONCA 188</w:t>
        </w:r>
      </w:hyperlink>
      <w:r w:rsidR="005931F2" w:rsidRPr="0010021C">
        <w:rPr>
          <w:sz w:val="24"/>
          <w:szCs w:val="24"/>
        </w:rPr>
        <w:t xml:space="preserve">, at para 100 </w:t>
      </w:r>
    </w:p>
    <w:p w14:paraId="1D6A1520" w14:textId="183D0C40" w:rsidR="00562CEC" w:rsidRPr="0010021C" w:rsidRDefault="0087241D" w:rsidP="009F6E4E">
      <w:pPr>
        <w:pStyle w:val="NoSpacing"/>
        <w:rPr>
          <w:sz w:val="24"/>
          <w:szCs w:val="24"/>
        </w:rPr>
      </w:pPr>
      <w:r w:rsidRPr="0010021C">
        <w:rPr>
          <w:sz w:val="24"/>
          <w:szCs w:val="24"/>
        </w:rPr>
        <w:t>The purpose of a fine in lieu of forfeiture is to deprive an offender of the proceeds of crime. </w:t>
      </w:r>
      <w:r w:rsidRPr="0010021C">
        <w:rPr>
          <w:i/>
          <w:iCs/>
          <w:sz w:val="24"/>
          <w:szCs w:val="24"/>
        </w:rPr>
        <w:t>Criminal Code</w:t>
      </w:r>
      <w:r w:rsidRPr="0010021C">
        <w:rPr>
          <w:sz w:val="24"/>
          <w:szCs w:val="24"/>
        </w:rPr>
        <w:t>, s. 462.37(1) provides for the forfeiture of property that is the proceeds of crime. Pursuant to </w:t>
      </w:r>
      <w:r w:rsidRPr="0010021C">
        <w:rPr>
          <w:i/>
          <w:iCs/>
          <w:sz w:val="24"/>
          <w:szCs w:val="24"/>
        </w:rPr>
        <w:t>Criminal Code</w:t>
      </w:r>
      <w:r w:rsidRPr="0010021C">
        <w:rPr>
          <w:sz w:val="24"/>
          <w:szCs w:val="24"/>
        </w:rPr>
        <w:t>, s. 462.37(3), the fine in lieu of forfeiture is to be the value of the proceeds of crime. The value of the proceeds of crime is not necessa</w:t>
      </w:r>
      <w:r w:rsidR="001500D8" w:rsidRPr="0010021C">
        <w:rPr>
          <w:sz w:val="24"/>
          <w:szCs w:val="24"/>
        </w:rPr>
        <w:t xml:space="preserve">rily the value of the property: </w:t>
      </w:r>
      <w:r w:rsidR="001500D8" w:rsidRPr="0010021C">
        <w:rPr>
          <w:i/>
          <w:sz w:val="24"/>
          <w:szCs w:val="24"/>
        </w:rPr>
        <w:t xml:space="preserve">R v Lawrence, </w:t>
      </w:r>
      <w:hyperlink r:id="rId187" w:history="1">
        <w:r w:rsidR="001500D8" w:rsidRPr="0010021C">
          <w:rPr>
            <w:rStyle w:val="Hyperlink"/>
            <w:sz w:val="24"/>
            <w:szCs w:val="24"/>
          </w:rPr>
          <w:t>2018 ONCA 676</w:t>
        </w:r>
      </w:hyperlink>
      <w:r w:rsidR="001500D8" w:rsidRPr="0010021C">
        <w:rPr>
          <w:sz w:val="24"/>
          <w:szCs w:val="24"/>
        </w:rPr>
        <w:t xml:space="preserve"> at para 14</w:t>
      </w:r>
    </w:p>
    <w:p w14:paraId="790BAFA4" w14:textId="77777777" w:rsidR="008A009D" w:rsidRPr="0010021C" w:rsidRDefault="008A009D" w:rsidP="009F6E4E">
      <w:pPr>
        <w:pStyle w:val="NoSpacing"/>
        <w:rPr>
          <w:sz w:val="24"/>
          <w:szCs w:val="24"/>
        </w:rPr>
      </w:pPr>
    </w:p>
    <w:p w14:paraId="3C6806D8" w14:textId="740BC9D2" w:rsidR="00562CEC" w:rsidRPr="0010021C" w:rsidRDefault="00562CEC" w:rsidP="009F6E4E">
      <w:pPr>
        <w:pStyle w:val="NoSpacing"/>
        <w:rPr>
          <w:sz w:val="24"/>
          <w:szCs w:val="24"/>
        </w:rPr>
      </w:pPr>
      <w:r w:rsidRPr="0010021C">
        <w:rPr>
          <w:sz w:val="24"/>
          <w:szCs w:val="24"/>
        </w:rPr>
        <w:t>The term “proceeds of crime” is granted an expansive definition in s. 462.3(1):</w:t>
      </w:r>
    </w:p>
    <w:p w14:paraId="66804465" w14:textId="4C7D0A95" w:rsidR="00562CEC" w:rsidRPr="0010021C" w:rsidRDefault="00562CEC" w:rsidP="009F6E4E">
      <w:pPr>
        <w:pStyle w:val="NoSpacing"/>
        <w:rPr>
          <w:sz w:val="24"/>
          <w:szCs w:val="24"/>
        </w:rPr>
      </w:pPr>
      <w:r w:rsidRPr="0010021C">
        <w:rPr>
          <w:sz w:val="24"/>
          <w:szCs w:val="24"/>
        </w:rPr>
        <w:t>“proceeds of crime” means any property, benefit or advantage, within or outside of Canada, obtained or derived directly or indirectly as a result of</w:t>
      </w:r>
    </w:p>
    <w:p w14:paraId="683D7516" w14:textId="505E0FDA" w:rsidR="00562CEC" w:rsidRPr="0010021C" w:rsidRDefault="00562CEC" w:rsidP="009F6E4E">
      <w:pPr>
        <w:pStyle w:val="NoSpacing"/>
        <w:rPr>
          <w:rStyle w:val="PageNumber"/>
          <w:sz w:val="24"/>
          <w:szCs w:val="24"/>
        </w:rPr>
      </w:pPr>
      <w:r w:rsidRPr="0010021C">
        <w:rPr>
          <w:sz w:val="24"/>
          <w:szCs w:val="24"/>
        </w:rPr>
        <w:t>(a) the commission in Canada of a designated offence ….</w:t>
      </w:r>
    </w:p>
    <w:p w14:paraId="2491A3FB" w14:textId="5E830F8A" w:rsidR="00562CEC" w:rsidRPr="0010021C" w:rsidRDefault="00562CEC" w:rsidP="009F6E4E">
      <w:pPr>
        <w:pStyle w:val="NoSpacing"/>
        <w:rPr>
          <w:sz w:val="24"/>
          <w:szCs w:val="24"/>
        </w:rPr>
      </w:pPr>
      <w:r w:rsidRPr="0010021C">
        <w:rPr>
          <w:rStyle w:val="PageNumber"/>
          <w:sz w:val="24"/>
          <w:szCs w:val="24"/>
        </w:rPr>
        <w:t>For the property to be the proceeds of crime for purposes of forfeiture, “the offender must have had possession or control of the property in question at some point”: </w:t>
      </w:r>
      <w:r w:rsidRPr="0010021C">
        <w:rPr>
          <w:rStyle w:val="PageNumber"/>
          <w:i/>
          <w:sz w:val="24"/>
          <w:szCs w:val="24"/>
        </w:rPr>
        <w:t xml:space="preserve">R v Schoer, </w:t>
      </w:r>
      <w:hyperlink r:id="rId188" w:history="1">
        <w:r w:rsidRPr="0010021C">
          <w:rPr>
            <w:rStyle w:val="Hyperlink"/>
            <w:sz w:val="24"/>
            <w:szCs w:val="24"/>
          </w:rPr>
          <w:t>2019 ONCA 105</w:t>
        </w:r>
      </w:hyperlink>
      <w:r w:rsidRPr="0010021C">
        <w:rPr>
          <w:rStyle w:val="PageNumber"/>
          <w:sz w:val="24"/>
          <w:szCs w:val="24"/>
        </w:rPr>
        <w:t>, at para 87</w:t>
      </w:r>
    </w:p>
    <w:p w14:paraId="04F35F34" w14:textId="77777777" w:rsidR="00562CEC" w:rsidRPr="0010021C" w:rsidRDefault="00562CEC" w:rsidP="00315D76">
      <w:pPr>
        <w:pStyle w:val="font7"/>
        <w:spacing w:before="0" w:beforeAutospacing="0" w:after="0" w:afterAutospacing="0" w:line="276" w:lineRule="auto"/>
        <w:jc w:val="both"/>
        <w:textAlignment w:val="baseline"/>
        <w:rPr>
          <w:rFonts w:ascii="Arial" w:hAnsi="Arial" w:cs="Arial"/>
          <w:sz w:val="24"/>
          <w:szCs w:val="24"/>
          <w:bdr w:val="none" w:sz="0" w:space="0" w:color="auto" w:frame="1"/>
        </w:rPr>
      </w:pPr>
    </w:p>
    <w:p w14:paraId="25972D95" w14:textId="4A36C95A"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Trial judges may structure a fine in lieu of forfeiture and restitution order so that the restitution order takes priority over payment of the fine in lie</w:t>
      </w:r>
      <w:r w:rsidR="008A009D" w:rsidRPr="0010021C">
        <w:rPr>
          <w:rFonts w:ascii="Arial" w:hAnsi="Arial" w:cs="Arial"/>
          <w:sz w:val="24"/>
          <w:szCs w:val="24"/>
          <w:bdr w:val="none" w:sz="0" w:space="0" w:color="auto" w:frame="1"/>
        </w:rPr>
        <w:t>u</w:t>
      </w:r>
      <w:r w:rsidRPr="0010021C">
        <w:rPr>
          <w:rFonts w:ascii="Arial" w:hAnsi="Arial" w:cs="Arial"/>
          <w:sz w:val="24"/>
          <w:szCs w:val="24"/>
          <w:bdr w:val="none" w:sz="0" w:space="0" w:color="auto" w:frame="1"/>
        </w:rPr>
        <w:t xml:space="preserve"> of forfeture, which can be reduced by any amount paid toward the restitution order: </w:t>
      </w:r>
      <w:r w:rsidRPr="0010021C">
        <w:rPr>
          <w:rFonts w:ascii="Arial" w:hAnsi="Arial" w:cs="Arial"/>
          <w:i/>
          <w:iCs/>
          <w:sz w:val="24"/>
          <w:szCs w:val="24"/>
          <w:bdr w:val="none" w:sz="0" w:space="0" w:color="auto" w:frame="1"/>
        </w:rPr>
        <w:t>R v Dhanaswar, </w:t>
      </w:r>
      <w:hyperlink r:id="rId189" w:tgtFrame="_blank" w:history="1">
        <w:r w:rsidRPr="0010021C">
          <w:rPr>
            <w:rStyle w:val="Hyperlink"/>
            <w:rFonts w:ascii="Arial" w:hAnsi="Arial" w:cs="Arial"/>
            <w:color w:val="auto"/>
            <w:sz w:val="24"/>
            <w:szCs w:val="24"/>
          </w:rPr>
          <w:t>2016 ONCA 229</w:t>
        </w:r>
      </w:hyperlink>
      <w:r w:rsidRPr="0010021C">
        <w:rPr>
          <w:rFonts w:ascii="Arial" w:hAnsi="Arial" w:cs="Arial"/>
          <w:sz w:val="24"/>
          <w:szCs w:val="24"/>
          <w:bdr w:val="none" w:sz="0" w:space="0" w:color="auto" w:frame="1"/>
        </w:rPr>
        <w:t> at paras 2-3</w:t>
      </w:r>
    </w:p>
    <w:p w14:paraId="1AC430DD" w14:textId="77777777" w:rsidR="00562CEC" w:rsidRPr="0010021C" w:rsidRDefault="00562CEC" w:rsidP="00315D76">
      <w:pPr>
        <w:pStyle w:val="font7"/>
        <w:spacing w:before="0" w:beforeAutospacing="0" w:after="0" w:afterAutospacing="0" w:line="276" w:lineRule="auto"/>
        <w:jc w:val="both"/>
        <w:textAlignment w:val="baseline"/>
        <w:rPr>
          <w:rFonts w:ascii="Arial" w:hAnsi="Arial" w:cs="Arial"/>
          <w:sz w:val="24"/>
          <w:szCs w:val="24"/>
        </w:rPr>
      </w:pPr>
    </w:p>
    <w:p w14:paraId="67B7D3F6" w14:textId="7A7FCB11" w:rsidR="00D1332E" w:rsidRPr="0010021C" w:rsidRDefault="00D1332E" w:rsidP="00315D76">
      <w:pPr>
        <w:pStyle w:val="font7"/>
        <w:spacing w:before="0" w:beforeAutospacing="0" w:after="0" w:afterAutospacing="0" w:line="276" w:lineRule="auto"/>
        <w:jc w:val="both"/>
        <w:textAlignment w:val="baseline"/>
        <w:rPr>
          <w:rFonts w:ascii="Arial" w:hAnsi="Arial" w:cs="Arial"/>
          <w:sz w:val="24"/>
          <w:szCs w:val="24"/>
        </w:rPr>
      </w:pPr>
    </w:p>
    <w:p w14:paraId="5E9ED749"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 xml:space="preserve">​For a comprehensive review of the governing principles on fines in lieu of forfeiture, including the standard of review, the statutory scheme, the test for imposing a fine in lieu of forfeiture, the relevance of rehabilitation, ability to pay, </w:t>
      </w:r>
      <w:r w:rsidRPr="0010021C">
        <w:rPr>
          <w:rFonts w:ascii="Arial" w:hAnsi="Arial" w:cs="Arial"/>
          <w:sz w:val="24"/>
          <w:szCs w:val="24"/>
          <w:bdr w:val="none" w:sz="0" w:space="0" w:color="auto" w:frame="1"/>
        </w:rPr>
        <w:lastRenderedPageBreak/>
        <w:t>and the availability of civil remedies for a victim, as well as the relevance of general sentencing objectives, see </w:t>
      </w:r>
      <w:r w:rsidRPr="0010021C">
        <w:rPr>
          <w:rFonts w:ascii="Arial" w:hAnsi="Arial" w:cs="Arial"/>
          <w:i/>
          <w:iCs/>
          <w:sz w:val="24"/>
          <w:szCs w:val="24"/>
          <w:bdr w:val="none" w:sz="0" w:space="0" w:color="auto" w:frame="1"/>
        </w:rPr>
        <w:t>R v Angelis, </w:t>
      </w:r>
      <w:hyperlink r:id="rId190" w:tgtFrame="_blank" w:history="1">
        <w:r w:rsidRPr="0010021C">
          <w:rPr>
            <w:rStyle w:val="Hyperlink"/>
            <w:rFonts w:ascii="Arial" w:hAnsi="Arial" w:cs="Arial"/>
            <w:color w:val="auto"/>
            <w:sz w:val="24"/>
            <w:szCs w:val="24"/>
          </w:rPr>
          <w:t>2016 ONCA 675</w:t>
        </w:r>
      </w:hyperlink>
      <w:hyperlink r:id="rId191" w:tgtFrame="_blank" w:history="1">
        <w:r w:rsidRPr="0010021C">
          <w:rPr>
            <w:rStyle w:val="Hyperlink"/>
            <w:rFonts w:ascii="Arial" w:hAnsi="Arial" w:cs="Arial"/>
            <w:color w:val="auto"/>
            <w:sz w:val="24"/>
            <w:szCs w:val="24"/>
          </w:rPr>
          <w:t>. </w:t>
        </w:r>
      </w:hyperlink>
    </w:p>
    <w:p w14:paraId="77C75711" w14:textId="4EAFF1E2"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35642548" w14:textId="658B8ADA"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For a review of the governing principles on a trial judge's discretion to refuse to order a fine in lieu of forfeiture, </w:t>
      </w:r>
      <w:r w:rsidRPr="0010021C">
        <w:rPr>
          <w:rFonts w:ascii="Arial" w:hAnsi="Arial" w:cs="Arial"/>
          <w:sz w:val="24"/>
          <w:szCs w:val="24"/>
          <w:bdr w:val="none" w:sz="0" w:space="0" w:color="auto" w:frame="1"/>
        </w:rPr>
        <w:t>see also </w:t>
      </w:r>
      <w:r w:rsidRPr="0010021C">
        <w:rPr>
          <w:rFonts w:ascii="Arial" w:hAnsi="Arial" w:cs="Arial"/>
          <w:i/>
          <w:iCs/>
          <w:sz w:val="24"/>
          <w:szCs w:val="24"/>
          <w:bdr w:val="none" w:sz="0" w:space="0" w:color="auto" w:frame="1"/>
        </w:rPr>
        <w:t>R v Rafilovich, </w:t>
      </w:r>
      <w:hyperlink r:id="rId192" w:tgtFrame="_blank" w:history="1">
        <w:r w:rsidRPr="0010021C">
          <w:rPr>
            <w:rStyle w:val="Hyperlink"/>
            <w:rFonts w:ascii="Arial" w:hAnsi="Arial" w:cs="Arial"/>
            <w:color w:val="auto"/>
            <w:sz w:val="24"/>
            <w:szCs w:val="24"/>
          </w:rPr>
          <w:t>2017 ONCA 634</w:t>
        </w:r>
      </w:hyperlink>
    </w:p>
    <w:p w14:paraId="5DF7099B" w14:textId="77777777" w:rsidR="00FC006C" w:rsidRPr="0010021C" w:rsidRDefault="00FC006C"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u w:val="single"/>
          <w:bdr w:val="none" w:sz="0" w:space="0" w:color="auto" w:frame="1"/>
        </w:rPr>
        <w:t>​</w:t>
      </w:r>
    </w:p>
    <w:p w14:paraId="79263F68" w14:textId="034A7960" w:rsidR="00FC006C" w:rsidRPr="0010021C" w:rsidRDefault="0087241D" w:rsidP="005931F2">
      <w:pPr>
        <w:pStyle w:val="font7"/>
        <w:spacing w:before="0" w:beforeAutospacing="0" w:after="0" w:afterAutospacing="0" w:line="276" w:lineRule="auto"/>
        <w:jc w:val="both"/>
        <w:textAlignment w:val="baseline"/>
        <w:rPr>
          <w:rFonts w:ascii="Arial" w:hAnsi="Arial" w:cs="Arial"/>
          <w:sz w:val="24"/>
          <w:szCs w:val="24"/>
        </w:rPr>
      </w:pPr>
      <w:r w:rsidRPr="0010021C">
        <w:rPr>
          <w:rFonts w:ascii="Arial" w:eastAsia="Times New Roman" w:hAnsi="Arial" w:cs="Arial"/>
          <w:color w:val="000000"/>
          <w:sz w:val="24"/>
          <w:szCs w:val="24"/>
        </w:rPr>
        <w:t>The fine is dealt with separately from, and in addition to, the punishment for committing a crime.</w:t>
      </w:r>
      <w:r w:rsidRPr="0010021C">
        <w:rPr>
          <w:rFonts w:ascii="Arial" w:hAnsi="Arial" w:cs="Arial"/>
          <w:sz w:val="24"/>
          <w:szCs w:val="24"/>
        </w:rPr>
        <w:t xml:space="preserve"> </w:t>
      </w:r>
      <w:r w:rsidR="00FC006C" w:rsidRPr="0010021C">
        <w:rPr>
          <w:rFonts w:ascii="Arial" w:hAnsi="Arial" w:cs="Arial"/>
          <w:sz w:val="24"/>
          <w:szCs w:val="24"/>
          <w:bdr w:val="none" w:sz="0" w:space="0" w:color="auto" w:frame="1"/>
        </w:rPr>
        <w:t>The imposition of a fine in lieu of forfeiture is not punishment imposed upon an offender. It is also not part of the global sentence imposed upon an offender and accordingly it is not to be consolidated with sentencing on a totality approach: </w:t>
      </w:r>
      <w:r w:rsidR="00FC006C" w:rsidRPr="0010021C">
        <w:rPr>
          <w:rFonts w:ascii="Arial" w:hAnsi="Arial" w:cs="Arial"/>
          <w:i/>
          <w:iCs/>
          <w:sz w:val="24"/>
          <w:szCs w:val="24"/>
          <w:bdr w:val="none" w:sz="0" w:space="0" w:color="auto" w:frame="1"/>
        </w:rPr>
        <w:t>R v Saikaley, </w:t>
      </w:r>
      <w:hyperlink r:id="rId193" w:tgtFrame="_blank" w:history="1">
        <w:r w:rsidR="00FC006C" w:rsidRPr="0010021C">
          <w:rPr>
            <w:rStyle w:val="Hyperlink"/>
            <w:rFonts w:ascii="Arial" w:hAnsi="Arial" w:cs="Arial"/>
            <w:color w:val="auto"/>
            <w:sz w:val="24"/>
            <w:szCs w:val="24"/>
          </w:rPr>
          <w:t>2017 ONCA 374</w:t>
        </w:r>
      </w:hyperlink>
      <w:r w:rsidR="00FC006C" w:rsidRPr="0010021C">
        <w:rPr>
          <w:rFonts w:ascii="Arial" w:hAnsi="Arial" w:cs="Arial"/>
          <w:sz w:val="24"/>
          <w:szCs w:val="24"/>
          <w:bdr w:val="none" w:sz="0" w:space="0" w:color="auto" w:frame="1"/>
        </w:rPr>
        <w:t> at para 181</w:t>
      </w:r>
      <w:r w:rsidRPr="0010021C">
        <w:rPr>
          <w:rFonts w:ascii="Arial" w:hAnsi="Arial" w:cs="Arial"/>
          <w:sz w:val="24"/>
          <w:szCs w:val="24"/>
          <w:bdr w:val="none" w:sz="0" w:space="0" w:color="auto" w:frame="1"/>
        </w:rPr>
        <w:t xml:space="preserve">; </w:t>
      </w:r>
      <w:r w:rsidRPr="0010021C">
        <w:rPr>
          <w:rFonts w:ascii="Arial" w:hAnsi="Arial" w:cs="Arial"/>
          <w:i/>
          <w:sz w:val="24"/>
          <w:szCs w:val="24"/>
          <w:bdr w:val="none" w:sz="0" w:space="0" w:color="auto" w:frame="1"/>
        </w:rPr>
        <w:t xml:space="preserve">R v Lawrence, </w:t>
      </w:r>
      <w:hyperlink r:id="rId194" w:history="1">
        <w:r w:rsidRPr="0010021C">
          <w:rPr>
            <w:rStyle w:val="Hyperlink"/>
            <w:rFonts w:ascii="Arial" w:hAnsi="Arial" w:cs="Arial"/>
            <w:sz w:val="24"/>
            <w:szCs w:val="24"/>
            <w:bdr w:val="none" w:sz="0" w:space="0" w:color="auto" w:frame="1"/>
          </w:rPr>
          <w:t xml:space="preserve">2018 ONCA </w:t>
        </w:r>
        <w:r w:rsidR="001500D8" w:rsidRPr="0010021C">
          <w:rPr>
            <w:rStyle w:val="Hyperlink"/>
            <w:rFonts w:ascii="Arial" w:hAnsi="Arial" w:cs="Arial"/>
            <w:sz w:val="24"/>
            <w:szCs w:val="24"/>
            <w:bdr w:val="none" w:sz="0" w:space="0" w:color="auto" w:frame="1"/>
          </w:rPr>
          <w:t>676</w:t>
        </w:r>
      </w:hyperlink>
      <w:r w:rsidR="001500D8" w:rsidRPr="0010021C">
        <w:rPr>
          <w:rFonts w:ascii="Arial" w:hAnsi="Arial" w:cs="Arial"/>
          <w:sz w:val="24"/>
          <w:szCs w:val="24"/>
          <w:bdr w:val="none" w:sz="0" w:space="0" w:color="auto" w:frame="1"/>
        </w:rPr>
        <w:t xml:space="preserve"> at para 14</w:t>
      </w:r>
      <w:r w:rsidR="00562CEC" w:rsidRPr="0010021C">
        <w:rPr>
          <w:rFonts w:ascii="Arial" w:hAnsi="Arial" w:cs="Arial"/>
          <w:sz w:val="24"/>
          <w:szCs w:val="24"/>
          <w:bdr w:val="none" w:sz="0" w:space="0" w:color="auto" w:frame="1"/>
        </w:rPr>
        <w:t xml:space="preserve">; </w:t>
      </w:r>
      <w:r w:rsidR="00562CEC" w:rsidRPr="0010021C">
        <w:rPr>
          <w:rFonts w:ascii="Arial" w:hAnsi="Arial" w:cs="Arial"/>
          <w:i/>
          <w:sz w:val="24"/>
          <w:szCs w:val="24"/>
          <w:bdr w:val="none" w:sz="0" w:space="0" w:color="auto" w:frame="1"/>
        </w:rPr>
        <w:t xml:space="preserve">R v Schoer, </w:t>
      </w:r>
      <w:hyperlink r:id="rId195" w:history="1">
        <w:r w:rsidR="00562CEC" w:rsidRPr="0010021C">
          <w:rPr>
            <w:rStyle w:val="Hyperlink"/>
            <w:rFonts w:ascii="Arial" w:hAnsi="Arial" w:cs="Arial"/>
            <w:sz w:val="24"/>
            <w:szCs w:val="24"/>
            <w:bdr w:val="none" w:sz="0" w:space="0" w:color="auto" w:frame="1"/>
          </w:rPr>
          <w:t>2019 ONCA 105</w:t>
        </w:r>
      </w:hyperlink>
      <w:r w:rsidR="00562CEC" w:rsidRPr="0010021C">
        <w:rPr>
          <w:rFonts w:ascii="Arial" w:hAnsi="Arial" w:cs="Arial"/>
          <w:sz w:val="24"/>
          <w:szCs w:val="24"/>
          <w:bdr w:val="none" w:sz="0" w:space="0" w:color="auto" w:frame="1"/>
        </w:rPr>
        <w:t>, at paras 93-94</w:t>
      </w:r>
    </w:p>
    <w:p w14:paraId="7A49F6A3" w14:textId="60771EBC" w:rsidR="00096B75" w:rsidRPr="0010021C" w:rsidRDefault="00E67C46" w:rsidP="009F6E4E">
      <w:pPr>
        <w:pStyle w:val="NoSpacing"/>
        <w:rPr>
          <w:sz w:val="24"/>
          <w:szCs w:val="24"/>
        </w:rPr>
      </w:pPr>
      <w:r w:rsidRPr="0010021C">
        <w:rPr>
          <w:sz w:val="24"/>
          <w:szCs w:val="24"/>
        </w:rPr>
        <w:t xml:space="preserve">It is inappropriate to deduct the income tax paid on the income derived from the proceeds of crime subject to forfeiture: </w:t>
      </w:r>
      <w:r w:rsidRPr="0010021C">
        <w:rPr>
          <w:i/>
          <w:sz w:val="24"/>
          <w:szCs w:val="24"/>
        </w:rPr>
        <w:t xml:space="preserve">R v Way, </w:t>
      </w:r>
      <w:hyperlink r:id="rId196" w:history="1">
        <w:r w:rsidRPr="0010021C">
          <w:rPr>
            <w:rStyle w:val="Hyperlink"/>
            <w:rFonts w:eastAsia="Times New Roman"/>
            <w:sz w:val="24"/>
            <w:szCs w:val="24"/>
          </w:rPr>
          <w:t>2017 ONCA 745</w:t>
        </w:r>
      </w:hyperlink>
      <w:r w:rsidRPr="0010021C">
        <w:rPr>
          <w:sz w:val="24"/>
          <w:szCs w:val="24"/>
        </w:rPr>
        <w:t xml:space="preserve"> at paras 7-8</w:t>
      </w:r>
    </w:p>
    <w:p w14:paraId="54E30862" w14:textId="6DF75E0B" w:rsidR="00863A11" w:rsidRPr="0010021C" w:rsidRDefault="00863A11" w:rsidP="00863A11">
      <w:pPr>
        <w:pStyle w:val="Heading3"/>
        <w:numPr>
          <w:ilvl w:val="0"/>
          <w:numId w:val="37"/>
        </w:numPr>
        <w:ind w:left="426"/>
        <w:rPr>
          <w:rFonts w:cs="Arial"/>
        </w:rPr>
      </w:pPr>
      <w:bookmarkStart w:id="68" w:name="_Toc134294444"/>
      <w:r w:rsidRPr="0010021C">
        <w:rPr>
          <w:rFonts w:cs="Arial"/>
        </w:rPr>
        <w:t>Imprisonment in Default of Fine</w:t>
      </w:r>
      <w:bookmarkEnd w:id="68"/>
    </w:p>
    <w:p w14:paraId="54FCD998" w14:textId="1ADF3B13" w:rsidR="00863A11" w:rsidRPr="0010021C" w:rsidRDefault="00863A11" w:rsidP="009F6E4E">
      <w:pPr>
        <w:pStyle w:val="NoSpacing"/>
        <w:rPr>
          <w:sz w:val="24"/>
          <w:szCs w:val="24"/>
        </w:rPr>
      </w:pPr>
      <w:r w:rsidRPr="0010021C">
        <w:rPr>
          <w:sz w:val="24"/>
          <w:szCs w:val="24"/>
        </w:rPr>
        <w:t>As a means of enforcing the fine, s. 462.37(4) requires the judge who imposes the fine to also impose a term of imprisonment in the event that the offender does not pay the fine. Although the sentencing judge has some discretion in the length of the term of imprisonment to be set, that discretion is bounded by mandatory minimum and maximum terms of imprisonment that correspond to the quantum of the fine. For example, default of a fine of more than $1 million requires a mandatory minimum sentence of five years and a maximum of ten years. The sentencing judge must provide the offender with reasonable time to pay: </w:t>
      </w:r>
    </w:p>
    <w:p w14:paraId="03348679" w14:textId="2B4F2A8F" w:rsidR="00863A11" w:rsidRPr="0010021C" w:rsidRDefault="00863A11" w:rsidP="009F6E4E">
      <w:pPr>
        <w:pStyle w:val="NoSpacing"/>
        <w:rPr>
          <w:sz w:val="24"/>
          <w:szCs w:val="24"/>
        </w:rPr>
      </w:pPr>
      <w:r w:rsidRPr="0010021C">
        <w:rPr>
          <w:sz w:val="24"/>
          <w:szCs w:val="24"/>
        </w:rPr>
        <w:t xml:space="preserve">Section 462.37(4) provides a graduated approach to setting the term of imprisonment consequent to default. The larger the amount of unrestored proceeds of crime that the offender is found to have possessed or controlled, the longer the minimum term of incarceration: </w:t>
      </w:r>
    </w:p>
    <w:p w14:paraId="111772CD" w14:textId="5C85DEAC" w:rsidR="00863A11" w:rsidRPr="0010021C" w:rsidRDefault="00863A11" w:rsidP="009F6E4E">
      <w:pPr>
        <w:pStyle w:val="NoSpacing"/>
        <w:rPr>
          <w:sz w:val="24"/>
          <w:szCs w:val="24"/>
        </w:rPr>
      </w:pPr>
      <w:r w:rsidRPr="0010021C">
        <w:rPr>
          <w:sz w:val="24"/>
          <w:szCs w:val="24"/>
        </w:rPr>
        <w:t>The mechanism for imprisoning a defaulting offender is set out in s. 734.7 of the </w:t>
      </w:r>
      <w:r w:rsidRPr="0010021C">
        <w:rPr>
          <w:i/>
          <w:iCs/>
          <w:sz w:val="24"/>
          <w:szCs w:val="24"/>
        </w:rPr>
        <w:t>Criminal Code</w:t>
      </w:r>
      <w:r w:rsidRPr="0010021C">
        <w:rPr>
          <w:sz w:val="24"/>
          <w:szCs w:val="24"/>
        </w:rPr>
        <w:t xml:space="preserve">. The court cannot issue a warrant of committal until the time allowed for payment has expired, the mechanisms provided by ss. 734.5 and 734.6 are not considered to be appropriate, or the offender has, without reasonable excuse, refused to pay the fine.  Although ability to pay a fine is not a consideration at the sentencing stage (except in terms of the time to be given to pay), it is a consideration at the committal stage both with respect to determining if time should be given to pay and with respect to determining whether there has been a reasonable excuse for not paying. No one is to be committed unless </w:t>
      </w:r>
      <w:r w:rsidRPr="0010021C">
        <w:rPr>
          <w:sz w:val="24"/>
          <w:szCs w:val="24"/>
        </w:rPr>
        <w:lastRenderedPageBreak/>
        <w:t>judged not to have had a reasonable excuse for nonpayment. Poverty is a reasonable excuse. The section targets </w:t>
      </w:r>
      <w:r w:rsidRPr="0010021C">
        <w:rPr>
          <w:i/>
          <w:iCs/>
          <w:sz w:val="24"/>
          <w:szCs w:val="24"/>
        </w:rPr>
        <w:t>refusals</w:t>
      </w:r>
      <w:r w:rsidRPr="0010021C">
        <w:rPr>
          <w:sz w:val="24"/>
          <w:szCs w:val="24"/>
        </w:rPr>
        <w:t> – in other words, wilful nonpayment.</w:t>
      </w:r>
    </w:p>
    <w:p w14:paraId="4B9BE7B5" w14:textId="79005C1D" w:rsidR="00863A11" w:rsidRPr="0010021C" w:rsidRDefault="00863A11" w:rsidP="009F6E4E">
      <w:pPr>
        <w:pStyle w:val="NoSpacing"/>
        <w:rPr>
          <w:sz w:val="24"/>
          <w:szCs w:val="24"/>
        </w:rPr>
      </w:pPr>
      <w:r w:rsidRPr="0010021C">
        <w:rPr>
          <w:sz w:val="24"/>
          <w:szCs w:val="24"/>
        </w:rPr>
        <w:t xml:space="preserve">The rationale for imprisonment in default of payment is to give serious encouragement to those with the means to pay a fine to make payment.. Imprisonment on default of payment is thus not additional punishment for the underlying offence, but a means of coercing payment from those offenders who have the means to pay: </w:t>
      </w:r>
      <w:r w:rsidRPr="0010021C">
        <w:rPr>
          <w:i/>
          <w:iCs/>
          <w:sz w:val="24"/>
          <w:szCs w:val="24"/>
        </w:rPr>
        <w:t xml:space="preserve">R v Chung, </w:t>
      </w:r>
      <w:hyperlink r:id="rId197" w:history="1">
        <w:r w:rsidRPr="0010021C">
          <w:rPr>
            <w:rStyle w:val="Hyperlink"/>
            <w:sz w:val="24"/>
            <w:szCs w:val="24"/>
          </w:rPr>
          <w:t>2021 ONCA 188</w:t>
        </w:r>
      </w:hyperlink>
      <w:r w:rsidRPr="0010021C">
        <w:rPr>
          <w:sz w:val="24"/>
          <w:szCs w:val="24"/>
        </w:rPr>
        <w:t>, at paras 102-105</w:t>
      </w:r>
    </w:p>
    <w:p w14:paraId="24EE4FCA" w14:textId="77777777" w:rsidR="00863A11" w:rsidRPr="0010021C" w:rsidRDefault="00863A11" w:rsidP="009F6E4E">
      <w:pPr>
        <w:pStyle w:val="NoSpacing"/>
        <w:rPr>
          <w:rStyle w:val="Hyperlink"/>
          <w:sz w:val="24"/>
          <w:szCs w:val="24"/>
        </w:rPr>
      </w:pPr>
      <w:r w:rsidRPr="0010021C">
        <w:rPr>
          <w:sz w:val="24"/>
          <w:szCs w:val="24"/>
        </w:rPr>
        <w:t xml:space="preserve">The term of imprisonment in default of payment of a fine is reduced commensurate to the payment of the fine: see </w:t>
      </w:r>
      <w:hyperlink r:id="rId198" w:anchor="docCont" w:history="1">
        <w:r w:rsidRPr="0010021C">
          <w:rPr>
            <w:rStyle w:val="Hyperlink"/>
            <w:sz w:val="24"/>
            <w:szCs w:val="24"/>
          </w:rPr>
          <w:t>ss. 734.8</w:t>
        </w:r>
      </w:hyperlink>
    </w:p>
    <w:p w14:paraId="70A1EF63" w14:textId="77777777" w:rsidR="00863A11" w:rsidRPr="0010021C" w:rsidRDefault="00863A11" w:rsidP="009F6E4E">
      <w:pPr>
        <w:pStyle w:val="NoSpacing"/>
        <w:rPr>
          <w:sz w:val="24"/>
          <w:szCs w:val="24"/>
        </w:rPr>
      </w:pPr>
    </w:p>
    <w:p w14:paraId="199D66C9" w14:textId="61824857" w:rsidR="00096B75" w:rsidRPr="0010021C" w:rsidRDefault="00096B75" w:rsidP="009F6E4E">
      <w:pPr>
        <w:pStyle w:val="NoSpacing"/>
        <w:rPr>
          <w:sz w:val="24"/>
          <w:szCs w:val="24"/>
        </w:rPr>
      </w:pPr>
      <w:r w:rsidRPr="0010021C">
        <w:rPr>
          <w:sz w:val="24"/>
          <w:szCs w:val="24"/>
        </w:rPr>
        <w:t xml:space="preserve">Any time served in prison is served after taking into account the offender’s financial circumstances and willingness to comply: </w:t>
      </w:r>
      <w:hyperlink r:id="rId199" w:anchor="docCont" w:history="1">
        <w:r w:rsidRPr="0010021C">
          <w:rPr>
            <w:rStyle w:val="Hyperlink"/>
            <w:color w:val="000000" w:themeColor="text1"/>
            <w:sz w:val="24"/>
            <w:szCs w:val="24"/>
            <w:u w:val="none"/>
          </w:rPr>
          <w:t>ss. 734.7(b);</w:t>
        </w:r>
      </w:hyperlink>
      <w:r w:rsidRPr="0010021C">
        <w:rPr>
          <w:sz w:val="24"/>
          <w:szCs w:val="24"/>
        </w:rPr>
        <w:t xml:space="preserve"> see also </w:t>
      </w:r>
      <w:r w:rsidRPr="0010021C">
        <w:rPr>
          <w:i/>
          <w:iCs/>
          <w:sz w:val="24"/>
          <w:szCs w:val="24"/>
        </w:rPr>
        <w:t>R v Khatchatourov</w:t>
      </w:r>
      <w:r w:rsidRPr="0010021C">
        <w:rPr>
          <w:sz w:val="24"/>
          <w:szCs w:val="24"/>
        </w:rPr>
        <w:t>, 2014 ONCA 464, at paras 60-61</w:t>
      </w:r>
    </w:p>
    <w:p w14:paraId="4B5B5F5C" w14:textId="77777777" w:rsidR="00FC006C" w:rsidRPr="0010021C" w:rsidRDefault="00FC006C" w:rsidP="009F6E4E">
      <w:pPr>
        <w:pStyle w:val="NoSpacing"/>
        <w:rPr>
          <w:sz w:val="24"/>
          <w:szCs w:val="24"/>
        </w:rPr>
      </w:pPr>
    </w:p>
    <w:p w14:paraId="446A1766" w14:textId="0A685876" w:rsidR="00EC01EC" w:rsidRPr="0010021C" w:rsidRDefault="009A09A1" w:rsidP="00FE20D7">
      <w:pPr>
        <w:pStyle w:val="Heading1"/>
        <w:rPr>
          <w:sz w:val="24"/>
          <w:szCs w:val="24"/>
        </w:rPr>
      </w:pPr>
      <w:bookmarkStart w:id="69" w:name="_Toc134294445"/>
      <w:r w:rsidRPr="0010021C">
        <w:rPr>
          <w:sz w:val="24"/>
          <w:szCs w:val="24"/>
        </w:rPr>
        <w:t>FORFEITURE</w:t>
      </w:r>
      <w:bookmarkEnd w:id="69"/>
    </w:p>
    <w:p w14:paraId="351070A2" w14:textId="77777777" w:rsidR="00EC01EC" w:rsidRPr="0010021C" w:rsidRDefault="00EC01EC" w:rsidP="009F6E4E">
      <w:pPr>
        <w:pStyle w:val="NoSpacing"/>
        <w:rPr>
          <w:sz w:val="24"/>
          <w:szCs w:val="24"/>
        </w:rPr>
      </w:pPr>
      <w:r w:rsidRPr="0010021C">
        <w:rPr>
          <w:sz w:val="24"/>
          <w:szCs w:val="24"/>
        </w:rPr>
        <w:t> </w:t>
      </w:r>
    </w:p>
    <w:p w14:paraId="04559836" w14:textId="7993F9B6" w:rsidR="00562CEC" w:rsidRPr="0010021C" w:rsidRDefault="00FC006C" w:rsidP="009F6E4E">
      <w:pPr>
        <w:pStyle w:val="Heading2"/>
        <w:numPr>
          <w:ilvl w:val="0"/>
          <w:numId w:val="8"/>
        </w:numPr>
        <w:ind w:left="426"/>
        <w:rPr>
          <w:rFonts w:cs="Arial"/>
        </w:rPr>
      </w:pPr>
      <w:bookmarkStart w:id="70" w:name="_Toc134294446"/>
      <w:r w:rsidRPr="0010021C">
        <w:rPr>
          <w:rFonts w:cs="Arial"/>
        </w:rPr>
        <w:t xml:space="preserve">Forfeiture of </w:t>
      </w:r>
      <w:r w:rsidR="00562CEC" w:rsidRPr="0010021C">
        <w:rPr>
          <w:rFonts w:cs="Arial"/>
        </w:rPr>
        <w:t>Proceeds of Crime</w:t>
      </w:r>
      <w:bookmarkEnd w:id="70"/>
    </w:p>
    <w:p w14:paraId="738B4432" w14:textId="77777777" w:rsidR="00562CEC" w:rsidRPr="0010021C" w:rsidRDefault="00562CEC" w:rsidP="009F6E4E">
      <w:pPr>
        <w:pStyle w:val="NoSpacing"/>
        <w:rPr>
          <w:sz w:val="24"/>
          <w:szCs w:val="24"/>
        </w:rPr>
      </w:pPr>
      <w:r w:rsidRPr="0010021C">
        <w:rPr>
          <w:i/>
          <w:iCs/>
          <w:sz w:val="24"/>
          <w:szCs w:val="24"/>
        </w:rPr>
        <w:t>Criminal Code</w:t>
      </w:r>
      <w:r w:rsidRPr="0010021C">
        <w:rPr>
          <w:sz w:val="24"/>
          <w:szCs w:val="24"/>
        </w:rPr>
        <w:t xml:space="preserve">, s. 462.37(1) provides for the forfeiture of property that is the proceeds of crime. </w:t>
      </w:r>
    </w:p>
    <w:p w14:paraId="1818BF0E" w14:textId="77777777" w:rsidR="00562CEC" w:rsidRPr="0010021C" w:rsidRDefault="00562CEC" w:rsidP="009F6E4E">
      <w:pPr>
        <w:pStyle w:val="NoSpacing"/>
        <w:rPr>
          <w:sz w:val="24"/>
          <w:szCs w:val="24"/>
        </w:rPr>
      </w:pPr>
    </w:p>
    <w:p w14:paraId="40C425C7" w14:textId="5AE180D8" w:rsidR="00562CEC" w:rsidRPr="0010021C" w:rsidRDefault="00562CEC" w:rsidP="009F6E4E">
      <w:pPr>
        <w:pStyle w:val="NoSpacing"/>
        <w:rPr>
          <w:sz w:val="24"/>
          <w:szCs w:val="24"/>
        </w:rPr>
      </w:pPr>
      <w:r w:rsidRPr="0010021C">
        <w:rPr>
          <w:sz w:val="24"/>
          <w:szCs w:val="24"/>
        </w:rPr>
        <w:t>The term “proceeds of crime” is granted an expansive definition in s. 462.3(1):</w:t>
      </w:r>
    </w:p>
    <w:p w14:paraId="3FEA279F" w14:textId="77777777" w:rsidR="00562CEC" w:rsidRPr="0010021C" w:rsidRDefault="00562CEC" w:rsidP="009F6E4E">
      <w:pPr>
        <w:pStyle w:val="NoSpacing"/>
        <w:rPr>
          <w:sz w:val="24"/>
          <w:szCs w:val="24"/>
        </w:rPr>
      </w:pPr>
      <w:r w:rsidRPr="0010021C">
        <w:rPr>
          <w:sz w:val="24"/>
          <w:szCs w:val="24"/>
        </w:rPr>
        <w:t>“proceeds of crime” means any property, benefit or advantage, within or outside of Canada, obtained or derived directly or indirectly as a result of</w:t>
      </w:r>
    </w:p>
    <w:p w14:paraId="14FEE0EC" w14:textId="77777777" w:rsidR="00562CEC" w:rsidRPr="0010021C" w:rsidRDefault="00562CEC" w:rsidP="009F6E4E">
      <w:pPr>
        <w:pStyle w:val="NoSpacing"/>
        <w:rPr>
          <w:sz w:val="24"/>
          <w:szCs w:val="24"/>
        </w:rPr>
      </w:pPr>
      <w:r w:rsidRPr="0010021C">
        <w:rPr>
          <w:sz w:val="24"/>
          <w:szCs w:val="24"/>
        </w:rPr>
        <w:t>(a) the commission in Canada of a designated offence ….</w:t>
      </w:r>
    </w:p>
    <w:p w14:paraId="11076F44" w14:textId="77777777" w:rsidR="00562CEC" w:rsidRPr="0010021C" w:rsidRDefault="00562CEC" w:rsidP="009F6E4E">
      <w:pPr>
        <w:pStyle w:val="NoSpacing"/>
        <w:rPr>
          <w:rStyle w:val="PageNumber"/>
          <w:sz w:val="24"/>
          <w:szCs w:val="24"/>
        </w:rPr>
      </w:pPr>
    </w:p>
    <w:p w14:paraId="1C3E1FB9" w14:textId="77777777" w:rsidR="00562CEC" w:rsidRPr="0010021C" w:rsidRDefault="00562CEC" w:rsidP="009F6E4E">
      <w:pPr>
        <w:pStyle w:val="NoSpacing"/>
        <w:rPr>
          <w:rStyle w:val="PageNumber"/>
          <w:sz w:val="24"/>
          <w:szCs w:val="24"/>
        </w:rPr>
      </w:pPr>
      <w:r w:rsidRPr="0010021C">
        <w:rPr>
          <w:rStyle w:val="PageNumber"/>
          <w:sz w:val="24"/>
          <w:szCs w:val="24"/>
        </w:rPr>
        <w:lastRenderedPageBreak/>
        <w:t>For the property to be the proceeds of crime for purposes of forfeiture, “the offender must have had possession or control of the property in question at some point”.</w:t>
      </w:r>
    </w:p>
    <w:p w14:paraId="26DA77F8" w14:textId="77777777" w:rsidR="00562CEC" w:rsidRPr="0010021C" w:rsidRDefault="00562CEC" w:rsidP="009F6E4E">
      <w:pPr>
        <w:pStyle w:val="NoSpacing"/>
        <w:rPr>
          <w:rStyle w:val="PageNumber"/>
          <w:sz w:val="24"/>
          <w:szCs w:val="24"/>
        </w:rPr>
      </w:pPr>
    </w:p>
    <w:p w14:paraId="654439A6" w14:textId="084F0B35" w:rsidR="00562CEC" w:rsidRPr="0010021C" w:rsidRDefault="00562CEC" w:rsidP="009F6E4E">
      <w:pPr>
        <w:pStyle w:val="NoSpacing"/>
        <w:rPr>
          <w:sz w:val="24"/>
          <w:szCs w:val="24"/>
        </w:rPr>
      </w:pPr>
      <w:r w:rsidRPr="0010021C">
        <w:rPr>
          <w:sz w:val="24"/>
          <w:szCs w:val="24"/>
        </w:rPr>
        <w:t>Where the sentencing judge is satisfied on a balance of probabilities that the property is the proceeds of crime, that the offender had possession or control of it at some point, and the designated offence was committed in relation to that property, a forfeiture order must be made: </w:t>
      </w:r>
      <w:r w:rsidRPr="0010021C">
        <w:rPr>
          <w:rStyle w:val="PageNumber"/>
          <w:i/>
          <w:sz w:val="24"/>
          <w:szCs w:val="24"/>
        </w:rPr>
        <w:t xml:space="preserve">R v Schoer, </w:t>
      </w:r>
      <w:hyperlink r:id="rId200" w:history="1">
        <w:r w:rsidRPr="0010021C">
          <w:rPr>
            <w:rStyle w:val="Hyperlink"/>
            <w:sz w:val="24"/>
            <w:szCs w:val="24"/>
          </w:rPr>
          <w:t>2019 ONCA 105</w:t>
        </w:r>
      </w:hyperlink>
      <w:r w:rsidRPr="0010021C">
        <w:rPr>
          <w:rStyle w:val="PageNumber"/>
          <w:sz w:val="24"/>
          <w:szCs w:val="24"/>
        </w:rPr>
        <w:t>, at paras 87-88</w:t>
      </w:r>
    </w:p>
    <w:p w14:paraId="06FEAEF9" w14:textId="77777777" w:rsidR="00562CEC" w:rsidRPr="0010021C" w:rsidRDefault="00562CEC" w:rsidP="00315D76">
      <w:pPr>
        <w:spacing w:line="276" w:lineRule="auto"/>
        <w:rPr>
          <w:rFonts w:ascii="Arial" w:hAnsi="Arial" w:cs="Arial"/>
        </w:rPr>
      </w:pPr>
    </w:p>
    <w:p w14:paraId="1A63D5EA" w14:textId="714C656D" w:rsidR="00FC006C" w:rsidRPr="0010021C" w:rsidRDefault="00FC006C" w:rsidP="009F6E4E">
      <w:pPr>
        <w:pStyle w:val="Heading2"/>
        <w:numPr>
          <w:ilvl w:val="0"/>
          <w:numId w:val="8"/>
        </w:numPr>
        <w:ind w:left="426"/>
        <w:rPr>
          <w:rFonts w:cs="Arial"/>
        </w:rPr>
      </w:pPr>
      <w:bookmarkStart w:id="71" w:name="_Toc134294447"/>
      <w:r w:rsidRPr="0010021C">
        <w:rPr>
          <w:rFonts w:cs="Arial"/>
        </w:rPr>
        <w:t>Offence Related Property Under the CDSA</w:t>
      </w:r>
      <w:bookmarkEnd w:id="71"/>
    </w:p>
    <w:p w14:paraId="03123154" w14:textId="77777777" w:rsidR="00FC006C" w:rsidRPr="0010021C" w:rsidRDefault="00FC006C" w:rsidP="00315D76">
      <w:pPr>
        <w:spacing w:line="276" w:lineRule="auto"/>
        <w:textAlignment w:val="baseline"/>
        <w:rPr>
          <w:rFonts w:ascii="Arial" w:hAnsi="Arial" w:cs="Arial"/>
        </w:rPr>
      </w:pPr>
      <w:r w:rsidRPr="0010021C">
        <w:rPr>
          <w:rFonts w:ascii="Arial" w:hAnsi="Arial" w:cs="Arial"/>
          <w:bdr w:val="none" w:sz="0" w:space="0" w:color="auto" w:frame="1"/>
        </w:rPr>
        <w:t>​</w:t>
      </w:r>
    </w:p>
    <w:p w14:paraId="6BFB0348"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rPr>
        <w:t> “Offence related property” is defined in </w:t>
      </w:r>
      <w:hyperlink r:id="rId201" w:anchor="h-2" w:tgtFrame="_blank" w:history="1">
        <w:r w:rsidRPr="0010021C">
          <w:rPr>
            <w:rFonts w:ascii="Arial" w:hAnsi="Arial" w:cs="Arial"/>
            <w:bCs/>
            <w:u w:val="single"/>
            <w:bdr w:val="none" w:sz="0" w:space="0" w:color="auto" w:frame="1"/>
          </w:rPr>
          <w:t>s. 2(1) of the CDSA </w:t>
        </w:r>
      </w:hyperlink>
      <w:r w:rsidRPr="0010021C">
        <w:rPr>
          <w:rFonts w:ascii="Arial" w:hAnsi="Arial" w:cs="Arial"/>
          <w:bCs/>
        </w:rPr>
        <w:t>as any property</w:t>
      </w:r>
    </w:p>
    <w:p w14:paraId="17B9E1F7" w14:textId="77777777" w:rsidR="00FC006C" w:rsidRPr="0010021C" w:rsidRDefault="00FC006C" w:rsidP="00315D76">
      <w:pPr>
        <w:spacing w:line="276" w:lineRule="auto"/>
        <w:ind w:left="600"/>
        <w:jc w:val="both"/>
        <w:textAlignment w:val="baseline"/>
        <w:rPr>
          <w:rFonts w:ascii="Arial" w:hAnsi="Arial" w:cs="Arial"/>
          <w:bCs/>
        </w:rPr>
      </w:pPr>
      <w:r w:rsidRPr="0010021C">
        <w:rPr>
          <w:rFonts w:ascii="Arial" w:hAnsi="Arial" w:cs="Arial"/>
          <w:bCs/>
          <w:bdr w:val="none" w:sz="0" w:space="0" w:color="auto" w:frame="1"/>
        </w:rPr>
        <w:t>​</w:t>
      </w:r>
    </w:p>
    <w:p w14:paraId="511E6E10" w14:textId="77777777" w:rsidR="00FC006C" w:rsidRPr="0010021C" w:rsidRDefault="00FC006C" w:rsidP="00315D76">
      <w:pPr>
        <w:spacing w:line="276" w:lineRule="auto"/>
        <w:ind w:left="600"/>
        <w:jc w:val="both"/>
        <w:textAlignment w:val="baseline"/>
        <w:rPr>
          <w:rFonts w:ascii="Arial" w:hAnsi="Arial" w:cs="Arial"/>
          <w:bCs/>
        </w:rPr>
      </w:pPr>
      <w:r w:rsidRPr="0010021C">
        <w:rPr>
          <w:rFonts w:ascii="Arial" w:hAnsi="Arial" w:cs="Arial"/>
          <w:bCs/>
        </w:rPr>
        <w:t>(a)     by means of or in respect of which a designated substance offence is committed</w:t>
      </w:r>
    </w:p>
    <w:p w14:paraId="17713189" w14:textId="77777777" w:rsidR="00FC006C" w:rsidRPr="0010021C" w:rsidRDefault="00FC006C" w:rsidP="00315D76">
      <w:pPr>
        <w:spacing w:line="276" w:lineRule="auto"/>
        <w:ind w:left="600"/>
        <w:jc w:val="both"/>
        <w:textAlignment w:val="baseline"/>
        <w:rPr>
          <w:rFonts w:ascii="Arial" w:hAnsi="Arial" w:cs="Arial"/>
          <w:bCs/>
        </w:rPr>
      </w:pPr>
      <w:r w:rsidRPr="0010021C">
        <w:rPr>
          <w:rFonts w:ascii="Arial" w:hAnsi="Arial" w:cs="Arial"/>
          <w:bCs/>
        </w:rPr>
        <w:t>(b)     that is used in any manner in connection with the commission of a designated substance offence, or</w:t>
      </w:r>
    </w:p>
    <w:p w14:paraId="6C860073" w14:textId="77777777" w:rsidR="00FC006C" w:rsidRPr="0010021C" w:rsidRDefault="00FC006C" w:rsidP="00315D76">
      <w:pPr>
        <w:spacing w:line="276" w:lineRule="auto"/>
        <w:ind w:left="600"/>
        <w:jc w:val="both"/>
        <w:textAlignment w:val="baseline"/>
        <w:rPr>
          <w:rFonts w:ascii="Arial" w:hAnsi="Arial" w:cs="Arial"/>
          <w:bCs/>
        </w:rPr>
      </w:pPr>
      <w:r w:rsidRPr="0010021C">
        <w:rPr>
          <w:rFonts w:ascii="Arial" w:hAnsi="Arial" w:cs="Arial"/>
          <w:bCs/>
        </w:rPr>
        <w:t>(c)     that is intended for use for the purpose of committing a designated substance offence</w:t>
      </w:r>
    </w:p>
    <w:p w14:paraId="6BCC3802"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bdr w:val="none" w:sz="0" w:space="0" w:color="auto" w:frame="1"/>
        </w:rPr>
        <w:t>​</w:t>
      </w:r>
    </w:p>
    <w:p w14:paraId="148D84DD"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bdr w:val="none" w:sz="0" w:space="0" w:color="auto" w:frame="1"/>
        </w:rPr>
        <w:t>​</w:t>
      </w:r>
    </w:p>
    <w:p w14:paraId="142EC790" w14:textId="77777777" w:rsidR="00FC006C" w:rsidRPr="0010021C" w:rsidRDefault="00000000" w:rsidP="00315D76">
      <w:pPr>
        <w:spacing w:line="276" w:lineRule="auto"/>
        <w:jc w:val="both"/>
        <w:textAlignment w:val="baseline"/>
        <w:rPr>
          <w:rFonts w:ascii="Arial" w:hAnsi="Arial" w:cs="Arial"/>
          <w:bCs/>
        </w:rPr>
      </w:pPr>
      <w:hyperlink r:id="rId202" w:anchor="h-11" w:tgtFrame="_blank" w:history="1">
        <w:r w:rsidR="00FC006C" w:rsidRPr="0010021C">
          <w:rPr>
            <w:rFonts w:ascii="Arial" w:hAnsi="Arial" w:cs="Arial"/>
            <w:bCs/>
            <w:u w:val="single"/>
            <w:bdr w:val="none" w:sz="0" w:space="0" w:color="auto" w:frame="1"/>
          </w:rPr>
          <w:t>Section 16(1) of the CDSA</w:t>
        </w:r>
      </w:hyperlink>
      <w:r w:rsidR="00FC006C" w:rsidRPr="0010021C">
        <w:rPr>
          <w:rFonts w:ascii="Arial" w:hAnsi="Arial" w:cs="Arial"/>
          <w:bCs/>
        </w:rPr>
        <w:t> provides that where a person is convicted of a designated offence, and the court is satisfied that any property is offence-related property, and that the offence was committed in relation to that property, the court shall order that the property be forfeited.</w:t>
      </w:r>
    </w:p>
    <w:p w14:paraId="61AA9868"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bdr w:val="none" w:sz="0" w:space="0" w:color="auto" w:frame="1"/>
        </w:rPr>
        <w:t>​</w:t>
      </w:r>
    </w:p>
    <w:p w14:paraId="68A5B75A" w14:textId="62DFF70F" w:rsidR="00FC006C" w:rsidRPr="0010021C" w:rsidRDefault="00000000" w:rsidP="00315D76">
      <w:pPr>
        <w:spacing w:line="276" w:lineRule="auto"/>
        <w:jc w:val="both"/>
        <w:textAlignment w:val="baseline"/>
        <w:rPr>
          <w:rFonts w:ascii="Arial" w:hAnsi="Arial" w:cs="Arial"/>
          <w:bCs/>
        </w:rPr>
      </w:pPr>
      <w:hyperlink r:id="rId203" w:anchor="h-11" w:tgtFrame="_blank" w:history="1">
        <w:r w:rsidR="00FC006C" w:rsidRPr="0010021C">
          <w:rPr>
            <w:rFonts w:ascii="Arial" w:hAnsi="Arial" w:cs="Arial"/>
            <w:bCs/>
            <w:u w:val="single"/>
            <w:bdr w:val="none" w:sz="0" w:space="0" w:color="auto" w:frame="1"/>
          </w:rPr>
          <w:t>Section 19.1(3) of the CDSA</w:t>
        </w:r>
      </w:hyperlink>
      <w:r w:rsidR="00FC006C" w:rsidRPr="0010021C">
        <w:rPr>
          <w:rFonts w:ascii="Arial" w:hAnsi="Arial" w:cs="Arial"/>
          <w:bCs/>
        </w:rPr>
        <w:t> provides that, if a court is satisfied that the impact of an order of forfeiture would be disproportionate to the nature and gravity of the offence, the circumstances surrounding the commission of the offence and the criminal record, if any, of the person convicted, a court may decide not to order forfeiture of the property or part of the property.</w:t>
      </w:r>
    </w:p>
    <w:p w14:paraId="4515F75B" w14:textId="76BF3007" w:rsidR="00335BA0" w:rsidRPr="0010021C" w:rsidRDefault="00335BA0" w:rsidP="00315D76">
      <w:pPr>
        <w:spacing w:line="276" w:lineRule="auto"/>
        <w:jc w:val="both"/>
        <w:textAlignment w:val="baseline"/>
        <w:rPr>
          <w:rFonts w:ascii="Arial" w:hAnsi="Arial" w:cs="Arial"/>
          <w:bCs/>
        </w:rPr>
      </w:pPr>
    </w:p>
    <w:p w14:paraId="1FA271CF" w14:textId="7110B31C" w:rsidR="00335BA0" w:rsidRPr="0010021C" w:rsidRDefault="00335BA0" w:rsidP="00315D76">
      <w:pPr>
        <w:spacing w:line="276" w:lineRule="auto"/>
        <w:jc w:val="both"/>
        <w:textAlignment w:val="baseline"/>
        <w:rPr>
          <w:rFonts w:ascii="Arial" w:hAnsi="Arial" w:cs="Arial"/>
          <w:bCs/>
        </w:rPr>
      </w:pPr>
      <w:r w:rsidRPr="0010021C">
        <w:rPr>
          <w:rFonts w:ascii="Arial" w:hAnsi="Arial" w:cs="Arial"/>
          <w:bCs/>
        </w:rPr>
        <w:t xml:space="preserve">It is an error of law for a judge to refuse to consider proportionality in making a determination under s.19.1(3): </w:t>
      </w:r>
      <w:r w:rsidRPr="0010021C">
        <w:rPr>
          <w:rFonts w:ascii="Arial" w:hAnsi="Arial" w:cs="Arial"/>
          <w:bCs/>
          <w:i/>
        </w:rPr>
        <w:t xml:space="preserve">R v 2095540, </w:t>
      </w:r>
      <w:hyperlink r:id="rId204" w:history="1">
        <w:r w:rsidRPr="0010021C">
          <w:rPr>
            <w:rStyle w:val="Hyperlink"/>
            <w:rFonts w:ascii="Arial" w:hAnsi="Arial" w:cs="Arial"/>
            <w:bCs/>
          </w:rPr>
          <w:t>2019 ONCA 296</w:t>
        </w:r>
      </w:hyperlink>
    </w:p>
    <w:p w14:paraId="3877F547"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bdr w:val="none" w:sz="0" w:space="0" w:color="auto" w:frame="1"/>
        </w:rPr>
        <w:t>​</w:t>
      </w:r>
    </w:p>
    <w:p w14:paraId="6D0968C0" w14:textId="77777777" w:rsidR="00FC006C" w:rsidRPr="0010021C" w:rsidRDefault="00000000" w:rsidP="00315D76">
      <w:pPr>
        <w:spacing w:line="276" w:lineRule="auto"/>
        <w:jc w:val="both"/>
        <w:textAlignment w:val="baseline"/>
        <w:rPr>
          <w:rFonts w:ascii="Arial" w:hAnsi="Arial" w:cs="Arial"/>
          <w:bCs/>
        </w:rPr>
      </w:pPr>
      <w:hyperlink r:id="rId205" w:anchor="h-11" w:tgtFrame="_blank" w:history="1">
        <w:r w:rsidR="00FC006C" w:rsidRPr="0010021C">
          <w:rPr>
            <w:rFonts w:ascii="Arial" w:hAnsi="Arial" w:cs="Arial"/>
            <w:bCs/>
            <w:u w:val="single"/>
            <w:bdr w:val="none" w:sz="0" w:space="0" w:color="auto" w:frame="1"/>
          </w:rPr>
          <w:t>Section 19(3) of the CDSA</w:t>
        </w:r>
      </w:hyperlink>
      <w:r w:rsidR="00FC006C" w:rsidRPr="0010021C">
        <w:rPr>
          <w:rFonts w:ascii="Arial" w:hAnsi="Arial" w:cs="Arial"/>
          <w:bCs/>
        </w:rPr>
        <w:t> provides for forfeiture of property following conviction. An order for forfeiture of property implies the loss of property and sale by the Crown to realize the value of the property. </w:t>
      </w:r>
      <w:hyperlink r:id="rId206" w:anchor="h-11" w:tgtFrame="_blank" w:history="1">
        <w:r w:rsidR="00FC006C" w:rsidRPr="0010021C">
          <w:rPr>
            <w:rFonts w:ascii="Arial" w:hAnsi="Arial" w:cs="Arial"/>
            <w:bCs/>
            <w:u w:val="single"/>
            <w:bdr w:val="none" w:sz="0" w:space="0" w:color="auto" w:frame="1"/>
          </w:rPr>
          <w:t>Section 16(1)(b</w:t>
        </w:r>
      </w:hyperlink>
      <w:r w:rsidR="00FC006C" w:rsidRPr="0010021C">
        <w:rPr>
          <w:rFonts w:ascii="Arial" w:hAnsi="Arial" w:cs="Arial"/>
          <w:bCs/>
        </w:rPr>
        <w:t>) specifically provides that the property is to be disposed of by a province or Canada.</w:t>
      </w:r>
    </w:p>
    <w:p w14:paraId="1D04844A"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bdr w:val="none" w:sz="0" w:space="0" w:color="auto" w:frame="1"/>
        </w:rPr>
        <w:t>​</w:t>
      </w:r>
    </w:p>
    <w:p w14:paraId="5153CC25" w14:textId="77777777" w:rsidR="00FC006C" w:rsidRPr="0010021C" w:rsidRDefault="00FC006C" w:rsidP="00315D76">
      <w:pPr>
        <w:spacing w:line="276" w:lineRule="auto"/>
        <w:jc w:val="both"/>
        <w:textAlignment w:val="baseline"/>
        <w:rPr>
          <w:rFonts w:ascii="Arial" w:hAnsi="Arial" w:cs="Arial"/>
          <w:bCs/>
        </w:rPr>
      </w:pPr>
      <w:r w:rsidRPr="0010021C">
        <w:rPr>
          <w:rFonts w:ascii="Arial" w:hAnsi="Arial" w:cs="Arial"/>
          <w:bCs/>
        </w:rPr>
        <w:t>Quantifying the amount to be forefeited is not an exact science. A sentencing judge must calculate an amount that is proportionate to the nature and gravity of the offence, the circumstances surrounding the commission of the offence and the criminal record, if any, of the accused, and all non-financial considerations. A sentencing judge is not to be expected to embark on a detailed accounting of income and expenses related to the property or fluctuations in the property value, especially where no sufficient evidence is presented to the sentencing judge for consideration: </w:t>
      </w:r>
      <w:r w:rsidRPr="0010021C">
        <w:rPr>
          <w:rFonts w:ascii="Arial" w:hAnsi="Arial" w:cs="Arial"/>
          <w:bCs/>
          <w:i/>
          <w:iCs/>
          <w:bdr w:val="none" w:sz="0" w:space="0" w:color="auto" w:frame="1"/>
        </w:rPr>
        <w:t>R v Rafilovich, </w:t>
      </w:r>
      <w:r w:rsidRPr="0010021C">
        <w:rPr>
          <w:rFonts w:ascii="Arial" w:hAnsi="Arial" w:cs="Arial"/>
          <w:bCs/>
        </w:rPr>
        <w:t>2017 ONCA 634</w:t>
      </w:r>
      <w:r w:rsidRPr="0010021C">
        <w:rPr>
          <w:rFonts w:ascii="Arial" w:hAnsi="Arial" w:cs="Arial"/>
          <w:bCs/>
          <w:i/>
          <w:iCs/>
          <w:bdr w:val="none" w:sz="0" w:space="0" w:color="auto" w:frame="1"/>
        </w:rPr>
        <w:t> at para 37</w:t>
      </w:r>
    </w:p>
    <w:p w14:paraId="16CB894D" w14:textId="527DF2BC" w:rsidR="00FC006C" w:rsidRPr="0010021C" w:rsidRDefault="00FC006C" w:rsidP="00315D76">
      <w:pPr>
        <w:spacing w:line="276" w:lineRule="auto"/>
        <w:jc w:val="both"/>
        <w:textAlignment w:val="baseline"/>
        <w:rPr>
          <w:rFonts w:ascii="Arial" w:hAnsi="Arial" w:cs="Arial"/>
          <w:b/>
          <w:bCs/>
          <w:color w:val="4D4B4B"/>
          <w:bdr w:val="none" w:sz="0" w:space="0" w:color="auto" w:frame="1"/>
        </w:rPr>
      </w:pPr>
      <w:r w:rsidRPr="0010021C">
        <w:rPr>
          <w:rFonts w:ascii="Arial" w:hAnsi="Arial" w:cs="Arial"/>
          <w:b/>
          <w:bCs/>
          <w:color w:val="4D4B4B"/>
          <w:bdr w:val="none" w:sz="0" w:space="0" w:color="auto" w:frame="1"/>
        </w:rPr>
        <w:t>​</w:t>
      </w:r>
    </w:p>
    <w:p w14:paraId="5461E392" w14:textId="4A643267" w:rsidR="009A09A1" w:rsidRPr="0010021C" w:rsidRDefault="009A09A1" w:rsidP="00315D76">
      <w:pPr>
        <w:spacing w:line="276" w:lineRule="auto"/>
        <w:jc w:val="both"/>
        <w:textAlignment w:val="baseline"/>
        <w:rPr>
          <w:rFonts w:ascii="Arial" w:hAnsi="Arial" w:cs="Arial"/>
          <w:b/>
          <w:bCs/>
          <w:color w:val="4D4B4B"/>
          <w:bdr w:val="none" w:sz="0" w:space="0" w:color="auto" w:frame="1"/>
        </w:rPr>
      </w:pPr>
    </w:p>
    <w:p w14:paraId="51FA569B" w14:textId="2F13E0BB" w:rsidR="00B71363" w:rsidRPr="0010021C" w:rsidRDefault="00B71363" w:rsidP="00FE20D7">
      <w:pPr>
        <w:pStyle w:val="Heading1"/>
        <w:rPr>
          <w:sz w:val="24"/>
          <w:szCs w:val="24"/>
        </w:rPr>
      </w:pPr>
      <w:bookmarkStart w:id="72" w:name="_Toc134294448"/>
      <w:r w:rsidRPr="0010021C">
        <w:rPr>
          <w:sz w:val="24"/>
          <w:szCs w:val="24"/>
        </w:rPr>
        <w:t>GAP PRINCIPLE</w:t>
      </w:r>
      <w:bookmarkEnd w:id="72"/>
    </w:p>
    <w:p w14:paraId="28A138E2" w14:textId="4C0FEC80" w:rsidR="00B71363" w:rsidRPr="0010021C" w:rsidRDefault="00B71363" w:rsidP="00B71363">
      <w:pPr>
        <w:rPr>
          <w:rFonts w:ascii="Arial" w:hAnsi="Arial" w:cs="Arial"/>
          <w:lang w:val="en-US"/>
        </w:rPr>
      </w:pPr>
    </w:p>
    <w:p w14:paraId="5DF606A5" w14:textId="6751B3AE" w:rsidR="00B71363" w:rsidRPr="0010021C" w:rsidRDefault="00B71363" w:rsidP="00B71363">
      <w:pPr>
        <w:pStyle w:val="aparanumbering"/>
        <w:jc w:val="both"/>
        <w:rPr>
          <w:rFonts w:ascii="Arial" w:hAnsi="Arial" w:cs="Arial"/>
          <w:color w:val="000000"/>
        </w:rPr>
      </w:pPr>
      <w:r w:rsidRPr="0010021C">
        <w:rPr>
          <w:rFonts w:ascii="Arial" w:hAnsi="Arial" w:cs="Arial"/>
          <w:color w:val="000000"/>
        </w:rPr>
        <w:t> The gap principle is said to be a foundational consideration in sentencing. Where the principle is relevant, it is an error for the sentencing court to fail to apply it”:  The rationales behind the principle include:</w:t>
      </w:r>
    </w:p>
    <w:p w14:paraId="4269E2F9" w14:textId="77777777" w:rsidR="00B71363" w:rsidRPr="0010021C" w:rsidRDefault="00B71363" w:rsidP="009F6E4E">
      <w:pPr>
        <w:pStyle w:val="NoSpacing"/>
        <w:rPr>
          <w:sz w:val="24"/>
          <w:szCs w:val="24"/>
        </w:rPr>
      </w:pPr>
      <w:r w:rsidRPr="0010021C">
        <w:rPr>
          <w:sz w:val="24"/>
          <w:szCs w:val="24"/>
        </w:rPr>
        <w:t>1.        a gap in an offender's criminal record is relevant to future risk and to rehabilitative potential;</w:t>
      </w:r>
    </w:p>
    <w:p w14:paraId="73354E09" w14:textId="77777777" w:rsidR="00B71363" w:rsidRPr="0010021C" w:rsidRDefault="00B71363" w:rsidP="009F6E4E">
      <w:pPr>
        <w:pStyle w:val="NoSpacing"/>
        <w:rPr>
          <w:sz w:val="24"/>
          <w:szCs w:val="24"/>
        </w:rPr>
      </w:pPr>
      <w:r w:rsidRPr="0010021C">
        <w:rPr>
          <w:sz w:val="24"/>
          <w:szCs w:val="24"/>
        </w:rPr>
        <w:t>2.        a person who has rectified past behaviour for a substantial period of time should be considered as having better prospects for individual deterrence and rehabilitation;</w:t>
      </w:r>
    </w:p>
    <w:p w14:paraId="5EFF9878" w14:textId="77777777" w:rsidR="00B71363" w:rsidRPr="0010021C" w:rsidRDefault="00B71363" w:rsidP="009F6E4E">
      <w:pPr>
        <w:pStyle w:val="NoSpacing"/>
        <w:rPr>
          <w:sz w:val="24"/>
          <w:szCs w:val="24"/>
        </w:rPr>
      </w:pPr>
      <w:r w:rsidRPr="0010021C">
        <w:rPr>
          <w:sz w:val="24"/>
          <w:szCs w:val="24"/>
        </w:rPr>
        <w:t>3.        if someone with a criminal record has not had any convictions for several years, they are to be treated if not as a first offender, then almost as a first offender; and,</w:t>
      </w:r>
    </w:p>
    <w:p w14:paraId="0E890E56" w14:textId="77777777" w:rsidR="00B71363" w:rsidRPr="0010021C" w:rsidRDefault="00B71363" w:rsidP="009F6E4E">
      <w:pPr>
        <w:pStyle w:val="NoSpacing"/>
        <w:rPr>
          <w:sz w:val="24"/>
          <w:szCs w:val="24"/>
        </w:rPr>
      </w:pPr>
      <w:r w:rsidRPr="0010021C">
        <w:rPr>
          <w:sz w:val="24"/>
          <w:szCs w:val="24"/>
        </w:rPr>
        <w:t>4.        ordinarily, the gap should reflect a sufficient passage of time to be relevant.</w:t>
      </w:r>
    </w:p>
    <w:p w14:paraId="19F0BF65" w14:textId="44670CED" w:rsidR="00B71363" w:rsidRPr="0010021C" w:rsidRDefault="00B71363" w:rsidP="00B71363">
      <w:pPr>
        <w:rPr>
          <w:rFonts w:ascii="Arial" w:hAnsi="Arial" w:cs="Arial"/>
          <w:lang w:val="en-US"/>
        </w:rPr>
      </w:pPr>
    </w:p>
    <w:p w14:paraId="4067BD75" w14:textId="77F41177" w:rsidR="00B71363" w:rsidRPr="0010021C" w:rsidRDefault="00B71363" w:rsidP="009F6E4E">
      <w:pPr>
        <w:pStyle w:val="NoSpacing"/>
        <w:rPr>
          <w:sz w:val="24"/>
          <w:szCs w:val="24"/>
        </w:rPr>
      </w:pPr>
      <w:r w:rsidRPr="0010021C">
        <w:rPr>
          <w:i/>
          <w:iCs/>
          <w:sz w:val="24"/>
          <w:szCs w:val="24"/>
        </w:rPr>
        <w:lastRenderedPageBreak/>
        <w:t xml:space="preserve">R v Singh, </w:t>
      </w:r>
      <w:r w:rsidRPr="0010021C">
        <w:rPr>
          <w:sz w:val="24"/>
          <w:szCs w:val="24"/>
        </w:rPr>
        <w:t xml:space="preserve">2012 ONSC 30, cited in dissenting reasons of Nordheimer J.A. in </w:t>
      </w:r>
      <w:r w:rsidRPr="0010021C">
        <w:rPr>
          <w:i/>
          <w:iCs/>
          <w:sz w:val="24"/>
          <w:szCs w:val="24"/>
        </w:rPr>
        <w:t xml:space="preserve">R v Milani, </w:t>
      </w:r>
      <w:hyperlink r:id="rId207" w:history="1">
        <w:r w:rsidRPr="0010021C">
          <w:rPr>
            <w:rStyle w:val="Hyperlink"/>
            <w:sz w:val="24"/>
            <w:szCs w:val="24"/>
          </w:rPr>
          <w:t>2021 ONCA 567</w:t>
        </w:r>
      </w:hyperlink>
      <w:r w:rsidRPr="0010021C">
        <w:rPr>
          <w:sz w:val="24"/>
          <w:szCs w:val="24"/>
        </w:rPr>
        <w:t>, at para 68</w:t>
      </w:r>
    </w:p>
    <w:p w14:paraId="694F01D5" w14:textId="77777777" w:rsidR="00FE20D7" w:rsidRPr="0010021C" w:rsidRDefault="00FE20D7" w:rsidP="009F6E4E">
      <w:pPr>
        <w:pStyle w:val="NoSpacing"/>
        <w:rPr>
          <w:sz w:val="24"/>
          <w:szCs w:val="24"/>
        </w:rPr>
      </w:pPr>
    </w:p>
    <w:p w14:paraId="67546043" w14:textId="458FB285" w:rsidR="00EF1008" w:rsidRPr="0010021C" w:rsidRDefault="00EF1008" w:rsidP="00823D79">
      <w:pPr>
        <w:pStyle w:val="Heading1"/>
        <w:spacing w:line="240" w:lineRule="auto"/>
        <w:rPr>
          <w:sz w:val="24"/>
          <w:szCs w:val="24"/>
        </w:rPr>
      </w:pPr>
      <w:bookmarkStart w:id="73" w:name="_Toc134294449"/>
      <w:r w:rsidRPr="0010021C">
        <w:rPr>
          <w:sz w:val="24"/>
          <w:szCs w:val="24"/>
        </w:rPr>
        <w:t>Gardiner Hearing</w:t>
      </w:r>
      <w:bookmarkEnd w:id="73"/>
    </w:p>
    <w:p w14:paraId="604A4777" w14:textId="1CA47D4B" w:rsidR="00EF1008" w:rsidRPr="0010021C" w:rsidRDefault="00EF1008" w:rsidP="00EF1008">
      <w:pPr>
        <w:rPr>
          <w:rFonts w:ascii="Arial" w:hAnsi="Arial" w:cs="Arial"/>
          <w:lang w:val="en-US"/>
        </w:rPr>
      </w:pPr>
    </w:p>
    <w:p w14:paraId="39B8B713" w14:textId="4CDF945D" w:rsidR="00EF1008" w:rsidRPr="0010021C" w:rsidRDefault="00EF1008" w:rsidP="009F6E4E">
      <w:pPr>
        <w:pStyle w:val="NoSpacing"/>
        <w:rPr>
          <w:sz w:val="24"/>
          <w:szCs w:val="24"/>
        </w:rPr>
      </w:pPr>
      <w:r w:rsidRPr="0010021C">
        <w:rPr>
          <w:sz w:val="24"/>
          <w:szCs w:val="24"/>
        </w:rPr>
        <w:t>In a jury trial, the factual findings required to identify a proportional sentence may not be evident, as jurors give general verdicts without elaborating on the precise findings they have made. To assist in overcoming this challenge, s. 724(2) of the Criminal Code applies to fact-finding for the purposes of sentencing in a jury trial, once the jury has rendered its general verdict. Section 724(2) provides as follows:</w:t>
      </w:r>
    </w:p>
    <w:p w14:paraId="7E541D7A" w14:textId="77777777" w:rsidR="00EF1008" w:rsidRPr="0010021C" w:rsidRDefault="00EF1008" w:rsidP="009F6E4E">
      <w:pPr>
        <w:pStyle w:val="NoSpacing"/>
        <w:rPr>
          <w:sz w:val="24"/>
          <w:szCs w:val="24"/>
        </w:rPr>
      </w:pPr>
      <w:r w:rsidRPr="0010021C">
        <w:rPr>
          <w:sz w:val="24"/>
          <w:szCs w:val="24"/>
        </w:rPr>
        <w:t>Where the court is composed of a judge and jury, the court</w:t>
      </w:r>
    </w:p>
    <w:p w14:paraId="7BFBDFC1" w14:textId="77777777" w:rsidR="00EF1008" w:rsidRPr="0010021C" w:rsidRDefault="00EF1008" w:rsidP="009F6E4E">
      <w:pPr>
        <w:pStyle w:val="NoSpacing"/>
        <w:rPr>
          <w:sz w:val="24"/>
          <w:szCs w:val="24"/>
        </w:rPr>
      </w:pPr>
      <w:r w:rsidRPr="0010021C">
        <w:rPr>
          <w:sz w:val="24"/>
          <w:szCs w:val="24"/>
        </w:rPr>
        <w:t>(a) shall accept as proven all facts, express or implied, that are essential to the jury’s verdict of guilty; and</w:t>
      </w:r>
    </w:p>
    <w:p w14:paraId="08C3FADC" w14:textId="77777777" w:rsidR="00EF1008" w:rsidRPr="0010021C" w:rsidRDefault="00EF1008" w:rsidP="009F6E4E">
      <w:pPr>
        <w:pStyle w:val="NoSpacing"/>
        <w:rPr>
          <w:sz w:val="24"/>
          <w:szCs w:val="24"/>
        </w:rPr>
      </w:pPr>
      <w:r w:rsidRPr="0010021C">
        <w:rPr>
          <w:sz w:val="24"/>
          <w:szCs w:val="24"/>
        </w:rPr>
        <w:t>(b) may find any other relevant fact that was disclosed by evidence at the trial to be proven, or hear evidence presented by either party with respect to that fact.</w:t>
      </w:r>
    </w:p>
    <w:p w14:paraId="38FAB58B" w14:textId="33BDD314" w:rsidR="00EF1008" w:rsidRPr="0010021C" w:rsidRDefault="00EF1008" w:rsidP="009F6E4E">
      <w:pPr>
        <w:pStyle w:val="NoSpacing"/>
        <w:rPr>
          <w:sz w:val="24"/>
          <w:szCs w:val="24"/>
        </w:rPr>
      </w:pPr>
      <w:r w:rsidRPr="0010021C">
        <w:rPr>
          <w:sz w:val="24"/>
          <w:szCs w:val="24"/>
        </w:rPr>
        <w:t>The sentencing judge is bound by the express and implied factual implications of the jury’s verdict. The sentencing judge must not accept as fact any evidence consistent only with a verdict rejected by the jury. When the factual implications of the jury’s verdict are ambiguous, the sentencing judge should not attempt to follow the logical process of the jury, but should come to his or her own independent determination of the relevant facts. To rely upon an aggravating fact or previous conviction, the sentencing judge must be convinced of the existence of that fact or conviction beyond a reasonable doubt; to rely upon any other relevant fact, the sentencing judge must be persuaded on a balance of probabilities</w:t>
      </w:r>
      <w:r w:rsidR="00D24495" w:rsidRPr="0010021C">
        <w:rPr>
          <w:sz w:val="24"/>
          <w:szCs w:val="24"/>
        </w:rPr>
        <w:t>.</w:t>
      </w:r>
    </w:p>
    <w:p w14:paraId="51D493C1" w14:textId="78800100" w:rsidR="00EF1008" w:rsidRPr="0010021C" w:rsidRDefault="00EF1008" w:rsidP="009F6E4E">
      <w:pPr>
        <w:pStyle w:val="NoSpacing"/>
        <w:rPr>
          <w:sz w:val="24"/>
          <w:szCs w:val="24"/>
        </w:rPr>
      </w:pPr>
      <w:r w:rsidRPr="0010021C">
        <w:rPr>
          <w:sz w:val="24"/>
          <w:szCs w:val="24"/>
        </w:rPr>
        <w:t xml:space="preserve">Offenders should be sentenced based on factual determinations, not contingencies. </w:t>
      </w:r>
      <w:r w:rsidR="00D24495" w:rsidRPr="0010021C">
        <w:rPr>
          <w:sz w:val="24"/>
          <w:szCs w:val="24"/>
        </w:rPr>
        <w:t>I</w:t>
      </w:r>
      <w:r w:rsidRPr="0010021C">
        <w:rPr>
          <w:sz w:val="24"/>
          <w:szCs w:val="24"/>
        </w:rPr>
        <w:t>t is an error to sentence an offender based on what he </w:t>
      </w:r>
      <w:r w:rsidRPr="0010021C">
        <w:rPr>
          <w:sz w:val="24"/>
          <w:szCs w:val="24"/>
          <w:u w:val="single"/>
        </w:rPr>
        <w:t>could</w:t>
      </w:r>
      <w:r w:rsidRPr="0010021C">
        <w:rPr>
          <w:sz w:val="24"/>
          <w:szCs w:val="24"/>
        </w:rPr>
        <w:t> have been found to have done, rather than on what he </w:t>
      </w:r>
      <w:r w:rsidRPr="0010021C">
        <w:rPr>
          <w:sz w:val="24"/>
          <w:szCs w:val="24"/>
          <w:u w:val="single"/>
        </w:rPr>
        <w:t>has</w:t>
      </w:r>
      <w:r w:rsidRPr="0010021C">
        <w:rPr>
          <w:sz w:val="24"/>
          <w:szCs w:val="24"/>
        </w:rPr>
        <w:t> been found to have done</w:t>
      </w:r>
      <w:r w:rsidR="00D24495" w:rsidRPr="0010021C">
        <w:rPr>
          <w:sz w:val="24"/>
          <w:szCs w:val="24"/>
        </w:rPr>
        <w:t xml:space="preserve">: </w:t>
      </w:r>
      <w:r w:rsidR="00D24495" w:rsidRPr="0010021C">
        <w:rPr>
          <w:i/>
          <w:iCs/>
          <w:sz w:val="24"/>
          <w:szCs w:val="24"/>
        </w:rPr>
        <w:t xml:space="preserve">R v Moreira, </w:t>
      </w:r>
      <w:hyperlink r:id="rId208" w:history="1">
        <w:r w:rsidR="00D24495" w:rsidRPr="0010021C">
          <w:rPr>
            <w:rStyle w:val="Hyperlink"/>
            <w:sz w:val="24"/>
            <w:szCs w:val="24"/>
          </w:rPr>
          <w:t>2021 ONCA 507</w:t>
        </w:r>
      </w:hyperlink>
      <w:r w:rsidR="00D24495" w:rsidRPr="0010021C">
        <w:rPr>
          <w:sz w:val="24"/>
          <w:szCs w:val="24"/>
        </w:rPr>
        <w:t>, at paras 45-47, 50</w:t>
      </w:r>
      <w:r w:rsidR="0038494C" w:rsidRPr="0010021C">
        <w:rPr>
          <w:sz w:val="24"/>
          <w:szCs w:val="24"/>
        </w:rPr>
        <w:t xml:space="preserve">; </w:t>
      </w:r>
      <w:r w:rsidR="0038494C" w:rsidRPr="0010021C">
        <w:rPr>
          <w:i/>
          <w:iCs/>
          <w:sz w:val="24"/>
          <w:szCs w:val="24"/>
        </w:rPr>
        <w:t xml:space="preserve">R v Aragon, </w:t>
      </w:r>
      <w:hyperlink r:id="rId209" w:history="1">
        <w:r w:rsidR="0038494C" w:rsidRPr="0010021C">
          <w:rPr>
            <w:rStyle w:val="Hyperlink"/>
            <w:sz w:val="24"/>
            <w:szCs w:val="24"/>
          </w:rPr>
          <w:t>2022 ONCA 244</w:t>
        </w:r>
      </w:hyperlink>
      <w:r w:rsidR="0038494C" w:rsidRPr="0010021C">
        <w:rPr>
          <w:sz w:val="24"/>
          <w:szCs w:val="24"/>
        </w:rPr>
        <w:t>, at paras 105-106</w:t>
      </w:r>
    </w:p>
    <w:p w14:paraId="6D6770A6" w14:textId="61B35290" w:rsidR="00EF1008" w:rsidRPr="0010021C" w:rsidRDefault="00EF1008" w:rsidP="00EF1008">
      <w:pPr>
        <w:rPr>
          <w:rFonts w:ascii="Arial" w:hAnsi="Arial" w:cs="Arial"/>
          <w:lang w:val="en-US"/>
        </w:rPr>
      </w:pPr>
    </w:p>
    <w:p w14:paraId="37733801" w14:textId="50A8237B" w:rsidR="0038494C" w:rsidRPr="0010021C" w:rsidRDefault="0038494C" w:rsidP="009F6E4E">
      <w:pPr>
        <w:pStyle w:val="NoSpacing"/>
        <w:rPr>
          <w:sz w:val="24"/>
          <w:szCs w:val="24"/>
        </w:rPr>
      </w:pPr>
      <w:r w:rsidRPr="0010021C">
        <w:rPr>
          <w:sz w:val="24"/>
          <w:szCs w:val="24"/>
        </w:rPr>
        <w:lastRenderedPageBreak/>
        <w:t xml:space="preserve">It is an error for a sentencing judge to rely on facts in sentencing that are not expressed or implicit in the jury’s verdict, but that are based on the sentencing judge’s belief as to what the jury must have decided. To rely on aggravating facts that are not necessarily expressed or implicit in the jury verdict, the sentencing judge must come to their own independent determination that those aggravating facts have been proved, beyond a reasonable doubt: </w:t>
      </w:r>
      <w:r w:rsidRPr="0010021C">
        <w:rPr>
          <w:i/>
          <w:iCs/>
          <w:sz w:val="24"/>
          <w:szCs w:val="24"/>
        </w:rPr>
        <w:t xml:space="preserve">R v Aragon, </w:t>
      </w:r>
      <w:hyperlink r:id="rId210" w:history="1">
        <w:r w:rsidRPr="0010021C">
          <w:rPr>
            <w:rStyle w:val="Hyperlink"/>
            <w:sz w:val="24"/>
            <w:szCs w:val="24"/>
          </w:rPr>
          <w:t>2022 ONCA 244</w:t>
        </w:r>
      </w:hyperlink>
      <w:r w:rsidRPr="0010021C">
        <w:rPr>
          <w:sz w:val="24"/>
          <w:szCs w:val="24"/>
        </w:rPr>
        <w:t>, at para 107</w:t>
      </w:r>
    </w:p>
    <w:p w14:paraId="52BDC2C1" w14:textId="628A1BAB" w:rsidR="00EC01EC" w:rsidRPr="0010021C" w:rsidRDefault="009A09A1" w:rsidP="00FE20D7">
      <w:pPr>
        <w:pStyle w:val="Heading1"/>
        <w:rPr>
          <w:sz w:val="24"/>
          <w:szCs w:val="24"/>
        </w:rPr>
      </w:pPr>
      <w:bookmarkStart w:id="74" w:name="_Toc134294450"/>
      <w:r w:rsidRPr="0010021C">
        <w:rPr>
          <w:sz w:val="24"/>
          <w:szCs w:val="24"/>
        </w:rPr>
        <w:t>GLADUE PRINCIPLES</w:t>
      </w:r>
      <w:bookmarkEnd w:id="74"/>
    </w:p>
    <w:p w14:paraId="54E54007" w14:textId="77777777" w:rsidR="00EC01EC" w:rsidRPr="0010021C" w:rsidRDefault="00EC01EC" w:rsidP="009F6E4E">
      <w:pPr>
        <w:pStyle w:val="NoSpacing"/>
        <w:rPr>
          <w:sz w:val="24"/>
          <w:szCs w:val="24"/>
        </w:rPr>
      </w:pPr>
      <w:r w:rsidRPr="0010021C">
        <w:rPr>
          <w:sz w:val="24"/>
          <w:szCs w:val="24"/>
        </w:rPr>
        <w:t> </w:t>
      </w:r>
    </w:p>
    <w:p w14:paraId="1535BC5C" w14:textId="088ED457" w:rsidR="00FC006C" w:rsidRPr="0010021C" w:rsidRDefault="00FC006C" w:rsidP="009F6E4E">
      <w:pPr>
        <w:pStyle w:val="Heading2"/>
        <w:numPr>
          <w:ilvl w:val="0"/>
          <w:numId w:val="9"/>
        </w:numPr>
        <w:ind w:left="426"/>
        <w:rPr>
          <w:rFonts w:cs="Arial"/>
        </w:rPr>
      </w:pPr>
      <w:bookmarkStart w:id="75" w:name="_Toc134294451"/>
      <w:r w:rsidRPr="0010021C">
        <w:rPr>
          <w:rFonts w:cs="Arial"/>
        </w:rPr>
        <w:t>General Principles</w:t>
      </w:r>
      <w:bookmarkEnd w:id="75"/>
    </w:p>
    <w:p w14:paraId="7BD952B4" w14:textId="60A24A8B" w:rsidR="00FC006C" w:rsidRPr="0010021C" w:rsidRDefault="00FC006C" w:rsidP="00315D76">
      <w:pPr>
        <w:spacing w:line="276" w:lineRule="auto"/>
        <w:jc w:val="both"/>
        <w:textAlignment w:val="baseline"/>
        <w:rPr>
          <w:rFonts w:ascii="Arial" w:hAnsi="Arial" w:cs="Arial"/>
          <w:bdr w:val="none" w:sz="0" w:space="0" w:color="auto" w:frame="1"/>
        </w:rPr>
      </w:pPr>
      <w:r w:rsidRPr="0010021C">
        <w:rPr>
          <w:rFonts w:ascii="Arial" w:hAnsi="Arial" w:cs="Arial"/>
          <w:bdr w:val="none" w:sz="0" w:space="0" w:color="auto" w:frame="1"/>
        </w:rPr>
        <w:t>​</w:t>
      </w:r>
    </w:p>
    <w:p w14:paraId="16DFEB83" w14:textId="7CD696FD" w:rsidR="00812113" w:rsidRPr="0010021C" w:rsidRDefault="00812113" w:rsidP="009F6E4E">
      <w:pPr>
        <w:pStyle w:val="NoSpacing"/>
        <w:rPr>
          <w:sz w:val="24"/>
          <w:szCs w:val="24"/>
        </w:rPr>
      </w:pPr>
      <w:r w:rsidRPr="0010021C">
        <w:rPr>
          <w:sz w:val="24"/>
          <w:szCs w:val="24"/>
        </w:rPr>
        <w:t>The </w:t>
      </w:r>
      <w:r w:rsidRPr="0010021C">
        <w:rPr>
          <w:i/>
          <w:iCs/>
          <w:sz w:val="24"/>
          <w:szCs w:val="24"/>
        </w:rPr>
        <w:t>Gladue</w:t>
      </w:r>
      <w:r w:rsidRPr="0010021C">
        <w:rPr>
          <w:sz w:val="24"/>
          <w:szCs w:val="24"/>
        </w:rPr>
        <w:t> factors are highly particular to the individual offender, and so require that the sentencing judge be given adequate resources to understand the l</w:t>
      </w:r>
      <w:r w:rsidR="00F364CF" w:rsidRPr="0010021C">
        <w:rPr>
          <w:sz w:val="24"/>
          <w:szCs w:val="24"/>
        </w:rPr>
        <w:t>ife of the particular offender.</w:t>
      </w:r>
    </w:p>
    <w:p w14:paraId="5B46B5A8" w14:textId="77CD14BB" w:rsidR="00FC006C" w:rsidRPr="0010021C" w:rsidRDefault="00FC006C" w:rsidP="009F7113">
      <w:pPr>
        <w:pStyle w:val="Heading3"/>
        <w:numPr>
          <w:ilvl w:val="0"/>
          <w:numId w:val="10"/>
        </w:numPr>
        <w:spacing w:line="276" w:lineRule="auto"/>
        <w:ind w:left="426"/>
        <w:rPr>
          <w:rFonts w:cs="Arial"/>
        </w:rPr>
      </w:pPr>
      <w:bookmarkStart w:id="76" w:name="_Toc134294452"/>
      <w:r w:rsidRPr="0010021C">
        <w:rPr>
          <w:rFonts w:cs="Arial"/>
        </w:rPr>
        <w:t>The aboriginal factor must be taken into account at sentencing​</w:t>
      </w:r>
      <w:bookmarkEnd w:id="76"/>
    </w:p>
    <w:p w14:paraId="42B3C805"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060D476E"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Absent express informed waiver, counsel has a duty to present the unique circumstances of an aboriginal offender on sentencing: </w:t>
      </w:r>
      <w:r w:rsidRPr="0010021C">
        <w:rPr>
          <w:rFonts w:ascii="Arial" w:hAnsi="Arial" w:cs="Arial"/>
          <w:i/>
          <w:iCs/>
          <w:bdr w:val="none" w:sz="0" w:space="0" w:color="auto" w:frame="1"/>
        </w:rPr>
        <w:t>R v Radcliffe, </w:t>
      </w:r>
      <w:hyperlink r:id="rId211" w:tgtFrame="_blank" w:history="1">
        <w:r w:rsidRPr="0010021C">
          <w:rPr>
            <w:rFonts w:ascii="Arial" w:hAnsi="Arial" w:cs="Arial"/>
            <w:u w:val="single"/>
            <w:bdr w:val="none" w:sz="0" w:space="0" w:color="auto" w:frame="1"/>
          </w:rPr>
          <w:t>2017 ONCA 176</w:t>
        </w:r>
      </w:hyperlink>
      <w:r w:rsidRPr="0010021C">
        <w:rPr>
          <w:rFonts w:ascii="Arial" w:hAnsi="Arial" w:cs="Arial"/>
          <w:bdr w:val="none" w:sz="0" w:space="0" w:color="auto" w:frame="1"/>
        </w:rPr>
        <w:t> at paras 54</w:t>
      </w:r>
    </w:p>
    <w:p w14:paraId="4679F1BF"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rPr>
        <w:t> </w:t>
      </w:r>
    </w:p>
    <w:p w14:paraId="5982AF16" w14:textId="6942260C" w:rsidR="000B1B20" w:rsidRPr="0010021C" w:rsidRDefault="00FC006C" w:rsidP="00315D76">
      <w:pPr>
        <w:spacing w:line="276" w:lineRule="auto"/>
        <w:jc w:val="both"/>
        <w:textAlignment w:val="baseline"/>
        <w:rPr>
          <w:rFonts w:ascii="Arial" w:hAnsi="Arial" w:cs="Arial"/>
          <w:bdr w:val="none" w:sz="0" w:space="0" w:color="auto" w:frame="1"/>
        </w:rPr>
      </w:pPr>
      <w:r w:rsidRPr="0010021C">
        <w:rPr>
          <w:rFonts w:ascii="Arial" w:hAnsi="Arial" w:cs="Arial"/>
          <w:bdr w:val="none" w:sz="0" w:space="0" w:color="auto" w:frame="1"/>
        </w:rPr>
        <w:t>A sentencing judge is obliged, under </w:t>
      </w:r>
      <w:hyperlink r:id="rId212" w:anchor="docCont" w:tgtFrame="_blank" w:history="1">
        <w:r w:rsidRPr="0010021C">
          <w:rPr>
            <w:rFonts w:ascii="Arial" w:hAnsi="Arial" w:cs="Arial"/>
            <w:u w:val="single"/>
            <w:bdr w:val="none" w:sz="0" w:space="0" w:color="auto" w:frame="1"/>
          </w:rPr>
          <w:t>s. 718.2(e) of the Criminal Code</w:t>
        </w:r>
      </w:hyperlink>
      <w:r w:rsidRPr="0010021C">
        <w:rPr>
          <w:rFonts w:ascii="Arial" w:hAnsi="Arial" w:cs="Arial"/>
          <w:bdr w:val="none" w:sz="0" w:space="0" w:color="auto" w:frame="1"/>
        </w:rPr>
        <w:t>, to consider the unique circumstances of Aboriginal offenders, and it is an error for a sentencing judge to fail to factor into a sentencing decision the accused’s Aboriginal status: </w:t>
      </w:r>
      <w:r w:rsidRPr="0010021C">
        <w:rPr>
          <w:rFonts w:ascii="Arial" w:hAnsi="Arial" w:cs="Arial"/>
          <w:i/>
          <w:iCs/>
          <w:bdr w:val="none" w:sz="0" w:space="0" w:color="auto" w:frame="1"/>
        </w:rPr>
        <w:t>R v Van Every, </w:t>
      </w:r>
      <w:hyperlink r:id="rId213" w:tgtFrame="_blank" w:history="1">
        <w:r w:rsidRPr="0010021C">
          <w:rPr>
            <w:rFonts w:ascii="Arial" w:hAnsi="Arial" w:cs="Arial"/>
            <w:u w:val="single"/>
            <w:bdr w:val="none" w:sz="0" w:space="0" w:color="auto" w:frame="1"/>
          </w:rPr>
          <w:t>2016 ONCA 87</w:t>
        </w:r>
      </w:hyperlink>
      <w:r w:rsidRPr="0010021C">
        <w:rPr>
          <w:rFonts w:ascii="Arial" w:hAnsi="Arial" w:cs="Arial"/>
          <w:bdr w:val="none" w:sz="0" w:space="0" w:color="auto" w:frame="1"/>
        </w:rPr>
        <w:t> at para 87; </w:t>
      </w:r>
      <w:r w:rsidRPr="0010021C">
        <w:rPr>
          <w:rFonts w:ascii="Arial" w:hAnsi="Arial" w:cs="Arial"/>
          <w:i/>
          <w:iCs/>
          <w:bdr w:val="none" w:sz="0" w:space="0" w:color="auto" w:frame="1"/>
        </w:rPr>
        <w:t>Radcliffe </w:t>
      </w:r>
      <w:r w:rsidRPr="0010021C">
        <w:rPr>
          <w:rFonts w:ascii="Arial" w:hAnsi="Arial" w:cs="Arial"/>
          <w:bdr w:val="none" w:sz="0" w:space="0" w:color="auto" w:frame="1"/>
        </w:rPr>
        <w:t>at para 56; </w:t>
      </w:r>
      <w:r w:rsidRPr="0010021C">
        <w:rPr>
          <w:rFonts w:ascii="Arial" w:hAnsi="Arial" w:cs="Arial"/>
          <w:i/>
          <w:iCs/>
          <w:bdr w:val="none" w:sz="0" w:space="0" w:color="auto" w:frame="1"/>
        </w:rPr>
        <w:t>R v Kreko </w:t>
      </w:r>
      <w:hyperlink r:id="rId214" w:tgtFrame="_blank" w:history="1">
        <w:r w:rsidRPr="0010021C">
          <w:rPr>
            <w:rFonts w:ascii="Arial" w:hAnsi="Arial" w:cs="Arial"/>
            <w:u w:val="single"/>
            <w:bdr w:val="none" w:sz="0" w:space="0" w:color="auto" w:frame="1"/>
          </w:rPr>
          <w:t>2016 ONCA 367</w:t>
        </w:r>
      </w:hyperlink>
      <w:r w:rsidRPr="0010021C">
        <w:rPr>
          <w:rFonts w:ascii="Arial" w:hAnsi="Arial" w:cs="Arial"/>
          <w:bdr w:val="none" w:sz="0" w:space="0" w:color="auto" w:frame="1"/>
        </w:rPr>
        <w:t> at para 27</w:t>
      </w:r>
      <w:r w:rsidR="009C3873" w:rsidRPr="0010021C">
        <w:rPr>
          <w:rFonts w:ascii="Arial" w:hAnsi="Arial" w:cs="Arial"/>
          <w:bdr w:val="none" w:sz="0" w:space="0" w:color="auto" w:frame="1"/>
        </w:rPr>
        <w:t xml:space="preserve">; </w:t>
      </w:r>
      <w:r w:rsidR="009C3873" w:rsidRPr="0010021C">
        <w:rPr>
          <w:rFonts w:ascii="Arial" w:hAnsi="Arial" w:cs="Arial"/>
          <w:i/>
          <w:bdr w:val="none" w:sz="0" w:space="0" w:color="auto" w:frame="1"/>
        </w:rPr>
        <w:t xml:space="preserve">R v Martin, </w:t>
      </w:r>
      <w:hyperlink r:id="rId215" w:history="1">
        <w:r w:rsidR="009C3873" w:rsidRPr="0010021C">
          <w:rPr>
            <w:rStyle w:val="Hyperlink"/>
            <w:rFonts w:ascii="Arial" w:hAnsi="Arial" w:cs="Arial"/>
            <w:bdr w:val="none" w:sz="0" w:space="0" w:color="auto" w:frame="1"/>
          </w:rPr>
          <w:t>2018 ONCA 1029</w:t>
        </w:r>
      </w:hyperlink>
      <w:r w:rsidR="009C3873" w:rsidRPr="0010021C">
        <w:rPr>
          <w:rFonts w:ascii="Arial" w:hAnsi="Arial" w:cs="Arial"/>
          <w:bdr w:val="none" w:sz="0" w:space="0" w:color="auto" w:frame="1"/>
        </w:rPr>
        <w:t>, at para 13</w:t>
      </w:r>
    </w:p>
    <w:p w14:paraId="17F4C9FF" w14:textId="67EE3199" w:rsidR="005F1673" w:rsidRPr="0010021C" w:rsidRDefault="005F1673" w:rsidP="00315D76">
      <w:pPr>
        <w:spacing w:line="276" w:lineRule="auto"/>
        <w:jc w:val="both"/>
        <w:textAlignment w:val="baseline"/>
        <w:rPr>
          <w:rFonts w:ascii="Arial" w:hAnsi="Arial" w:cs="Arial"/>
          <w:bdr w:val="none" w:sz="0" w:space="0" w:color="auto" w:frame="1"/>
        </w:rPr>
      </w:pPr>
    </w:p>
    <w:p w14:paraId="6BF43C8C" w14:textId="22A1FAE4" w:rsidR="008C591A" w:rsidRPr="0010021C" w:rsidRDefault="00F525C3" w:rsidP="009F6E4E">
      <w:pPr>
        <w:pStyle w:val="NoSpacing"/>
        <w:rPr>
          <w:sz w:val="24"/>
          <w:szCs w:val="24"/>
        </w:rPr>
      </w:pPr>
      <w:r w:rsidRPr="0010021C">
        <w:rPr>
          <w:sz w:val="24"/>
          <w:szCs w:val="24"/>
        </w:rPr>
        <w:t>J</w:t>
      </w:r>
      <w:r w:rsidR="008C591A" w:rsidRPr="0010021C">
        <w:rPr>
          <w:sz w:val="24"/>
          <w:szCs w:val="24"/>
        </w:rPr>
        <w:t>udges are under an affirmative obligation to inquire into the offender’s experiences as an Indigenous person.</w:t>
      </w:r>
      <w:r w:rsidRPr="0010021C">
        <w:rPr>
          <w:sz w:val="24"/>
          <w:szCs w:val="24"/>
        </w:rPr>
        <w:t xml:space="preserve"> T</w:t>
      </w:r>
      <w:r w:rsidR="008C591A" w:rsidRPr="0010021C">
        <w:rPr>
          <w:sz w:val="24"/>
          <w:szCs w:val="24"/>
        </w:rPr>
        <w:t>he failure to seek and/or consider such information is a legal error: </w:t>
      </w:r>
      <w:r w:rsidRPr="0010021C">
        <w:rPr>
          <w:i/>
          <w:iCs/>
          <w:sz w:val="24"/>
          <w:szCs w:val="24"/>
        </w:rPr>
        <w:t xml:space="preserve">R v CK, </w:t>
      </w:r>
      <w:hyperlink r:id="rId216" w:history="1">
        <w:r w:rsidRPr="0010021C">
          <w:rPr>
            <w:rStyle w:val="Hyperlink"/>
            <w:sz w:val="24"/>
            <w:szCs w:val="24"/>
          </w:rPr>
          <w:t>2021 ONCA 826</w:t>
        </w:r>
      </w:hyperlink>
      <w:r w:rsidRPr="0010021C">
        <w:rPr>
          <w:sz w:val="24"/>
          <w:szCs w:val="24"/>
        </w:rPr>
        <w:t>, at paras 48-50</w:t>
      </w:r>
    </w:p>
    <w:p w14:paraId="37F1B876" w14:textId="77777777" w:rsidR="005163C4" w:rsidRPr="0010021C" w:rsidRDefault="005163C4" w:rsidP="00315D76">
      <w:pPr>
        <w:spacing w:line="276" w:lineRule="auto"/>
        <w:jc w:val="both"/>
        <w:textAlignment w:val="baseline"/>
        <w:rPr>
          <w:rFonts w:ascii="Arial" w:hAnsi="Arial" w:cs="Arial"/>
          <w:bdr w:val="none" w:sz="0" w:space="0" w:color="auto" w:frame="1"/>
        </w:rPr>
      </w:pPr>
    </w:p>
    <w:p w14:paraId="27AC58A9" w14:textId="32FCFB5E" w:rsidR="005F1673" w:rsidRPr="0010021C" w:rsidRDefault="000B1B20" w:rsidP="009F6E4E">
      <w:pPr>
        <w:pStyle w:val="NoSpacing"/>
        <w:rPr>
          <w:sz w:val="24"/>
          <w:szCs w:val="24"/>
        </w:rPr>
      </w:pPr>
      <w:r w:rsidRPr="0010021C">
        <w:rPr>
          <w:sz w:val="24"/>
          <w:szCs w:val="24"/>
        </w:rPr>
        <w:lastRenderedPageBreak/>
        <w:t> Section 718.2(e) of the </w:t>
      </w:r>
      <w:r w:rsidRPr="0010021C">
        <w:rPr>
          <w:i/>
          <w:iCs/>
          <w:sz w:val="24"/>
          <w:szCs w:val="24"/>
        </w:rPr>
        <w:t>Criminal Code </w:t>
      </w:r>
      <w:r w:rsidRPr="0010021C">
        <w:rPr>
          <w:sz w:val="24"/>
          <w:szCs w:val="24"/>
        </w:rPr>
        <w:t xml:space="preserve">provides that all available sanctions other than imprisonment that are reasonable in the circumstances should be considered by a sentencing judge, with particular attention to the circumstances of Aboriginal offenders. </w:t>
      </w:r>
      <w:r w:rsidR="005F1673" w:rsidRPr="0010021C">
        <w:rPr>
          <w:sz w:val="24"/>
          <w:szCs w:val="24"/>
        </w:rPr>
        <w:t>The court is</w:t>
      </w:r>
      <w:r w:rsidRPr="0010021C">
        <w:rPr>
          <w:sz w:val="24"/>
          <w:szCs w:val="24"/>
        </w:rPr>
        <w:t xml:space="preserve"> to g</w:t>
      </w:r>
      <w:r w:rsidR="005F1673" w:rsidRPr="0010021C">
        <w:rPr>
          <w:sz w:val="24"/>
          <w:szCs w:val="24"/>
        </w:rPr>
        <w:t>ive “serious consideration</w:t>
      </w:r>
      <w:r w:rsidRPr="0010021C">
        <w:rPr>
          <w:sz w:val="24"/>
          <w:szCs w:val="24"/>
        </w:rPr>
        <w:t xml:space="preserve"> to a conditional sente</w:t>
      </w:r>
      <w:r w:rsidR="005F1673" w:rsidRPr="0010021C">
        <w:rPr>
          <w:sz w:val="24"/>
          <w:szCs w:val="24"/>
        </w:rPr>
        <w:t xml:space="preserve">nce in these circumstances; </w:t>
      </w:r>
      <w:r w:rsidRPr="0010021C">
        <w:rPr>
          <w:sz w:val="24"/>
          <w:szCs w:val="24"/>
        </w:rPr>
        <w:t>a conditional sentence is generally more effective than incarceration at achieving the restorative objectives of rehabilitation, reparations to the victim and community, and the promotion of a sense of a responsibility in the offender. Further, a conditional sentence</w:t>
      </w:r>
      <w:r w:rsidR="005F1673" w:rsidRPr="0010021C">
        <w:rPr>
          <w:sz w:val="24"/>
          <w:szCs w:val="24"/>
        </w:rPr>
        <w:t xml:space="preserve"> is itself a punitive sanction </w:t>
      </w:r>
      <w:r w:rsidRPr="0010021C">
        <w:rPr>
          <w:sz w:val="24"/>
          <w:szCs w:val="24"/>
        </w:rPr>
        <w:t>capable of achieving the objectives of denunciation and deterrence.</w:t>
      </w:r>
      <w:r w:rsidR="005F1673" w:rsidRPr="0010021C">
        <w:rPr>
          <w:sz w:val="24"/>
          <w:szCs w:val="24"/>
        </w:rPr>
        <w:t xml:space="preserve"> That being said, a</w:t>
      </w:r>
      <w:r w:rsidRPr="0010021C">
        <w:rPr>
          <w:sz w:val="24"/>
          <w:szCs w:val="24"/>
        </w:rPr>
        <w:t xml:space="preserve"> focus on denunciation and deterrence in sentencing does not necessarily foreclose a conditional sentencing order in the circumstances: </w:t>
      </w:r>
      <w:r w:rsidR="005F1673" w:rsidRPr="0010021C">
        <w:rPr>
          <w:i/>
          <w:sz w:val="24"/>
          <w:szCs w:val="24"/>
        </w:rPr>
        <w:t xml:space="preserve">R v Macintyre-Syrette, </w:t>
      </w:r>
      <w:hyperlink r:id="rId217" w:history="1">
        <w:r w:rsidR="005F1673" w:rsidRPr="0010021C">
          <w:rPr>
            <w:rStyle w:val="Hyperlink"/>
            <w:sz w:val="24"/>
            <w:szCs w:val="24"/>
          </w:rPr>
          <w:t xml:space="preserve">2018 ONCA </w:t>
        </w:r>
        <w:r w:rsidR="000160FF" w:rsidRPr="0010021C">
          <w:rPr>
            <w:rStyle w:val="Hyperlink"/>
            <w:sz w:val="24"/>
            <w:szCs w:val="24"/>
          </w:rPr>
          <w:t>706</w:t>
        </w:r>
      </w:hyperlink>
      <w:r w:rsidR="000160FF" w:rsidRPr="0010021C">
        <w:rPr>
          <w:sz w:val="24"/>
          <w:szCs w:val="24"/>
        </w:rPr>
        <w:t>, at paras 15-16</w:t>
      </w:r>
    </w:p>
    <w:p w14:paraId="0271CF1C" w14:textId="77777777" w:rsidR="000160FF" w:rsidRPr="0010021C" w:rsidRDefault="000160FF" w:rsidP="009F6E4E">
      <w:pPr>
        <w:pStyle w:val="NoSpacing"/>
        <w:rPr>
          <w:sz w:val="24"/>
          <w:szCs w:val="24"/>
        </w:rPr>
      </w:pPr>
    </w:p>
    <w:p w14:paraId="63231101" w14:textId="2E0B4621" w:rsidR="000160FF" w:rsidRPr="0010021C" w:rsidRDefault="000160FF" w:rsidP="009F6E4E">
      <w:pPr>
        <w:pStyle w:val="NoSpacing"/>
        <w:rPr>
          <w:sz w:val="24"/>
          <w:szCs w:val="24"/>
        </w:rPr>
      </w:pPr>
      <w:r w:rsidRPr="0010021C">
        <w:rPr>
          <w:sz w:val="24"/>
          <w:szCs w:val="24"/>
        </w:rPr>
        <w:t>There is no general rule that in sentencing an Aboriginal offender the court must give the </w:t>
      </w:r>
      <w:r w:rsidRPr="0010021C">
        <w:rPr>
          <w:i/>
          <w:iCs/>
          <w:sz w:val="24"/>
          <w:szCs w:val="24"/>
        </w:rPr>
        <w:t>most</w:t>
      </w:r>
      <w:r w:rsidRPr="0010021C">
        <w:rPr>
          <w:sz w:val="24"/>
          <w:szCs w:val="24"/>
        </w:rPr>
        <w:t> weight to the principle of restorative justice, as compared to other legitimate principles of sentencing. The relative weight to be assigned to the goals of restorative justice as against the principles of denunciation or deterrence will be connected to the severity of the offence. The principles of denunciation and deterrence may predominate where the offence is sufficiently serious: </w:t>
      </w:r>
      <w:r w:rsidRPr="0010021C">
        <w:rPr>
          <w:i/>
          <w:sz w:val="24"/>
          <w:szCs w:val="24"/>
        </w:rPr>
        <w:t xml:space="preserve">Macintyre-Syrette </w:t>
      </w:r>
      <w:r w:rsidRPr="0010021C">
        <w:rPr>
          <w:sz w:val="24"/>
          <w:szCs w:val="24"/>
        </w:rPr>
        <w:t>at para 18</w:t>
      </w:r>
    </w:p>
    <w:p w14:paraId="018E2CCB" w14:textId="77777777" w:rsidR="00950935" w:rsidRPr="0010021C" w:rsidRDefault="00950935" w:rsidP="009F6E4E">
      <w:pPr>
        <w:pStyle w:val="NoSpacing"/>
        <w:rPr>
          <w:sz w:val="24"/>
          <w:szCs w:val="24"/>
        </w:rPr>
      </w:pPr>
    </w:p>
    <w:p w14:paraId="5A645EB8" w14:textId="6FD09865" w:rsidR="00604299" w:rsidRPr="0010021C" w:rsidRDefault="00604299" w:rsidP="009F6E4E">
      <w:pPr>
        <w:pStyle w:val="NoSpacing"/>
        <w:rPr>
          <w:sz w:val="24"/>
          <w:szCs w:val="24"/>
        </w:rPr>
      </w:pPr>
      <w:r w:rsidRPr="0010021C">
        <w:rPr>
          <w:sz w:val="24"/>
          <w:szCs w:val="24"/>
        </w:rPr>
        <w:t xml:space="preserve">That being said, </w:t>
      </w:r>
      <w:r w:rsidR="006817BD" w:rsidRPr="0010021C">
        <w:rPr>
          <w:sz w:val="24"/>
          <w:szCs w:val="24"/>
        </w:rPr>
        <w:t>t</w:t>
      </w:r>
      <w:r w:rsidRPr="0010021C">
        <w:rPr>
          <w:sz w:val="24"/>
          <w:szCs w:val="24"/>
        </w:rPr>
        <w:t>rying to carve out an exception from </w:t>
      </w:r>
      <w:r w:rsidRPr="0010021C">
        <w:rPr>
          <w:i/>
          <w:iCs/>
          <w:sz w:val="24"/>
          <w:szCs w:val="24"/>
        </w:rPr>
        <w:t>Gladue</w:t>
      </w:r>
      <w:r w:rsidRPr="0010021C">
        <w:rPr>
          <w:sz w:val="24"/>
          <w:szCs w:val="24"/>
        </w:rPr>
        <w:t> for serious offences would inevitably lead to inconsisten</w:t>
      </w:r>
      <w:r w:rsidR="006817BD" w:rsidRPr="0010021C">
        <w:rPr>
          <w:sz w:val="24"/>
          <w:szCs w:val="24"/>
        </w:rPr>
        <w:t xml:space="preserve">cy in the jurisprudence due to </w:t>
      </w:r>
      <w:r w:rsidRPr="0010021C">
        <w:rPr>
          <w:sz w:val="24"/>
          <w:szCs w:val="24"/>
        </w:rPr>
        <w:t>the relative ease with which a sentencing judge could deem any number of offences to be ‘serious’</w:t>
      </w:r>
      <w:r w:rsidR="006817BD" w:rsidRPr="0010021C">
        <w:rPr>
          <w:sz w:val="24"/>
          <w:szCs w:val="24"/>
        </w:rPr>
        <w:t xml:space="preserve">: </w:t>
      </w:r>
      <w:r w:rsidR="006817BD" w:rsidRPr="0010021C">
        <w:rPr>
          <w:i/>
          <w:sz w:val="24"/>
          <w:szCs w:val="24"/>
        </w:rPr>
        <w:t xml:space="preserve">R v Martin, </w:t>
      </w:r>
      <w:hyperlink r:id="rId218" w:history="1">
        <w:r w:rsidR="006817BD" w:rsidRPr="0010021C">
          <w:rPr>
            <w:rStyle w:val="Hyperlink"/>
            <w:sz w:val="24"/>
            <w:szCs w:val="24"/>
          </w:rPr>
          <w:t>2018 ONCA 1029</w:t>
        </w:r>
      </w:hyperlink>
      <w:r w:rsidR="006817BD" w:rsidRPr="0010021C">
        <w:rPr>
          <w:sz w:val="24"/>
          <w:szCs w:val="24"/>
        </w:rPr>
        <w:t>, at para 18</w:t>
      </w:r>
    </w:p>
    <w:p w14:paraId="307360BD" w14:textId="55530ADA" w:rsidR="00297CCE" w:rsidRPr="0010021C" w:rsidRDefault="00297CCE" w:rsidP="009F6E4E">
      <w:pPr>
        <w:pStyle w:val="NoSpacing"/>
        <w:rPr>
          <w:sz w:val="24"/>
          <w:szCs w:val="24"/>
        </w:rPr>
      </w:pPr>
    </w:p>
    <w:p w14:paraId="6DD41F04" w14:textId="638C89EA" w:rsidR="00297CCE" w:rsidRPr="0010021C" w:rsidRDefault="00297CCE" w:rsidP="009F6E4E">
      <w:pPr>
        <w:pStyle w:val="NoSpacing"/>
        <w:rPr>
          <w:sz w:val="24"/>
          <w:szCs w:val="24"/>
        </w:rPr>
      </w:pPr>
      <w:r w:rsidRPr="0010021C">
        <w:rPr>
          <w:sz w:val="24"/>
          <w:szCs w:val="24"/>
        </w:rPr>
        <w:t>The </w:t>
      </w:r>
      <w:r w:rsidRPr="0010021C">
        <w:rPr>
          <w:i/>
          <w:iCs/>
          <w:sz w:val="24"/>
          <w:szCs w:val="24"/>
        </w:rPr>
        <w:t>Gladue</w:t>
      </w:r>
      <w:r w:rsidRPr="0010021C">
        <w:rPr>
          <w:sz w:val="24"/>
          <w:szCs w:val="24"/>
        </w:rPr>
        <w:t xml:space="preserve"> factors must be considered no matter how serious the offences. An Aboriginal offender is not to be treated as though they were non-Aboriginal for some category of “serious” offences: </w:t>
      </w:r>
      <w:r w:rsidRPr="0010021C">
        <w:rPr>
          <w:i/>
          <w:iCs/>
          <w:sz w:val="24"/>
          <w:szCs w:val="24"/>
        </w:rPr>
        <w:t xml:space="preserve">R v McNeil, </w:t>
      </w:r>
      <w:hyperlink r:id="rId219" w:history="1">
        <w:r w:rsidRPr="0010021C">
          <w:rPr>
            <w:rStyle w:val="Hyperlink"/>
            <w:sz w:val="24"/>
            <w:szCs w:val="24"/>
          </w:rPr>
          <w:t>2020 ONCA 595</w:t>
        </w:r>
      </w:hyperlink>
      <w:r w:rsidRPr="0010021C">
        <w:rPr>
          <w:sz w:val="24"/>
          <w:szCs w:val="24"/>
        </w:rPr>
        <w:t>, at para 34</w:t>
      </w:r>
    </w:p>
    <w:p w14:paraId="14E107CC" w14:textId="77777777" w:rsidR="005F1673" w:rsidRPr="0010021C" w:rsidRDefault="005F1673" w:rsidP="009F6E4E">
      <w:pPr>
        <w:pStyle w:val="NoSpacing"/>
        <w:rPr>
          <w:sz w:val="24"/>
          <w:szCs w:val="24"/>
        </w:rPr>
      </w:pPr>
    </w:p>
    <w:p w14:paraId="55485891" w14:textId="6567F869" w:rsidR="00F364CF" w:rsidRPr="0010021C" w:rsidRDefault="00F364CF" w:rsidP="009F6E4E">
      <w:pPr>
        <w:pStyle w:val="NoSpacing"/>
        <w:rPr>
          <w:sz w:val="24"/>
          <w:szCs w:val="24"/>
        </w:rPr>
      </w:pPr>
      <w:r w:rsidRPr="0010021C">
        <w:rPr>
          <w:sz w:val="24"/>
          <w:szCs w:val="24"/>
        </w:rPr>
        <w:t>The application of </w:t>
      </w:r>
      <w:r w:rsidRPr="0010021C">
        <w:rPr>
          <w:i/>
          <w:iCs/>
          <w:sz w:val="24"/>
          <w:szCs w:val="24"/>
        </w:rPr>
        <w:t>Gladue</w:t>
      </w:r>
      <w:r w:rsidRPr="0010021C">
        <w:rPr>
          <w:sz w:val="24"/>
          <w:szCs w:val="24"/>
        </w:rPr>
        <w:t> factors is not a matter of weight, and the duty to apply </w:t>
      </w:r>
      <w:r w:rsidRPr="0010021C">
        <w:rPr>
          <w:i/>
          <w:iCs/>
          <w:sz w:val="24"/>
          <w:szCs w:val="24"/>
        </w:rPr>
        <w:t>Gladue</w:t>
      </w:r>
      <w:r w:rsidRPr="0010021C">
        <w:rPr>
          <w:sz w:val="24"/>
          <w:szCs w:val="24"/>
        </w:rPr>
        <w:t xml:space="preserve"> factors does not vary with the offender. However, a sentencing judge can find that the circumstances of a particular accused do not diminish the </w:t>
      </w:r>
      <w:r w:rsidRPr="0010021C">
        <w:rPr>
          <w:sz w:val="24"/>
          <w:szCs w:val="24"/>
        </w:rPr>
        <w:lastRenderedPageBreak/>
        <w:t xml:space="preserve">moral culpability of his actions: </w:t>
      </w:r>
      <w:r w:rsidRPr="0010021C">
        <w:rPr>
          <w:i/>
          <w:sz w:val="24"/>
          <w:szCs w:val="24"/>
        </w:rPr>
        <w:t xml:space="preserve">R v MacIntyre-Syrette, </w:t>
      </w:r>
      <w:hyperlink r:id="rId220" w:history="1">
        <w:r w:rsidRPr="0010021C">
          <w:rPr>
            <w:rStyle w:val="Hyperlink"/>
            <w:sz w:val="24"/>
            <w:szCs w:val="24"/>
          </w:rPr>
          <w:t>2018 ONCA 259</w:t>
        </w:r>
      </w:hyperlink>
      <w:r w:rsidRPr="0010021C">
        <w:rPr>
          <w:sz w:val="24"/>
          <w:szCs w:val="24"/>
        </w:rPr>
        <w:t xml:space="preserve"> at para 18</w:t>
      </w:r>
    </w:p>
    <w:p w14:paraId="4B26E37E"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rPr>
        <w:t> </w:t>
      </w:r>
    </w:p>
    <w:p w14:paraId="33F1F19C" w14:textId="77777777" w:rsidR="000110D1" w:rsidRPr="0010021C" w:rsidRDefault="000110D1" w:rsidP="009F6E4E">
      <w:pPr>
        <w:pStyle w:val="NoSpacing"/>
        <w:rPr>
          <w:sz w:val="24"/>
          <w:szCs w:val="24"/>
        </w:rPr>
      </w:pPr>
      <w:r w:rsidRPr="0010021C">
        <w:rPr>
          <w:sz w:val="24"/>
          <w:szCs w:val="24"/>
        </w:rPr>
        <w:t>When sentencing an Aboriginal offender, courts must consider:</w:t>
      </w:r>
    </w:p>
    <w:p w14:paraId="63CEABB6" w14:textId="152AFDD3" w:rsidR="000110D1" w:rsidRPr="0010021C" w:rsidRDefault="000110D1" w:rsidP="009F6E4E">
      <w:pPr>
        <w:pStyle w:val="NoSpacing"/>
        <w:numPr>
          <w:ilvl w:val="1"/>
          <w:numId w:val="24"/>
        </w:numPr>
        <w:rPr>
          <w:sz w:val="24"/>
          <w:szCs w:val="24"/>
        </w:rPr>
      </w:pPr>
      <w:r w:rsidRPr="0010021C">
        <w:rPr>
          <w:sz w:val="24"/>
          <w:szCs w:val="24"/>
        </w:rPr>
        <w:t>the unique systemic or background factors which may have played a part in bringing the particular aboriginal offender before the courts;</w:t>
      </w:r>
    </w:p>
    <w:p w14:paraId="0A9E4E3F" w14:textId="1A3518F5" w:rsidR="000110D1" w:rsidRPr="0010021C" w:rsidRDefault="000110D1" w:rsidP="009F6E4E">
      <w:pPr>
        <w:pStyle w:val="NoSpacing"/>
        <w:numPr>
          <w:ilvl w:val="1"/>
          <w:numId w:val="24"/>
        </w:numPr>
        <w:rPr>
          <w:i/>
          <w:sz w:val="24"/>
          <w:szCs w:val="24"/>
        </w:rPr>
      </w:pPr>
      <w:r w:rsidRPr="0010021C">
        <w:rPr>
          <w:sz w:val="24"/>
          <w:szCs w:val="24"/>
        </w:rPr>
        <w:t xml:space="preserve">the types of sentencing procedures and sanctions which may be appropriate in the circumstances for the offender because of his or her particular Aboriginal heritage or connection: </w:t>
      </w:r>
      <w:r w:rsidRPr="0010021C">
        <w:rPr>
          <w:i/>
          <w:sz w:val="24"/>
          <w:szCs w:val="24"/>
        </w:rPr>
        <w:t xml:space="preserve">R v FHL, </w:t>
      </w:r>
      <w:hyperlink r:id="rId221" w:history="1">
        <w:r w:rsidRPr="0010021C">
          <w:rPr>
            <w:rStyle w:val="Hyperlink"/>
            <w:sz w:val="24"/>
            <w:szCs w:val="24"/>
          </w:rPr>
          <w:t>2018 ONCA 83</w:t>
        </w:r>
      </w:hyperlink>
      <w:r w:rsidRPr="0010021C">
        <w:rPr>
          <w:sz w:val="24"/>
          <w:szCs w:val="24"/>
        </w:rPr>
        <w:t xml:space="preserve"> at para 31</w:t>
      </w:r>
      <w:r w:rsidRPr="0010021C">
        <w:rPr>
          <w:i/>
          <w:sz w:val="24"/>
          <w:szCs w:val="24"/>
        </w:rPr>
        <w:t xml:space="preserve"> </w:t>
      </w:r>
    </w:p>
    <w:p w14:paraId="42CB3D55" w14:textId="2E44049D" w:rsidR="00FC006C" w:rsidRPr="0010021C" w:rsidRDefault="00FC006C" w:rsidP="00315D76">
      <w:pPr>
        <w:spacing w:line="276" w:lineRule="auto"/>
        <w:jc w:val="both"/>
        <w:textAlignment w:val="baseline"/>
        <w:rPr>
          <w:rFonts w:ascii="Arial" w:hAnsi="Arial" w:cs="Arial"/>
        </w:rPr>
      </w:pPr>
    </w:p>
    <w:p w14:paraId="239DFCCE" w14:textId="1EC87287" w:rsidR="000110D1" w:rsidRPr="0010021C" w:rsidRDefault="00FC006C" w:rsidP="009F6E4E">
      <w:pPr>
        <w:pStyle w:val="NoSpacing"/>
        <w:rPr>
          <w:sz w:val="24"/>
          <w:szCs w:val="24"/>
        </w:rPr>
      </w:pPr>
      <w:r w:rsidRPr="0010021C">
        <w:rPr>
          <w:sz w:val="24"/>
          <w:szCs w:val="24"/>
        </w:rPr>
        <w:t>However, it is an error of law to require a causal connection between aboriginal status and the offences committed.</w:t>
      </w:r>
      <w:r w:rsidR="000110D1" w:rsidRPr="0010021C">
        <w:rPr>
          <w:sz w:val="24"/>
          <w:szCs w:val="24"/>
        </w:rPr>
        <w:t xml:space="preserve"> Such a requirement “displays an inadequate understanding of the devastating intergenerational effects of the collective experiences of Aboriginal peoples” and “imposes an evidentiary burden on offenders that was not intended by </w:t>
      </w:r>
      <w:r w:rsidR="000110D1" w:rsidRPr="0010021C">
        <w:rPr>
          <w:i/>
          <w:iCs/>
          <w:sz w:val="24"/>
          <w:szCs w:val="24"/>
        </w:rPr>
        <w:t>Gladue:</w:t>
      </w:r>
      <w:r w:rsidR="000110D1" w:rsidRPr="0010021C">
        <w:rPr>
          <w:sz w:val="24"/>
          <w:szCs w:val="24"/>
        </w:rPr>
        <w:t xml:space="preserve">” </w:t>
      </w:r>
      <w:r w:rsidR="000110D1" w:rsidRPr="0010021C">
        <w:rPr>
          <w:i/>
          <w:iCs/>
          <w:sz w:val="24"/>
          <w:szCs w:val="24"/>
        </w:rPr>
        <w:t>R v Kreko, </w:t>
      </w:r>
      <w:hyperlink r:id="rId222" w:tgtFrame="_blank" w:history="1">
        <w:r w:rsidR="000110D1" w:rsidRPr="0010021C">
          <w:rPr>
            <w:sz w:val="24"/>
            <w:szCs w:val="24"/>
            <w:u w:val="single"/>
          </w:rPr>
          <w:t>2016 ONCA 367</w:t>
        </w:r>
      </w:hyperlink>
      <w:r w:rsidR="000110D1" w:rsidRPr="0010021C">
        <w:rPr>
          <w:sz w:val="24"/>
          <w:szCs w:val="24"/>
        </w:rPr>
        <w:t xml:space="preserve"> at paras 20-23; </w:t>
      </w:r>
      <w:r w:rsidR="000110D1" w:rsidRPr="0010021C">
        <w:rPr>
          <w:i/>
          <w:sz w:val="24"/>
          <w:szCs w:val="24"/>
        </w:rPr>
        <w:t xml:space="preserve">FHL, </w:t>
      </w:r>
      <w:r w:rsidR="000110D1" w:rsidRPr="0010021C">
        <w:rPr>
          <w:sz w:val="24"/>
          <w:szCs w:val="24"/>
        </w:rPr>
        <w:t xml:space="preserve">at para 32. </w:t>
      </w:r>
    </w:p>
    <w:p w14:paraId="13222D09" w14:textId="77777777" w:rsidR="000110D1" w:rsidRPr="0010021C" w:rsidRDefault="000110D1" w:rsidP="00315D76">
      <w:pPr>
        <w:spacing w:line="276" w:lineRule="auto"/>
        <w:jc w:val="both"/>
        <w:textAlignment w:val="baseline"/>
        <w:rPr>
          <w:rFonts w:ascii="Arial" w:hAnsi="Arial" w:cs="Arial"/>
          <w:bdr w:val="none" w:sz="0" w:space="0" w:color="auto" w:frame="1"/>
        </w:rPr>
      </w:pPr>
    </w:p>
    <w:p w14:paraId="09FCBD8C" w14:textId="73BDA4FE" w:rsidR="00FC006C" w:rsidRPr="0010021C" w:rsidRDefault="00FC006C" w:rsidP="00315D76">
      <w:pPr>
        <w:spacing w:line="276" w:lineRule="auto"/>
        <w:jc w:val="both"/>
        <w:textAlignment w:val="baseline"/>
        <w:rPr>
          <w:rFonts w:ascii="Arial" w:hAnsi="Arial" w:cs="Arial"/>
          <w:bdr w:val="none" w:sz="0" w:space="0" w:color="auto" w:frame="1"/>
        </w:rPr>
      </w:pPr>
      <w:r w:rsidRPr="0010021C">
        <w:rPr>
          <w:rFonts w:ascii="Arial" w:hAnsi="Arial" w:cs="Arial"/>
          <w:bdr w:val="none" w:sz="0" w:space="0" w:color="auto" w:frame="1"/>
        </w:rPr>
        <w:t xml:space="preserve">Instead, aboriginal factors must be tied to the particular offender and offence(s) in that they must </w:t>
      </w:r>
      <w:r w:rsidR="000110D1" w:rsidRPr="0010021C">
        <w:rPr>
          <w:rFonts w:ascii="Arial" w:hAnsi="Arial" w:cs="Arial"/>
          <w:bdr w:val="none" w:sz="0" w:space="0" w:color="auto" w:frame="1"/>
        </w:rPr>
        <w:t xml:space="preserve">1) </w:t>
      </w:r>
      <w:r w:rsidRPr="0010021C">
        <w:rPr>
          <w:rFonts w:ascii="Arial" w:hAnsi="Arial" w:cs="Arial"/>
          <w:bdr w:val="none" w:sz="0" w:space="0" w:color="auto" w:frame="1"/>
        </w:rPr>
        <w:t xml:space="preserve">bear on his or her culpability or </w:t>
      </w:r>
      <w:r w:rsidR="000110D1" w:rsidRPr="0010021C">
        <w:rPr>
          <w:rFonts w:ascii="Arial" w:hAnsi="Arial" w:cs="Arial"/>
          <w:bdr w:val="none" w:sz="0" w:space="0" w:color="auto" w:frame="1"/>
        </w:rPr>
        <w:t xml:space="preserve">2) </w:t>
      </w:r>
      <w:r w:rsidRPr="0010021C">
        <w:rPr>
          <w:rFonts w:ascii="Arial" w:hAnsi="Arial" w:cs="Arial"/>
          <w:bdr w:val="none" w:sz="0" w:space="0" w:color="auto" w:frame="1"/>
        </w:rPr>
        <w:t>indicate which types of sanctions may be appropriate in order to effectively achieve the objectives of sentencing</w:t>
      </w:r>
      <w:r w:rsidR="000110D1" w:rsidRPr="0010021C">
        <w:rPr>
          <w:rFonts w:ascii="Arial" w:hAnsi="Arial" w:cs="Arial"/>
          <w:bdr w:val="none" w:sz="0" w:space="0" w:color="auto" w:frame="1"/>
        </w:rPr>
        <w:t xml:space="preserve">. Merely asserting one’s aboriginal heritage or pointing to the systemic factor affecting aboriginals in Canada generally is inappropriate: </w:t>
      </w:r>
      <w:r w:rsidR="000110D1" w:rsidRPr="0010021C">
        <w:rPr>
          <w:rFonts w:ascii="Arial" w:hAnsi="Arial" w:cs="Arial"/>
          <w:i/>
          <w:bdr w:val="none" w:sz="0" w:space="0" w:color="auto" w:frame="1"/>
        </w:rPr>
        <w:t xml:space="preserve">Kreko; FHL </w:t>
      </w:r>
      <w:r w:rsidR="000110D1" w:rsidRPr="0010021C">
        <w:rPr>
          <w:rFonts w:ascii="Arial" w:hAnsi="Arial" w:cs="Arial"/>
          <w:bdr w:val="none" w:sz="0" w:space="0" w:color="auto" w:frame="1"/>
        </w:rPr>
        <w:t>at paras 38-42.</w:t>
      </w:r>
    </w:p>
    <w:p w14:paraId="61615559" w14:textId="77777777" w:rsidR="000110D1" w:rsidRPr="0010021C" w:rsidRDefault="000110D1" w:rsidP="00315D76">
      <w:pPr>
        <w:spacing w:line="276" w:lineRule="auto"/>
        <w:jc w:val="both"/>
        <w:textAlignment w:val="baseline"/>
        <w:rPr>
          <w:rFonts w:ascii="Arial" w:hAnsi="Arial" w:cs="Arial"/>
          <w:bdr w:val="none" w:sz="0" w:space="0" w:color="auto" w:frame="1"/>
        </w:rPr>
      </w:pPr>
    </w:p>
    <w:p w14:paraId="6B1FED83" w14:textId="4D76103E" w:rsidR="00FC006C" w:rsidRPr="0010021C" w:rsidRDefault="000110D1" w:rsidP="00315D76">
      <w:pPr>
        <w:spacing w:line="276" w:lineRule="auto"/>
        <w:jc w:val="both"/>
        <w:textAlignment w:val="baseline"/>
        <w:rPr>
          <w:rFonts w:ascii="Arial" w:hAnsi="Arial" w:cs="Arial"/>
          <w:bdr w:val="none" w:sz="0" w:space="0" w:color="auto" w:frame="1"/>
        </w:rPr>
      </w:pPr>
      <w:r w:rsidRPr="0010021C">
        <w:rPr>
          <w:rFonts w:ascii="Arial" w:hAnsi="Arial" w:cs="Arial"/>
          <w:bdr w:val="none" w:sz="0" w:space="0" w:color="auto" w:frame="1"/>
        </w:rPr>
        <w:t>Systemic and background factors may bear on the culpability of the offender, to the extent they illuminate the offender's level of moral blameworthiness: </w:t>
      </w:r>
      <w:r w:rsidRPr="0010021C">
        <w:rPr>
          <w:rFonts w:ascii="Arial" w:hAnsi="Arial" w:cs="Arial"/>
          <w:i/>
          <w:iCs/>
          <w:bdr w:val="none" w:sz="0" w:space="0" w:color="auto" w:frame="1"/>
        </w:rPr>
        <w:t>Radcliffe </w:t>
      </w:r>
      <w:r w:rsidRPr="0010021C">
        <w:rPr>
          <w:rFonts w:ascii="Arial" w:hAnsi="Arial" w:cs="Arial"/>
          <w:bdr w:val="none" w:sz="0" w:space="0" w:color="auto" w:frame="1"/>
        </w:rPr>
        <w:t>at paras 52-53</w:t>
      </w:r>
    </w:p>
    <w:p w14:paraId="4DFA5A2B" w14:textId="77777777" w:rsidR="000110D1" w:rsidRPr="0010021C" w:rsidRDefault="000110D1" w:rsidP="009F6E4E">
      <w:pPr>
        <w:pStyle w:val="NoSpacing"/>
        <w:rPr>
          <w:sz w:val="24"/>
          <w:szCs w:val="24"/>
        </w:rPr>
      </w:pPr>
    </w:p>
    <w:p w14:paraId="65BB4014" w14:textId="3B39424D" w:rsidR="00FC33B7" w:rsidRPr="0010021C" w:rsidRDefault="000110D1" w:rsidP="009F6E4E">
      <w:pPr>
        <w:pStyle w:val="NoSpacing"/>
        <w:rPr>
          <w:sz w:val="24"/>
          <w:szCs w:val="24"/>
        </w:rPr>
      </w:pPr>
      <w:r w:rsidRPr="0010021C">
        <w:rPr>
          <w:sz w:val="24"/>
          <w:szCs w:val="24"/>
        </w:rPr>
        <w:t>From a sentencing judge’s perspective, adhering to this approach requires attention to two factors.</w:t>
      </w:r>
      <w:r w:rsidR="00FC33B7" w:rsidRPr="0010021C">
        <w:rPr>
          <w:sz w:val="24"/>
          <w:szCs w:val="24"/>
        </w:rPr>
        <w:t xml:space="preserve"> </w:t>
      </w:r>
      <w:r w:rsidRPr="0010021C">
        <w:rPr>
          <w:sz w:val="24"/>
          <w:szCs w:val="24"/>
        </w:rPr>
        <w:t xml:space="preserve">First, a sentencing judge must take judicial notice of the systemic and background factors affecting Aboriginal peoples in Canadian society. </w:t>
      </w:r>
    </w:p>
    <w:p w14:paraId="7AEE8A5D" w14:textId="5B962C23" w:rsidR="000110D1" w:rsidRPr="0010021C" w:rsidRDefault="000110D1" w:rsidP="009F6E4E">
      <w:pPr>
        <w:pStyle w:val="NoSpacing"/>
        <w:rPr>
          <w:sz w:val="24"/>
          <w:szCs w:val="24"/>
        </w:rPr>
      </w:pPr>
      <w:r w:rsidRPr="0010021C">
        <w:rPr>
          <w:sz w:val="24"/>
          <w:szCs w:val="24"/>
        </w:rPr>
        <w:t> </w:t>
      </w:r>
    </w:p>
    <w:p w14:paraId="080426DE" w14:textId="4793A57A" w:rsidR="000110D1" w:rsidRPr="0010021C" w:rsidRDefault="000110D1" w:rsidP="009F6E4E">
      <w:pPr>
        <w:pStyle w:val="NoSpacing"/>
        <w:rPr>
          <w:sz w:val="24"/>
          <w:szCs w:val="24"/>
        </w:rPr>
      </w:pPr>
      <w:r w:rsidRPr="0010021C">
        <w:rPr>
          <w:sz w:val="24"/>
          <w:szCs w:val="24"/>
        </w:rPr>
        <w:lastRenderedPageBreak/>
        <w:t xml:space="preserve">In conducting this inquiry, however, courts must display sensitivity to the “devastating intergenerational effects of the collective experiences of Aboriginal peoples”, which </w:t>
      </w:r>
      <w:r w:rsidR="00FC33B7" w:rsidRPr="0010021C">
        <w:rPr>
          <w:sz w:val="24"/>
          <w:szCs w:val="24"/>
        </w:rPr>
        <w:t>are often difficult to quantify.</w:t>
      </w:r>
      <w:r w:rsidRPr="0010021C">
        <w:rPr>
          <w:sz w:val="24"/>
          <w:szCs w:val="24"/>
        </w:rPr>
        <w:t> </w:t>
      </w:r>
    </w:p>
    <w:p w14:paraId="20953CAF" w14:textId="77777777" w:rsidR="00FC33B7" w:rsidRPr="0010021C" w:rsidRDefault="00FC33B7" w:rsidP="009F6E4E">
      <w:pPr>
        <w:pStyle w:val="NoSpacing"/>
        <w:rPr>
          <w:sz w:val="24"/>
          <w:szCs w:val="24"/>
        </w:rPr>
      </w:pPr>
    </w:p>
    <w:p w14:paraId="05151215" w14:textId="020B3CDC" w:rsidR="000110D1" w:rsidRPr="0010021C" w:rsidRDefault="000110D1" w:rsidP="009F6E4E">
      <w:pPr>
        <w:pStyle w:val="NoSpacing"/>
        <w:rPr>
          <w:sz w:val="24"/>
          <w:szCs w:val="24"/>
        </w:rPr>
      </w:pPr>
      <w:r w:rsidRPr="0010021C">
        <w:rPr>
          <w:sz w:val="24"/>
          <w:szCs w:val="24"/>
        </w:rPr>
        <w:t>Systemic and background factors, however, do not operate as an excuse or justification for an offence</w:t>
      </w:r>
      <w:r w:rsidR="00FC33B7" w:rsidRPr="0010021C">
        <w:rPr>
          <w:sz w:val="24"/>
          <w:szCs w:val="24"/>
        </w:rPr>
        <w:t xml:space="preserve">. </w:t>
      </w:r>
      <w:r w:rsidRPr="0010021C">
        <w:rPr>
          <w:sz w:val="24"/>
          <w:szCs w:val="24"/>
        </w:rPr>
        <w:t xml:space="preserve">They are only relevant to assessing the “degree of responsibility of the offender”, and to considering whether non-retributive sentencing objectives should be prioritized. </w:t>
      </w:r>
      <w:r w:rsidR="00FC33B7" w:rsidRPr="0010021C">
        <w:rPr>
          <w:sz w:val="24"/>
          <w:szCs w:val="24"/>
        </w:rPr>
        <w:t xml:space="preserve">They </w:t>
      </w:r>
      <w:r w:rsidRPr="0010021C">
        <w:rPr>
          <w:sz w:val="24"/>
          <w:szCs w:val="24"/>
        </w:rPr>
        <w:t>do not detract from the “fundamental principle” that a sentence must be proportionate to the gravity of the offence and the degree of responsibility of the offender</w:t>
      </w:r>
      <w:r w:rsidR="00FC33B7" w:rsidRPr="0010021C">
        <w:rPr>
          <w:sz w:val="24"/>
          <w:szCs w:val="24"/>
        </w:rPr>
        <w:t xml:space="preserve">. </w:t>
      </w:r>
      <w:r w:rsidRPr="0010021C">
        <w:rPr>
          <w:sz w:val="24"/>
          <w:szCs w:val="24"/>
        </w:rPr>
        <w:t>What Gladue and Ipeelee</w:t>
      </w:r>
      <w:r w:rsidR="00FC33B7" w:rsidRPr="0010021C">
        <w:rPr>
          <w:sz w:val="24"/>
          <w:szCs w:val="24"/>
        </w:rPr>
        <w:t xml:space="preserve"> </w:t>
      </w:r>
      <w:r w:rsidRPr="0010021C">
        <w:rPr>
          <w:sz w:val="24"/>
          <w:szCs w:val="24"/>
        </w:rPr>
        <w:t>recognize is that evaluating the degree of responsibility of an Aboriginal offender requires a “different method of analysis.</w:t>
      </w:r>
      <w:r w:rsidR="00FC33B7" w:rsidRPr="0010021C">
        <w:rPr>
          <w:sz w:val="24"/>
          <w:szCs w:val="24"/>
        </w:rPr>
        <w:t>”</w:t>
      </w:r>
      <w:r w:rsidRPr="0010021C">
        <w:rPr>
          <w:sz w:val="24"/>
          <w:szCs w:val="24"/>
        </w:rPr>
        <w:t xml:space="preserve"> A different method of analysis does not necessarily mandate a different result: </w:t>
      </w:r>
      <w:r w:rsidR="00FC33B7" w:rsidRPr="0010021C">
        <w:rPr>
          <w:i/>
          <w:sz w:val="24"/>
          <w:szCs w:val="24"/>
        </w:rPr>
        <w:t xml:space="preserve">FHL </w:t>
      </w:r>
      <w:r w:rsidR="00FC33B7" w:rsidRPr="0010021C">
        <w:rPr>
          <w:sz w:val="24"/>
          <w:szCs w:val="24"/>
        </w:rPr>
        <w:t>at paras 43-47</w:t>
      </w:r>
    </w:p>
    <w:p w14:paraId="042A6CD6" w14:textId="6A9E07F6" w:rsidR="00950935" w:rsidRPr="0010021C" w:rsidRDefault="00950935" w:rsidP="009F6E4E">
      <w:pPr>
        <w:pStyle w:val="NoSpacing"/>
        <w:rPr>
          <w:sz w:val="24"/>
          <w:szCs w:val="24"/>
        </w:rPr>
      </w:pPr>
    </w:p>
    <w:p w14:paraId="17792B13" w14:textId="7993C3F5" w:rsidR="00950935" w:rsidRPr="0010021C" w:rsidRDefault="00950935" w:rsidP="009F6E4E">
      <w:pPr>
        <w:pStyle w:val="NoSpacing"/>
        <w:rPr>
          <w:sz w:val="24"/>
          <w:szCs w:val="24"/>
        </w:rPr>
      </w:pPr>
      <w:r w:rsidRPr="0010021C">
        <w:rPr>
          <w:sz w:val="24"/>
          <w:szCs w:val="24"/>
        </w:rPr>
        <w:t>Generally, the more violent and serious the offence the more likely it is as a practical reality that the terms of imprisonment for aboriginals and non-aboriginals will be close to each other or the same, even taking into account their different concepts of sentencing.</w:t>
      </w:r>
      <w:r w:rsidR="0081668E" w:rsidRPr="0010021C">
        <w:rPr>
          <w:sz w:val="24"/>
          <w:szCs w:val="24"/>
        </w:rPr>
        <w:t xml:space="preserve"> However, even for the more violent and serious offenders, sentencing judges nonetheless have a </w:t>
      </w:r>
      <w:r w:rsidR="0081668E" w:rsidRPr="0010021C">
        <w:rPr>
          <w:i/>
          <w:iCs/>
          <w:sz w:val="24"/>
          <w:szCs w:val="24"/>
        </w:rPr>
        <w:t xml:space="preserve">duty </w:t>
      </w:r>
      <w:r w:rsidR="0081668E" w:rsidRPr="0010021C">
        <w:rPr>
          <w:sz w:val="24"/>
          <w:szCs w:val="24"/>
        </w:rPr>
        <w:t xml:space="preserve">to apply s.718.2(2). There is no discretion. </w:t>
      </w:r>
      <w:r w:rsidRPr="0010021C">
        <w:rPr>
          <w:sz w:val="24"/>
          <w:szCs w:val="24"/>
        </w:rPr>
        <w:t>Failure to apply </w:t>
      </w:r>
      <w:r w:rsidRPr="0010021C">
        <w:rPr>
          <w:i/>
          <w:iCs/>
          <w:sz w:val="24"/>
          <w:szCs w:val="24"/>
        </w:rPr>
        <w:t>Gladue</w:t>
      </w:r>
      <w:r w:rsidRPr="0010021C">
        <w:rPr>
          <w:sz w:val="24"/>
          <w:szCs w:val="24"/>
        </w:rPr>
        <w:t> in any case involving an Aboriginal offender runs afoul of this statutory obligatio</w:t>
      </w:r>
      <w:r w:rsidR="0081668E" w:rsidRPr="0010021C">
        <w:rPr>
          <w:sz w:val="24"/>
          <w:szCs w:val="24"/>
        </w:rPr>
        <w:t xml:space="preserve">n: </w:t>
      </w:r>
      <w:r w:rsidR="0081668E" w:rsidRPr="0010021C">
        <w:rPr>
          <w:i/>
          <w:iCs/>
          <w:sz w:val="24"/>
          <w:szCs w:val="24"/>
        </w:rPr>
        <w:t xml:space="preserve">R v Altiman, </w:t>
      </w:r>
      <w:hyperlink r:id="rId223" w:history="1">
        <w:r w:rsidR="0081668E" w:rsidRPr="0010021C">
          <w:rPr>
            <w:rStyle w:val="Hyperlink"/>
            <w:sz w:val="24"/>
            <w:szCs w:val="24"/>
          </w:rPr>
          <w:t>2019 ONCA 511</w:t>
        </w:r>
      </w:hyperlink>
      <w:r w:rsidR="0081668E" w:rsidRPr="0010021C">
        <w:rPr>
          <w:sz w:val="24"/>
          <w:szCs w:val="24"/>
        </w:rPr>
        <w:t>, at paras 82-83</w:t>
      </w:r>
    </w:p>
    <w:p w14:paraId="18620A93" w14:textId="77777777" w:rsidR="000110D1" w:rsidRPr="0010021C" w:rsidRDefault="000110D1" w:rsidP="00315D76">
      <w:pPr>
        <w:spacing w:line="276" w:lineRule="auto"/>
        <w:jc w:val="both"/>
        <w:textAlignment w:val="baseline"/>
        <w:rPr>
          <w:rFonts w:ascii="Arial" w:hAnsi="Arial" w:cs="Arial"/>
        </w:rPr>
      </w:pPr>
    </w:p>
    <w:p w14:paraId="42E7A450" w14:textId="11453F3F" w:rsidR="00FC006C" w:rsidRPr="0010021C" w:rsidRDefault="00FC006C" w:rsidP="009F7113">
      <w:pPr>
        <w:pStyle w:val="Heading3"/>
        <w:numPr>
          <w:ilvl w:val="0"/>
          <w:numId w:val="10"/>
        </w:numPr>
        <w:spacing w:line="276" w:lineRule="auto"/>
        <w:ind w:left="426"/>
        <w:rPr>
          <w:rFonts w:cs="Arial"/>
        </w:rPr>
      </w:pPr>
      <w:bookmarkStart w:id="77" w:name="_Toc134294453"/>
      <w:r w:rsidRPr="0010021C">
        <w:rPr>
          <w:rFonts w:cs="Arial"/>
        </w:rPr>
        <w:t>​</w:t>
      </w:r>
      <w:r w:rsidR="00812113" w:rsidRPr="0010021C">
        <w:rPr>
          <w:rFonts w:cs="Arial"/>
        </w:rPr>
        <w:t>Gladue Reports</w:t>
      </w:r>
      <w:bookmarkEnd w:id="77"/>
    </w:p>
    <w:p w14:paraId="2F56ABEF" w14:textId="18F58474" w:rsidR="00812113" w:rsidRPr="0010021C" w:rsidRDefault="00812113" w:rsidP="009F6E4E">
      <w:pPr>
        <w:pStyle w:val="NoSpacing"/>
        <w:rPr>
          <w:sz w:val="24"/>
          <w:szCs w:val="24"/>
        </w:rPr>
      </w:pPr>
      <w:r w:rsidRPr="0010021C">
        <w:rPr>
          <w:sz w:val="24"/>
          <w:szCs w:val="24"/>
        </w:rPr>
        <w:t>The following is the type of information a sentencing judge needs from a </w:t>
      </w:r>
      <w:r w:rsidRPr="0010021C">
        <w:rPr>
          <w:i/>
          <w:iCs/>
          <w:sz w:val="24"/>
          <w:szCs w:val="24"/>
        </w:rPr>
        <w:t>Gladue</w:t>
      </w:r>
      <w:r w:rsidRPr="0010021C">
        <w:rPr>
          <w:sz w:val="24"/>
          <w:szCs w:val="24"/>
        </w:rPr>
        <w:t> report:</w:t>
      </w:r>
    </w:p>
    <w:p w14:paraId="3240A87B" w14:textId="77777777" w:rsidR="00812113" w:rsidRPr="0010021C" w:rsidRDefault="00812113" w:rsidP="009F6E4E">
      <w:pPr>
        <w:pStyle w:val="NoSpacing"/>
        <w:rPr>
          <w:sz w:val="24"/>
          <w:szCs w:val="24"/>
        </w:rPr>
      </w:pPr>
    </w:p>
    <w:p w14:paraId="2B0EBB34" w14:textId="758C50D2" w:rsidR="00812113" w:rsidRPr="0010021C" w:rsidRDefault="00812113" w:rsidP="009F6E4E">
      <w:pPr>
        <w:pStyle w:val="NoSpacing"/>
        <w:numPr>
          <w:ilvl w:val="0"/>
          <w:numId w:val="22"/>
        </w:numPr>
        <w:rPr>
          <w:sz w:val="24"/>
          <w:szCs w:val="24"/>
        </w:rPr>
      </w:pPr>
      <w:r w:rsidRPr="0010021C">
        <w:rPr>
          <w:sz w:val="24"/>
          <w:szCs w:val="24"/>
        </w:rPr>
        <w:t>Whether the offender is aboriginal</w:t>
      </w:r>
    </w:p>
    <w:p w14:paraId="230575D6" w14:textId="77777777" w:rsidR="00812113" w:rsidRPr="0010021C" w:rsidRDefault="00812113" w:rsidP="009F6E4E">
      <w:pPr>
        <w:pStyle w:val="NoSpacing"/>
        <w:rPr>
          <w:sz w:val="24"/>
          <w:szCs w:val="24"/>
        </w:rPr>
      </w:pPr>
    </w:p>
    <w:p w14:paraId="6F308963" w14:textId="37585CBA" w:rsidR="00812113" w:rsidRPr="0010021C" w:rsidRDefault="00812113" w:rsidP="009F6E4E">
      <w:pPr>
        <w:pStyle w:val="NoSpacing"/>
        <w:numPr>
          <w:ilvl w:val="0"/>
          <w:numId w:val="22"/>
        </w:numPr>
        <w:rPr>
          <w:sz w:val="24"/>
          <w:szCs w:val="24"/>
        </w:rPr>
      </w:pPr>
      <w:r w:rsidRPr="0010021C">
        <w:rPr>
          <w:sz w:val="24"/>
          <w:szCs w:val="24"/>
        </w:rPr>
        <w:t xml:space="preserve">What band or community or reserve the offender comes from and whether the offender lives on or off the reserve or in an urban or rural setting. This information should also include particulars of the treatment facilities, the </w:t>
      </w:r>
      <w:r w:rsidRPr="0010021C">
        <w:rPr>
          <w:sz w:val="24"/>
          <w:szCs w:val="24"/>
        </w:rPr>
        <w:lastRenderedPageBreak/>
        <w:t>existence of a justice committee, and any alternative measures or community-based programs.</w:t>
      </w:r>
    </w:p>
    <w:p w14:paraId="6D9984C9" w14:textId="53EA1F6A" w:rsidR="00812113" w:rsidRPr="0010021C" w:rsidRDefault="00812113" w:rsidP="009F6E4E">
      <w:pPr>
        <w:pStyle w:val="NoSpacing"/>
        <w:numPr>
          <w:ilvl w:val="0"/>
          <w:numId w:val="22"/>
        </w:numPr>
        <w:rPr>
          <w:sz w:val="24"/>
          <w:szCs w:val="24"/>
        </w:rPr>
      </w:pPr>
      <w:r w:rsidRPr="0010021C">
        <w:rPr>
          <w:sz w:val="24"/>
          <w:szCs w:val="24"/>
        </w:rPr>
        <w:t>Whether imprisonment would effectively deter or denounce crime in the subject community. Within this heading it would be useful for the Court to determine whether or not crime prevention can be better served by principles of restorative justice or by imprisonment.</w:t>
      </w:r>
    </w:p>
    <w:p w14:paraId="3587FA46" w14:textId="57C40929" w:rsidR="00812113" w:rsidRPr="0010021C" w:rsidRDefault="00812113" w:rsidP="009F6E4E">
      <w:pPr>
        <w:pStyle w:val="NoSpacing"/>
        <w:numPr>
          <w:ilvl w:val="0"/>
          <w:numId w:val="22"/>
        </w:numPr>
        <w:rPr>
          <w:sz w:val="24"/>
          <w:szCs w:val="24"/>
        </w:rPr>
      </w:pPr>
      <w:r w:rsidRPr="0010021C">
        <w:rPr>
          <w:sz w:val="24"/>
          <w:szCs w:val="24"/>
        </w:rPr>
        <w:t>What sentencing options exist in the community at large and in the offender's community. For example, does an alternative measures program exist in the offender's community if he lives on a reserve?”</w:t>
      </w:r>
    </w:p>
    <w:p w14:paraId="01621059" w14:textId="77777777" w:rsidR="00F364CF" w:rsidRPr="0010021C" w:rsidRDefault="00F364CF" w:rsidP="00315D76">
      <w:pPr>
        <w:spacing w:line="276" w:lineRule="auto"/>
        <w:rPr>
          <w:rFonts w:ascii="Arial" w:hAnsi="Arial" w:cs="Arial"/>
        </w:rPr>
      </w:pPr>
    </w:p>
    <w:p w14:paraId="14898773" w14:textId="7B1E1227" w:rsidR="00812113" w:rsidRPr="0010021C" w:rsidRDefault="00812113" w:rsidP="009F6E4E">
      <w:pPr>
        <w:pStyle w:val="NoSpacing"/>
        <w:rPr>
          <w:rFonts w:eastAsia="Times New Roman"/>
          <w:sz w:val="24"/>
          <w:szCs w:val="24"/>
        </w:rPr>
      </w:pPr>
      <w:r w:rsidRPr="0010021C">
        <w:rPr>
          <w:sz w:val="24"/>
          <w:szCs w:val="24"/>
        </w:rPr>
        <w:t xml:space="preserve">See </w:t>
      </w:r>
      <w:r w:rsidRPr="0010021C">
        <w:rPr>
          <w:i/>
          <w:sz w:val="24"/>
          <w:szCs w:val="24"/>
        </w:rPr>
        <w:t>R v MacIntyre-Syrette</w:t>
      </w:r>
      <w:r w:rsidRPr="0010021C">
        <w:rPr>
          <w:sz w:val="24"/>
          <w:szCs w:val="24"/>
        </w:rPr>
        <w:t xml:space="preserve">, </w:t>
      </w:r>
      <w:hyperlink r:id="rId224" w:history="1">
        <w:r w:rsidRPr="0010021C">
          <w:rPr>
            <w:rStyle w:val="Hyperlink"/>
            <w:i/>
            <w:sz w:val="24"/>
            <w:szCs w:val="24"/>
          </w:rPr>
          <w:t>2018 ONCA 259</w:t>
        </w:r>
      </w:hyperlink>
      <w:r w:rsidRPr="0010021C">
        <w:rPr>
          <w:sz w:val="24"/>
          <w:szCs w:val="24"/>
        </w:rPr>
        <w:t xml:space="preserve"> at para 15, quoting from </w:t>
      </w:r>
      <w:r w:rsidRPr="0010021C">
        <w:rPr>
          <w:i/>
          <w:sz w:val="24"/>
          <w:szCs w:val="24"/>
        </w:rPr>
        <w:t xml:space="preserve">R v </w:t>
      </w:r>
      <w:r w:rsidRPr="0010021C">
        <w:rPr>
          <w:rFonts w:eastAsia="Times New Roman"/>
          <w:i/>
          <w:iCs/>
          <w:sz w:val="24"/>
          <w:szCs w:val="24"/>
        </w:rPr>
        <w:t>Laliberte</w:t>
      </w:r>
      <w:r w:rsidRPr="0010021C">
        <w:rPr>
          <w:rFonts w:eastAsia="Times New Roman"/>
          <w:sz w:val="24"/>
          <w:szCs w:val="24"/>
        </w:rPr>
        <w:t>, 2000 SKCA 27</w:t>
      </w:r>
    </w:p>
    <w:p w14:paraId="747C7EC4" w14:textId="5793EB57" w:rsidR="00812113" w:rsidRPr="0010021C" w:rsidRDefault="00812113" w:rsidP="009F6E4E">
      <w:pPr>
        <w:pStyle w:val="NoSpacing"/>
        <w:rPr>
          <w:sz w:val="24"/>
          <w:szCs w:val="24"/>
        </w:rPr>
      </w:pPr>
    </w:p>
    <w:p w14:paraId="373DF12A" w14:textId="7A1DCFFC" w:rsidR="00F364CF" w:rsidRPr="0010021C" w:rsidRDefault="00F364CF" w:rsidP="009F6E4E">
      <w:pPr>
        <w:pStyle w:val="NoSpacing"/>
        <w:rPr>
          <w:sz w:val="24"/>
          <w:szCs w:val="24"/>
        </w:rPr>
      </w:pPr>
      <w:r w:rsidRPr="0010021C">
        <w:rPr>
          <w:sz w:val="24"/>
          <w:szCs w:val="24"/>
        </w:rPr>
        <w:t>It is an error for the sentencing judge to proceed with sentencing where the Gladue report gives insufficient assistance to determine the types of sentencing procedures and sanctions that would be appropriate given the offender’s connection to his specific Aboriginal community</w:t>
      </w:r>
      <w:r w:rsidR="00811B26" w:rsidRPr="0010021C">
        <w:rPr>
          <w:sz w:val="24"/>
          <w:szCs w:val="24"/>
        </w:rPr>
        <w:t>. In such circumstances, it is an error for a sentencing judge to not identify these shortcomings and either order a supplementary report or summon the author or other witnesses from the community to address these questions. Without this information, the sentencing judge is not in a position to meaningfully assess the appropriateness of a non-custodial sentence</w:t>
      </w:r>
      <w:r w:rsidRPr="0010021C">
        <w:rPr>
          <w:sz w:val="24"/>
          <w:szCs w:val="24"/>
        </w:rPr>
        <w:t>: MacIntyre-Syrette at para</w:t>
      </w:r>
      <w:r w:rsidR="00811B26" w:rsidRPr="0010021C">
        <w:rPr>
          <w:sz w:val="24"/>
          <w:szCs w:val="24"/>
        </w:rPr>
        <w:t>s</w:t>
      </w:r>
      <w:r w:rsidRPr="0010021C">
        <w:rPr>
          <w:sz w:val="24"/>
          <w:szCs w:val="24"/>
        </w:rPr>
        <w:t xml:space="preserve"> 19</w:t>
      </w:r>
      <w:r w:rsidR="00811B26" w:rsidRPr="0010021C">
        <w:rPr>
          <w:sz w:val="24"/>
          <w:szCs w:val="24"/>
        </w:rPr>
        <w:t>, 24</w:t>
      </w:r>
    </w:p>
    <w:p w14:paraId="64C0EDFB" w14:textId="5876A4B4" w:rsidR="009A09A1" w:rsidRPr="0010021C" w:rsidRDefault="009A09A1" w:rsidP="009F6E4E">
      <w:pPr>
        <w:pStyle w:val="NoSpacing"/>
        <w:rPr>
          <w:sz w:val="24"/>
          <w:szCs w:val="24"/>
        </w:rPr>
      </w:pPr>
    </w:p>
    <w:p w14:paraId="7ABF2040" w14:textId="77777777" w:rsidR="00812113" w:rsidRPr="0010021C" w:rsidRDefault="00812113" w:rsidP="00315D76">
      <w:pPr>
        <w:spacing w:line="276" w:lineRule="auto"/>
        <w:rPr>
          <w:rFonts w:ascii="Arial" w:hAnsi="Arial" w:cs="Arial"/>
        </w:rPr>
      </w:pPr>
    </w:p>
    <w:p w14:paraId="4B97764A" w14:textId="77777777" w:rsidR="00FC006C" w:rsidRPr="0010021C" w:rsidRDefault="00FC006C" w:rsidP="009F7113">
      <w:pPr>
        <w:pStyle w:val="Heading3"/>
        <w:numPr>
          <w:ilvl w:val="0"/>
          <w:numId w:val="10"/>
        </w:numPr>
        <w:spacing w:line="276" w:lineRule="auto"/>
        <w:ind w:left="426"/>
        <w:rPr>
          <w:rFonts w:cs="Arial"/>
        </w:rPr>
      </w:pPr>
      <w:bookmarkStart w:id="78" w:name="_Toc134294454"/>
      <w:r w:rsidRPr="0010021C">
        <w:rPr>
          <w:rFonts w:cs="Arial"/>
        </w:rPr>
        <w:t>Crafting a fit sentence​</w:t>
      </w:r>
      <w:bookmarkEnd w:id="78"/>
    </w:p>
    <w:p w14:paraId="0CA1DDF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38CBE6A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Judges must craft sentences that are meaningful to Aboriginal people by emphasizing the use of principles of restorative justice and restraint: </w:t>
      </w:r>
      <w:r w:rsidRPr="0010021C">
        <w:rPr>
          <w:rFonts w:ascii="Arial" w:hAnsi="Arial" w:cs="Arial"/>
          <w:i/>
          <w:iCs/>
          <w:bdr w:val="none" w:sz="0" w:space="0" w:color="auto" w:frame="1"/>
        </w:rPr>
        <w:t>Van Every </w:t>
      </w:r>
      <w:r w:rsidRPr="0010021C">
        <w:rPr>
          <w:rFonts w:ascii="Arial" w:hAnsi="Arial" w:cs="Arial"/>
          <w:bdr w:val="none" w:sz="0" w:space="0" w:color="auto" w:frame="1"/>
        </w:rPr>
        <w:t>at para 88; </w:t>
      </w:r>
      <w:r w:rsidRPr="0010021C">
        <w:rPr>
          <w:rFonts w:ascii="Arial" w:hAnsi="Arial" w:cs="Arial"/>
          <w:i/>
          <w:iCs/>
          <w:bdr w:val="none" w:sz="0" w:space="0" w:color="auto" w:frame="1"/>
        </w:rPr>
        <w:t>Radcliffe </w:t>
      </w:r>
      <w:r w:rsidRPr="0010021C">
        <w:rPr>
          <w:rFonts w:ascii="Arial" w:hAnsi="Arial" w:cs="Arial"/>
          <w:bdr w:val="none" w:sz="0" w:space="0" w:color="auto" w:frame="1"/>
        </w:rPr>
        <w:t>at para 52</w:t>
      </w:r>
    </w:p>
    <w:p w14:paraId="015B68F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35D4C12E" w14:textId="7F765C48" w:rsidR="00812113" w:rsidRPr="0010021C" w:rsidRDefault="00812113" w:rsidP="009F6E4E">
      <w:pPr>
        <w:pStyle w:val="NoSpacing"/>
        <w:rPr>
          <w:sz w:val="24"/>
          <w:szCs w:val="24"/>
        </w:rPr>
      </w:pPr>
      <w:r w:rsidRPr="0010021C">
        <w:rPr>
          <w:sz w:val="24"/>
          <w:szCs w:val="24"/>
        </w:rPr>
        <w:t xml:space="preserve">The sentencing judge must assess available sentencing procedures and sanctions. This requires an understanding of available alternatives to ordinary sentencing procedures and sanctions. If, for example, offender lives as a </w:t>
      </w:r>
      <w:r w:rsidRPr="0010021C">
        <w:rPr>
          <w:sz w:val="24"/>
          <w:szCs w:val="24"/>
        </w:rPr>
        <w:lastRenderedPageBreak/>
        <w:t>member of a discrete Indigenous community, the sentencing judge needs to be told what institutions exist within that community and whether there are specific proposals from community leadership or organizations for alternative sentencing to promote the reconciliation of the offender to his or her community. The ordinary source of this information is the </w:t>
      </w:r>
      <w:r w:rsidRPr="0010021C">
        <w:rPr>
          <w:i/>
          <w:iCs/>
          <w:sz w:val="24"/>
          <w:szCs w:val="24"/>
        </w:rPr>
        <w:t>Gladue</w:t>
      </w:r>
      <w:r w:rsidRPr="0010021C">
        <w:rPr>
          <w:sz w:val="24"/>
          <w:szCs w:val="24"/>
        </w:rPr>
        <w:t xml:space="preserve"> report: </w:t>
      </w:r>
      <w:r w:rsidRPr="0010021C">
        <w:rPr>
          <w:i/>
          <w:sz w:val="24"/>
          <w:szCs w:val="24"/>
        </w:rPr>
        <w:t>R v Macintyre-Syrette</w:t>
      </w:r>
      <w:r w:rsidRPr="0010021C">
        <w:rPr>
          <w:sz w:val="24"/>
          <w:szCs w:val="24"/>
        </w:rPr>
        <w:t xml:space="preserve">, </w:t>
      </w:r>
      <w:hyperlink r:id="rId225" w:history="1">
        <w:r w:rsidRPr="0010021C">
          <w:rPr>
            <w:rStyle w:val="Hyperlink"/>
            <w:sz w:val="24"/>
            <w:szCs w:val="24"/>
          </w:rPr>
          <w:t>2018 ONCA 259</w:t>
        </w:r>
      </w:hyperlink>
      <w:r w:rsidRPr="0010021C">
        <w:rPr>
          <w:sz w:val="24"/>
          <w:szCs w:val="24"/>
        </w:rPr>
        <w:t xml:space="preserve"> at para 14</w:t>
      </w:r>
    </w:p>
    <w:p w14:paraId="3E03DD6C" w14:textId="77777777" w:rsidR="00812113" w:rsidRPr="0010021C" w:rsidRDefault="00812113" w:rsidP="00315D76">
      <w:pPr>
        <w:spacing w:line="276" w:lineRule="auto"/>
        <w:jc w:val="both"/>
        <w:textAlignment w:val="baseline"/>
        <w:rPr>
          <w:rFonts w:ascii="Arial" w:hAnsi="Arial" w:cs="Arial"/>
          <w:bdr w:val="none" w:sz="0" w:space="0" w:color="auto" w:frame="1"/>
        </w:rPr>
      </w:pPr>
    </w:p>
    <w:p w14:paraId="2AD5666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The trial judge need not particularize how the information of disadvantage was precisely factored into his analysis. The trial judge has no obligation to quantify the effect of each factor: </w:t>
      </w:r>
      <w:r w:rsidRPr="0010021C">
        <w:rPr>
          <w:rFonts w:ascii="Arial" w:hAnsi="Arial" w:cs="Arial"/>
          <w:i/>
          <w:iCs/>
          <w:bdr w:val="none" w:sz="0" w:space="0" w:color="auto" w:frame="1"/>
        </w:rPr>
        <w:t>Van Every </w:t>
      </w:r>
      <w:r w:rsidRPr="0010021C">
        <w:rPr>
          <w:rFonts w:ascii="Arial" w:hAnsi="Arial" w:cs="Arial"/>
          <w:bdr w:val="none" w:sz="0" w:space="0" w:color="auto" w:frame="1"/>
        </w:rPr>
        <w:t>at para 99</w:t>
      </w:r>
    </w:p>
    <w:p w14:paraId="57C54AA4"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46CD4BC8"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The "aboriginal factor" does not necessarily justify a different sentence for Aboriginal offenders. It provides the necessary context for understanding and evaluating the offender and the circumstances of the case.  It is only where the unique circumstances of an offender bear on culpability, or indicate which sentencing objective can and should be actualized, that they will influence the ultimate sentence: </w:t>
      </w:r>
      <w:r w:rsidRPr="0010021C">
        <w:rPr>
          <w:rFonts w:ascii="Arial" w:hAnsi="Arial" w:cs="Arial"/>
          <w:i/>
          <w:iCs/>
          <w:bdr w:val="none" w:sz="0" w:space="0" w:color="auto" w:frame="1"/>
        </w:rPr>
        <w:t>Radcliffe </w:t>
      </w:r>
      <w:r w:rsidRPr="0010021C">
        <w:rPr>
          <w:rFonts w:ascii="Arial" w:hAnsi="Arial" w:cs="Arial"/>
          <w:bdr w:val="none" w:sz="0" w:space="0" w:color="auto" w:frame="1"/>
        </w:rPr>
        <w:t>at para 54-55</w:t>
      </w:r>
      <w:r w:rsidRPr="0010021C">
        <w:rPr>
          <w:rFonts w:ascii="Arial" w:hAnsi="Arial" w:cs="Arial"/>
        </w:rPr>
        <w:br/>
        <w:t> </w:t>
      </w:r>
    </w:p>
    <w:p w14:paraId="4CE123DA"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While the Gladue factors apply to all offences, even the gravest of offences, the more violent and serious the offence the more likely it is that the terms of imprisonment for aboriginals and non-aboriginals will be close to each other or the same: </w:t>
      </w:r>
      <w:r w:rsidRPr="0010021C">
        <w:rPr>
          <w:rFonts w:ascii="Arial" w:hAnsi="Arial" w:cs="Arial"/>
          <w:i/>
          <w:iCs/>
          <w:bdr w:val="none" w:sz="0" w:space="0" w:color="auto" w:frame="1"/>
        </w:rPr>
        <w:t>Van Every </w:t>
      </w:r>
      <w:r w:rsidRPr="0010021C">
        <w:rPr>
          <w:rFonts w:ascii="Arial" w:hAnsi="Arial" w:cs="Arial"/>
          <w:bdr w:val="none" w:sz="0" w:space="0" w:color="auto" w:frame="1"/>
        </w:rPr>
        <w:t>at para 88</w:t>
      </w:r>
    </w:p>
    <w:p w14:paraId="5622F27A" w14:textId="17DF51E8" w:rsidR="009A09A1"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21718D9B" w14:textId="1F481F8F" w:rsidR="00FC006C" w:rsidRPr="0010021C" w:rsidRDefault="00FC006C" w:rsidP="009F6E4E">
      <w:pPr>
        <w:pStyle w:val="Heading2"/>
        <w:ind w:left="426"/>
        <w:rPr>
          <w:rFonts w:cs="Arial"/>
        </w:rPr>
      </w:pPr>
      <w:bookmarkStart w:id="79" w:name="_Toc134294455"/>
      <w:r w:rsidRPr="0010021C">
        <w:rPr>
          <w:rFonts w:cs="Arial"/>
        </w:rPr>
        <w:t>Dangerous Offenders</w:t>
      </w:r>
      <w:bookmarkEnd w:id="79"/>
      <w:r w:rsidRPr="0010021C">
        <w:rPr>
          <w:rFonts w:cs="Arial"/>
        </w:rPr>
        <w:t xml:space="preserve"> </w:t>
      </w:r>
    </w:p>
    <w:p w14:paraId="19DB4AED" w14:textId="2CEF628E" w:rsidR="00FC006C" w:rsidRPr="0010021C" w:rsidRDefault="00FC006C" w:rsidP="00315D76">
      <w:pPr>
        <w:spacing w:line="276" w:lineRule="auto"/>
        <w:jc w:val="both"/>
        <w:textAlignment w:val="baseline"/>
        <w:rPr>
          <w:rFonts w:ascii="Arial" w:hAnsi="Arial" w:cs="Arial"/>
        </w:rPr>
      </w:pPr>
      <w:r w:rsidRPr="0010021C">
        <w:rPr>
          <w:rFonts w:ascii="Arial" w:hAnsi="Arial" w:cs="Arial"/>
        </w:rPr>
        <w:t> </w:t>
      </w:r>
      <w:r w:rsidRPr="0010021C">
        <w:rPr>
          <w:rFonts w:ascii="Arial" w:hAnsi="Arial" w:cs="Arial"/>
          <w:bdr w:val="none" w:sz="0" w:space="0" w:color="auto" w:frame="1"/>
        </w:rPr>
        <w:t>​</w:t>
      </w:r>
    </w:p>
    <w:p w14:paraId="0CD636F3"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In the context of dangerous offender applications, aboriginal characteristics that make an offender "less blameworthy" generally have little impact.</w:t>
      </w:r>
    </w:p>
    <w:p w14:paraId="1106BB62"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rPr>
        <w:t> </w:t>
      </w:r>
    </w:p>
    <w:p w14:paraId="4A4F4D6E"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However, where Gladue factors serve to establish the existence and availability of alternative Aboriginal-focused means aimed at addressing the environmental, psychological or other circumstances which aggravate the risk of re-offence posed by the Aboriginal offender, a sentencing judge must make reference to them. That being said, the failure to consider Aboriginal circumstances may be overcome by evidence regarding risk of re-offence and the absence of any reasonable possibility of eventually controlling that risk in the community: </w:t>
      </w:r>
      <w:r w:rsidRPr="0010021C">
        <w:rPr>
          <w:rFonts w:ascii="Arial" w:hAnsi="Arial" w:cs="Arial"/>
          <w:i/>
          <w:iCs/>
          <w:bdr w:val="none" w:sz="0" w:space="0" w:color="auto" w:frame="1"/>
        </w:rPr>
        <w:t>Radcliffe, </w:t>
      </w:r>
      <w:r w:rsidRPr="0010021C">
        <w:rPr>
          <w:rFonts w:ascii="Arial" w:hAnsi="Arial" w:cs="Arial"/>
          <w:bdr w:val="none" w:sz="0" w:space="0" w:color="auto" w:frame="1"/>
        </w:rPr>
        <w:t>at paras 57, 59.</w:t>
      </w:r>
    </w:p>
    <w:p w14:paraId="5F5A62F4"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29931D5C"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lastRenderedPageBreak/>
        <w:t>Sometimes, the long-standing problems of a person declared a dangerous offender simply cannot be adequately ameliorated, the risk of re-offence reduced to an acceptable level, by Aboriginal programs or facilities alone.</w:t>
      </w:r>
    </w:p>
    <w:p w14:paraId="0BDA096C"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46A83426"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3DE56D52" w14:textId="77777777" w:rsidR="00FC006C" w:rsidRPr="0010021C" w:rsidRDefault="00FC006C" w:rsidP="009F6E4E">
      <w:pPr>
        <w:pStyle w:val="Heading2"/>
        <w:ind w:left="426"/>
        <w:rPr>
          <w:rFonts w:cs="Arial"/>
        </w:rPr>
      </w:pPr>
      <w:bookmarkStart w:id="80" w:name="_Toc134294456"/>
      <w:r w:rsidRPr="0010021C">
        <w:rPr>
          <w:rFonts w:cs="Arial"/>
        </w:rPr>
        <w:t>Parole Eligibility</w:t>
      </w:r>
      <w:bookmarkEnd w:id="80"/>
      <w:r w:rsidRPr="0010021C">
        <w:rPr>
          <w:rFonts w:cs="Arial"/>
        </w:rPr>
        <w:t> </w:t>
      </w:r>
    </w:p>
    <w:p w14:paraId="259FC2A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w:t>
      </w:r>
    </w:p>
    <w:p w14:paraId="7CFA33D0" w14:textId="77777777" w:rsidR="00FC006C" w:rsidRPr="0010021C" w:rsidRDefault="00FC006C" w:rsidP="00315D76">
      <w:pPr>
        <w:spacing w:line="276" w:lineRule="auto"/>
        <w:jc w:val="both"/>
        <w:textAlignment w:val="baseline"/>
        <w:rPr>
          <w:rFonts w:ascii="Arial" w:hAnsi="Arial" w:cs="Arial"/>
        </w:rPr>
      </w:pPr>
      <w:r w:rsidRPr="0010021C">
        <w:rPr>
          <w:rFonts w:ascii="Arial" w:hAnsi="Arial" w:cs="Arial"/>
          <w:bdr w:val="none" w:sz="0" w:space="0" w:color="auto" w:frame="1"/>
        </w:rPr>
        <w:t>Section 718.2(e) and the principles enunciated in </w:t>
      </w:r>
      <w:r w:rsidRPr="0010021C">
        <w:rPr>
          <w:rFonts w:ascii="Arial" w:hAnsi="Arial" w:cs="Arial"/>
          <w:i/>
          <w:iCs/>
          <w:bdr w:val="none" w:sz="0" w:space="0" w:color="auto" w:frame="1"/>
        </w:rPr>
        <w:t>R. v. Gladue,</w:t>
      </w:r>
      <w:r w:rsidRPr="0010021C">
        <w:rPr>
          <w:rFonts w:ascii="Arial" w:hAnsi="Arial" w:cs="Arial"/>
          <w:bdr w:val="none" w:sz="0" w:space="0" w:color="auto" w:frame="1"/>
        </w:rPr>
        <w:t> [1999] 1 S.C.R. 688, apply to decisions on parole eligibility: </w:t>
      </w:r>
      <w:r w:rsidRPr="0010021C">
        <w:rPr>
          <w:rFonts w:ascii="Arial" w:hAnsi="Arial" w:cs="Arial"/>
          <w:i/>
          <w:iCs/>
          <w:bdr w:val="none" w:sz="0" w:space="0" w:color="auto" w:frame="1"/>
        </w:rPr>
        <w:t>Van Every </w:t>
      </w:r>
      <w:r w:rsidRPr="0010021C">
        <w:rPr>
          <w:rFonts w:ascii="Arial" w:hAnsi="Arial" w:cs="Arial"/>
          <w:bdr w:val="none" w:sz="0" w:space="0" w:color="auto" w:frame="1"/>
        </w:rPr>
        <w:t>at para 87</w:t>
      </w:r>
    </w:p>
    <w:p w14:paraId="5BC3EE64" w14:textId="77777777" w:rsidR="00FC006C" w:rsidRPr="0010021C" w:rsidRDefault="00FC006C" w:rsidP="009F6E4E">
      <w:pPr>
        <w:pStyle w:val="NoSpacing"/>
        <w:rPr>
          <w:sz w:val="24"/>
          <w:szCs w:val="24"/>
        </w:rPr>
      </w:pPr>
    </w:p>
    <w:p w14:paraId="779E2602" w14:textId="70EAEF40" w:rsidR="00831E50" w:rsidRPr="0010021C" w:rsidRDefault="009A09A1" w:rsidP="00FE20D7">
      <w:pPr>
        <w:pStyle w:val="Heading1"/>
        <w:rPr>
          <w:sz w:val="24"/>
          <w:szCs w:val="24"/>
        </w:rPr>
      </w:pPr>
      <w:bookmarkStart w:id="81" w:name="_Toc134294457"/>
      <w:r w:rsidRPr="0010021C">
        <w:rPr>
          <w:sz w:val="24"/>
          <w:szCs w:val="24"/>
        </w:rPr>
        <w:t>I</w:t>
      </w:r>
      <w:r w:rsidR="00831E50" w:rsidRPr="0010021C">
        <w:rPr>
          <w:sz w:val="24"/>
          <w:szCs w:val="24"/>
        </w:rPr>
        <w:t>Nchoate Offence</w:t>
      </w:r>
      <w:bookmarkEnd w:id="81"/>
    </w:p>
    <w:p w14:paraId="0808D238" w14:textId="77777777" w:rsidR="00831E50" w:rsidRPr="0010021C" w:rsidRDefault="00831E50" w:rsidP="009F6E4E">
      <w:pPr>
        <w:pStyle w:val="NoSpacing"/>
        <w:rPr>
          <w:sz w:val="24"/>
          <w:szCs w:val="24"/>
        </w:rPr>
      </w:pPr>
    </w:p>
    <w:p w14:paraId="21E86E59" w14:textId="30BE1A6F" w:rsidR="00831E50" w:rsidRPr="0010021C" w:rsidRDefault="00831E50" w:rsidP="009F6E4E">
      <w:pPr>
        <w:pStyle w:val="NoSpacing"/>
        <w:rPr>
          <w:sz w:val="24"/>
          <w:szCs w:val="24"/>
        </w:rPr>
      </w:pPr>
      <w:r w:rsidRPr="0010021C">
        <w:rPr>
          <w:sz w:val="24"/>
          <w:szCs w:val="24"/>
        </w:rPr>
        <w:t>The absence of a completed crime is a relevant consideration in assessing the gravity of an offence, and thus a component of the fundamental principle of proportionality. This is so because offenders are punished for their wrongdoing in proportion to the culpability and harmfulness of their conduct. Stated in the form of an equation:</w:t>
      </w:r>
    </w:p>
    <w:p w14:paraId="6CDDFFA8" w14:textId="77777777" w:rsidR="00831E50" w:rsidRPr="0010021C" w:rsidRDefault="00831E50" w:rsidP="009F6E4E">
      <w:pPr>
        <w:pStyle w:val="NoSpacing"/>
        <w:rPr>
          <w:sz w:val="24"/>
          <w:szCs w:val="24"/>
        </w:rPr>
      </w:pPr>
      <w:r w:rsidRPr="0010021C">
        <w:rPr>
          <w:sz w:val="24"/>
          <w:szCs w:val="24"/>
        </w:rPr>
        <w:t>Culpability x Harm = Punishment</w:t>
      </w:r>
    </w:p>
    <w:p w14:paraId="1BA5BA22" w14:textId="5575632B" w:rsidR="00831E50" w:rsidRPr="0010021C" w:rsidRDefault="00831E50" w:rsidP="009F6E4E">
      <w:pPr>
        <w:pStyle w:val="NoSpacing"/>
        <w:rPr>
          <w:sz w:val="24"/>
          <w:szCs w:val="24"/>
        </w:rPr>
      </w:pPr>
      <w:r w:rsidRPr="0010021C">
        <w:rPr>
          <w:sz w:val="24"/>
          <w:szCs w:val="24"/>
        </w:rPr>
        <w:t>The gravity of the harm associated with an immature attempt is arguably less than with a mature completed offence. On the other hand, moral culpability is often measured by an actor’s state of mind, which does not differ, in most cases at least, between the preliminary and the completed offence. Often, the fact that the crime is incomplete is not due to any want of effort on the part of the accused, nor any lesser degree of responsibility.</w:t>
      </w:r>
    </w:p>
    <w:p w14:paraId="3FE2659F" w14:textId="15EEC22A" w:rsidR="00831E50" w:rsidRPr="0010021C" w:rsidRDefault="00831E50" w:rsidP="009F6E4E">
      <w:pPr>
        <w:pStyle w:val="NoSpacing"/>
        <w:rPr>
          <w:sz w:val="24"/>
          <w:szCs w:val="24"/>
        </w:rPr>
      </w:pPr>
      <w:r w:rsidRPr="0010021C">
        <w:rPr>
          <w:sz w:val="24"/>
          <w:szCs w:val="24"/>
        </w:rPr>
        <w:t xml:space="preserve">It is reasonable to conclude that Parliament had in mind this distinction between inchoate and completed crimes when it enacted the punishment provisions for attempts in s. 463(b). There, it set the maximum for attempts at “one-half of the longest term” to which a person who is guilty of the completed offence is liable: </w:t>
      </w:r>
      <w:r w:rsidRPr="0010021C">
        <w:rPr>
          <w:i/>
          <w:iCs/>
          <w:sz w:val="24"/>
          <w:szCs w:val="24"/>
        </w:rPr>
        <w:t xml:space="preserve">R v Marshall, </w:t>
      </w:r>
      <w:hyperlink r:id="rId226" w:history="1">
        <w:r w:rsidRPr="0010021C">
          <w:rPr>
            <w:rStyle w:val="Hyperlink"/>
            <w:sz w:val="24"/>
            <w:szCs w:val="24"/>
          </w:rPr>
          <w:t>2021 ONCA 28</w:t>
        </w:r>
      </w:hyperlink>
      <w:r w:rsidRPr="0010021C">
        <w:rPr>
          <w:sz w:val="24"/>
          <w:szCs w:val="24"/>
        </w:rPr>
        <w:t>, at paras 51-61</w:t>
      </w:r>
    </w:p>
    <w:p w14:paraId="51F6934B" w14:textId="77777777" w:rsidR="00831E50" w:rsidRPr="0010021C" w:rsidRDefault="00831E50" w:rsidP="00831E50">
      <w:pPr>
        <w:rPr>
          <w:rFonts w:ascii="Arial" w:hAnsi="Arial" w:cs="Arial"/>
          <w:lang w:val="en-US"/>
        </w:rPr>
      </w:pPr>
    </w:p>
    <w:p w14:paraId="79D6252E" w14:textId="187E99C3" w:rsidR="00EC01EC" w:rsidRPr="0010021C" w:rsidRDefault="00831E50" w:rsidP="00FE20D7">
      <w:pPr>
        <w:pStyle w:val="Heading1"/>
        <w:rPr>
          <w:sz w:val="24"/>
          <w:szCs w:val="24"/>
        </w:rPr>
      </w:pPr>
      <w:bookmarkStart w:id="82" w:name="_Toc134294458"/>
      <w:r w:rsidRPr="0010021C">
        <w:rPr>
          <w:sz w:val="24"/>
          <w:szCs w:val="24"/>
        </w:rPr>
        <w:lastRenderedPageBreak/>
        <w:t>I</w:t>
      </w:r>
      <w:r w:rsidR="009A09A1" w:rsidRPr="0010021C">
        <w:rPr>
          <w:sz w:val="24"/>
          <w:szCs w:val="24"/>
        </w:rPr>
        <w:t>MPACT OF INCARCERATION</w:t>
      </w:r>
      <w:bookmarkEnd w:id="82"/>
    </w:p>
    <w:p w14:paraId="275D5158" w14:textId="77777777" w:rsidR="00EC01EC" w:rsidRPr="0010021C" w:rsidRDefault="00EC01EC" w:rsidP="009F6E4E">
      <w:pPr>
        <w:pStyle w:val="NoSpacing"/>
        <w:rPr>
          <w:sz w:val="24"/>
          <w:szCs w:val="24"/>
        </w:rPr>
      </w:pPr>
      <w:r w:rsidRPr="0010021C">
        <w:rPr>
          <w:rStyle w:val="wixguard"/>
          <w:sz w:val="24"/>
          <w:szCs w:val="24"/>
        </w:rPr>
        <w:t>​</w:t>
      </w:r>
    </w:p>
    <w:p w14:paraId="1C99E59A" w14:textId="77777777" w:rsidR="00A32461" w:rsidRPr="0010021C" w:rsidRDefault="00A32461" w:rsidP="00315D76">
      <w:pPr>
        <w:spacing w:line="276" w:lineRule="auto"/>
        <w:jc w:val="both"/>
        <w:textAlignment w:val="baseline"/>
        <w:rPr>
          <w:rFonts w:ascii="Arial" w:hAnsi="Arial" w:cs="Arial"/>
        </w:rPr>
      </w:pPr>
      <w:r w:rsidRPr="0010021C">
        <w:rPr>
          <w:rFonts w:ascii="Arial" w:hAnsi="Arial" w:cs="Arial"/>
          <w:bdr w:val="none" w:sz="0" w:space="0" w:color="auto" w:frame="1"/>
        </w:rPr>
        <w:t>In fashioning an appropriate sentence, a trial judge should consider exceptional difficulties that an offender will encounter while incarcerated, relating to physical injuries that cannot be easily accommodated by an institution and that, accordingly will mean that incarceration has a disproportionate impact on him: </w:t>
      </w:r>
      <w:r w:rsidRPr="0010021C">
        <w:rPr>
          <w:rFonts w:ascii="Arial" w:hAnsi="Arial" w:cs="Arial"/>
          <w:i/>
          <w:iCs/>
          <w:bdr w:val="none" w:sz="0" w:space="0" w:color="auto" w:frame="1"/>
        </w:rPr>
        <w:t>R v Allen, </w:t>
      </w:r>
      <w:hyperlink r:id="rId227" w:tgtFrame="_blank" w:history="1">
        <w:r w:rsidRPr="0010021C">
          <w:rPr>
            <w:rFonts w:ascii="Arial" w:hAnsi="Arial" w:cs="Arial"/>
            <w:bdr w:val="none" w:sz="0" w:space="0" w:color="auto" w:frame="1"/>
          </w:rPr>
          <w:t>2017 ONCA 170 </w:t>
        </w:r>
      </w:hyperlink>
      <w:r w:rsidRPr="0010021C">
        <w:rPr>
          <w:rFonts w:ascii="Arial" w:hAnsi="Arial" w:cs="Arial"/>
          <w:bdr w:val="none" w:sz="0" w:space="0" w:color="auto" w:frame="1"/>
        </w:rPr>
        <w:t>at para 16</w:t>
      </w:r>
    </w:p>
    <w:p w14:paraId="5709F739" w14:textId="77777777" w:rsidR="00A32461" w:rsidRPr="0010021C" w:rsidRDefault="00A32461" w:rsidP="00315D76">
      <w:pPr>
        <w:spacing w:line="276" w:lineRule="auto"/>
        <w:textAlignment w:val="baseline"/>
        <w:rPr>
          <w:rFonts w:ascii="Arial" w:hAnsi="Arial" w:cs="Arial"/>
          <w:color w:val="000000"/>
        </w:rPr>
      </w:pPr>
    </w:p>
    <w:p w14:paraId="457C18C2" w14:textId="77777777" w:rsidR="00A32461" w:rsidRPr="0010021C" w:rsidRDefault="00A32461" w:rsidP="009F6E4E">
      <w:pPr>
        <w:pStyle w:val="NoSpacing"/>
        <w:rPr>
          <w:sz w:val="24"/>
          <w:szCs w:val="24"/>
        </w:rPr>
      </w:pPr>
    </w:p>
    <w:p w14:paraId="0B5F4804" w14:textId="0F1D59BC" w:rsidR="00EC01EC" w:rsidRPr="0010021C" w:rsidRDefault="009A09A1" w:rsidP="00FE20D7">
      <w:pPr>
        <w:pStyle w:val="Heading1"/>
        <w:rPr>
          <w:sz w:val="24"/>
          <w:szCs w:val="24"/>
        </w:rPr>
      </w:pPr>
      <w:bookmarkStart w:id="83" w:name="_Toc134294459"/>
      <w:r w:rsidRPr="0010021C">
        <w:rPr>
          <w:sz w:val="24"/>
          <w:szCs w:val="24"/>
        </w:rPr>
        <w:t>INTERMITTENT SENTENCE</w:t>
      </w:r>
      <w:bookmarkEnd w:id="83"/>
    </w:p>
    <w:p w14:paraId="6FCACE46" w14:textId="012B00B5" w:rsidR="00A32461" w:rsidRPr="0010021C" w:rsidRDefault="00A32461" w:rsidP="009F6E4E">
      <w:pPr>
        <w:pStyle w:val="Heading2"/>
        <w:numPr>
          <w:ilvl w:val="0"/>
          <w:numId w:val="11"/>
        </w:numPr>
        <w:ind w:left="426"/>
        <w:rPr>
          <w:rFonts w:cs="Arial"/>
        </w:rPr>
      </w:pPr>
      <w:bookmarkStart w:id="84" w:name="_Toc134294460"/>
      <w:r w:rsidRPr="0010021C">
        <w:rPr>
          <w:rFonts w:cs="Arial"/>
        </w:rPr>
        <w:t>The Statutory Scheme</w:t>
      </w:r>
      <w:bookmarkEnd w:id="84"/>
    </w:p>
    <w:p w14:paraId="52585475" w14:textId="77777777" w:rsidR="00A32461" w:rsidRPr="0010021C" w:rsidRDefault="00A32461" w:rsidP="009F6E4E">
      <w:pPr>
        <w:pStyle w:val="NoSpacing"/>
        <w:rPr>
          <w:sz w:val="24"/>
          <w:szCs w:val="24"/>
        </w:rPr>
      </w:pPr>
      <w:r w:rsidRPr="0010021C">
        <w:rPr>
          <w:sz w:val="24"/>
          <w:szCs w:val="24"/>
        </w:rPr>
        <w:t> </w:t>
      </w:r>
    </w:p>
    <w:p w14:paraId="21ACDE41" w14:textId="77777777" w:rsidR="00A32461" w:rsidRPr="0010021C" w:rsidRDefault="00000000" w:rsidP="009F6E4E">
      <w:pPr>
        <w:pStyle w:val="NoSpacing"/>
        <w:rPr>
          <w:sz w:val="24"/>
          <w:szCs w:val="24"/>
        </w:rPr>
      </w:pPr>
      <w:hyperlink r:id="rId228" w:anchor="docCont" w:tgtFrame="_blank" w:history="1">
        <w:r w:rsidR="00A32461" w:rsidRPr="0010021C">
          <w:rPr>
            <w:sz w:val="24"/>
            <w:szCs w:val="24"/>
          </w:rPr>
          <w:t>Section 732(1)</w:t>
        </w:r>
      </w:hyperlink>
      <w:r w:rsidR="00A32461" w:rsidRPr="0010021C">
        <w:rPr>
          <w:sz w:val="24"/>
          <w:szCs w:val="24"/>
        </w:rPr>
        <w:t> of the Criminal Code describes the circumstances in which a sentence of imprisonment may be served intermittently.</w:t>
      </w:r>
    </w:p>
    <w:p w14:paraId="28D8A57F" w14:textId="7B2B79E1" w:rsidR="00A32461" w:rsidRPr="0010021C" w:rsidRDefault="00000000" w:rsidP="009F6E4E">
      <w:pPr>
        <w:pStyle w:val="NoSpacing"/>
        <w:rPr>
          <w:sz w:val="24"/>
          <w:szCs w:val="24"/>
        </w:rPr>
      </w:pPr>
      <w:hyperlink r:id="rId229" w:anchor="docCont" w:tgtFrame="_blank" w:history="1">
        <w:r w:rsidR="00A32461" w:rsidRPr="0010021C">
          <w:rPr>
            <w:sz w:val="24"/>
            <w:szCs w:val="24"/>
          </w:rPr>
          <w:t>Section 719(1)</w:t>
        </w:r>
      </w:hyperlink>
      <w:r w:rsidR="00A32461" w:rsidRPr="0010021C">
        <w:rPr>
          <w:sz w:val="24"/>
          <w:szCs w:val="24"/>
        </w:rPr>
        <w:t> of the Criminal Code provides that a sentence commences when it is imposed, except where a relevant statute provides otherwise.</w:t>
      </w:r>
    </w:p>
    <w:p w14:paraId="4DEFB6C1" w14:textId="0042FA6F" w:rsidR="00FE20D7" w:rsidRPr="0010021C" w:rsidRDefault="00FE20D7" w:rsidP="009F6E4E">
      <w:pPr>
        <w:pStyle w:val="NoSpacing"/>
        <w:rPr>
          <w:sz w:val="24"/>
          <w:szCs w:val="24"/>
        </w:rPr>
      </w:pPr>
    </w:p>
    <w:p w14:paraId="248E3284" w14:textId="5FCBDEC4" w:rsidR="00FE20D7" w:rsidRPr="0010021C" w:rsidRDefault="00FE20D7" w:rsidP="009F6E4E">
      <w:pPr>
        <w:pStyle w:val="NoSpacing"/>
        <w:rPr>
          <w:sz w:val="24"/>
          <w:szCs w:val="24"/>
        </w:rPr>
      </w:pPr>
    </w:p>
    <w:p w14:paraId="2B2E00D6" w14:textId="77777777" w:rsidR="00FE20D7" w:rsidRPr="0010021C" w:rsidRDefault="00FE20D7" w:rsidP="009F6E4E">
      <w:pPr>
        <w:pStyle w:val="NoSpacing"/>
        <w:rPr>
          <w:sz w:val="24"/>
          <w:szCs w:val="24"/>
        </w:rPr>
      </w:pPr>
    </w:p>
    <w:p w14:paraId="1A51C8A3" w14:textId="5C0BF520" w:rsidR="00A32461" w:rsidRPr="0010021C" w:rsidRDefault="00A32461" w:rsidP="009F6E4E">
      <w:pPr>
        <w:pStyle w:val="Heading2"/>
        <w:ind w:left="426"/>
        <w:rPr>
          <w:rFonts w:cs="Arial"/>
        </w:rPr>
      </w:pPr>
      <w:bookmarkStart w:id="85" w:name="_Toc134294461"/>
      <w:r w:rsidRPr="0010021C">
        <w:rPr>
          <w:rFonts w:cs="Arial"/>
        </w:rPr>
        <w:t>Chaining Intermittent Sentences Together</w:t>
      </w:r>
      <w:bookmarkEnd w:id="85"/>
    </w:p>
    <w:p w14:paraId="4E8AE457" w14:textId="77777777" w:rsidR="00A32461" w:rsidRPr="0010021C" w:rsidRDefault="00A32461" w:rsidP="009F6E4E">
      <w:pPr>
        <w:pStyle w:val="NoSpacing"/>
        <w:rPr>
          <w:sz w:val="24"/>
          <w:szCs w:val="24"/>
        </w:rPr>
      </w:pPr>
      <w:r w:rsidRPr="0010021C">
        <w:rPr>
          <w:sz w:val="24"/>
          <w:szCs w:val="24"/>
        </w:rPr>
        <w:t> </w:t>
      </w:r>
    </w:p>
    <w:p w14:paraId="4166B040" w14:textId="77777777" w:rsidR="00A32461" w:rsidRPr="0010021C" w:rsidRDefault="00A32461" w:rsidP="009F6E4E">
      <w:pPr>
        <w:pStyle w:val="NoSpacing"/>
        <w:rPr>
          <w:sz w:val="24"/>
          <w:szCs w:val="24"/>
        </w:rPr>
      </w:pPr>
      <w:r w:rsidRPr="0010021C">
        <w:rPr>
          <w:sz w:val="24"/>
          <w:szCs w:val="24"/>
        </w:rPr>
        <w:t xml:space="preserve">Chaining intermittent sentences (i.e., imposing multiple sentences together) beyond the 90-day limit established by s. 732(1) is illegal as it defeats the object </w:t>
      </w:r>
      <w:r w:rsidRPr="0010021C">
        <w:rPr>
          <w:sz w:val="24"/>
          <w:szCs w:val="24"/>
        </w:rPr>
        <w:lastRenderedPageBreak/>
        <w:t>of the subsection and the correctional principles it was meant to serve: </w:t>
      </w:r>
      <w:r w:rsidRPr="0010021C">
        <w:rPr>
          <w:i/>
          <w:iCs/>
          <w:sz w:val="24"/>
          <w:szCs w:val="24"/>
        </w:rPr>
        <w:t>R v Clouthier, </w:t>
      </w:r>
      <w:hyperlink r:id="rId230" w:tgtFrame="_blank" w:history="1">
        <w:r w:rsidRPr="0010021C">
          <w:rPr>
            <w:sz w:val="24"/>
            <w:szCs w:val="24"/>
          </w:rPr>
          <w:t>2016 ONCA 197</w:t>
        </w:r>
      </w:hyperlink>
      <w:r w:rsidRPr="0010021C">
        <w:rPr>
          <w:sz w:val="24"/>
          <w:szCs w:val="24"/>
        </w:rPr>
        <w:t> at para 31 (citation ommitted)</w:t>
      </w:r>
    </w:p>
    <w:p w14:paraId="2C382688" w14:textId="77777777" w:rsidR="00A32461" w:rsidRPr="0010021C" w:rsidRDefault="00A32461" w:rsidP="009F6E4E">
      <w:pPr>
        <w:pStyle w:val="NoSpacing"/>
        <w:rPr>
          <w:sz w:val="24"/>
          <w:szCs w:val="24"/>
        </w:rPr>
      </w:pPr>
    </w:p>
    <w:p w14:paraId="1B846E81" w14:textId="162CF65E" w:rsidR="00A32461" w:rsidRPr="0010021C" w:rsidRDefault="00A32461" w:rsidP="009F6E4E">
      <w:pPr>
        <w:pStyle w:val="NoSpacing"/>
        <w:rPr>
          <w:sz w:val="24"/>
          <w:szCs w:val="24"/>
        </w:rPr>
      </w:pPr>
      <w:r w:rsidRPr="0010021C">
        <w:rPr>
          <w:sz w:val="24"/>
          <w:szCs w:val="24"/>
        </w:rPr>
        <w:t>Example: where an accused is convic</w:t>
      </w:r>
      <w:r w:rsidR="006E4B34" w:rsidRPr="0010021C">
        <w:rPr>
          <w:sz w:val="24"/>
          <w:szCs w:val="24"/>
        </w:rPr>
        <w:t>t</w:t>
      </w:r>
      <w:r w:rsidRPr="0010021C">
        <w:rPr>
          <w:sz w:val="24"/>
          <w:szCs w:val="24"/>
        </w:rPr>
        <w:t>ed of several counts in the same information, and the trial judge imposes intermittent sentences at different times for those counts, together amounting to more than 90 days. This result is an effective sentence that defeats the object of s. 732(1): </w:t>
      </w:r>
      <w:r w:rsidRPr="0010021C">
        <w:rPr>
          <w:i/>
          <w:iCs/>
          <w:sz w:val="24"/>
          <w:szCs w:val="24"/>
        </w:rPr>
        <w:t>Clouthier </w:t>
      </w:r>
      <w:r w:rsidRPr="0010021C">
        <w:rPr>
          <w:sz w:val="24"/>
          <w:szCs w:val="24"/>
        </w:rPr>
        <w:t>at paras 38-40</w:t>
      </w:r>
    </w:p>
    <w:p w14:paraId="429009E1" w14:textId="77777777" w:rsidR="00A32461" w:rsidRPr="0010021C" w:rsidRDefault="00A32461" w:rsidP="009F6E4E">
      <w:pPr>
        <w:pStyle w:val="NoSpacing"/>
        <w:rPr>
          <w:sz w:val="24"/>
          <w:szCs w:val="24"/>
        </w:rPr>
      </w:pPr>
      <w:r w:rsidRPr="0010021C">
        <w:rPr>
          <w:sz w:val="24"/>
          <w:szCs w:val="24"/>
        </w:rPr>
        <w:t> </w:t>
      </w:r>
    </w:p>
    <w:p w14:paraId="2AD7CD5D" w14:textId="77777777" w:rsidR="00A32461" w:rsidRPr="0010021C" w:rsidRDefault="00A32461" w:rsidP="009F6E4E">
      <w:pPr>
        <w:pStyle w:val="NoSpacing"/>
        <w:rPr>
          <w:sz w:val="24"/>
          <w:szCs w:val="24"/>
        </w:rPr>
      </w:pPr>
      <w:r w:rsidRPr="0010021C">
        <w:rPr>
          <w:sz w:val="24"/>
          <w:szCs w:val="24"/>
        </w:rPr>
        <w:t>However, since a conditional sentence imposed at the same time is not “a sentence of imprisonment” within the meaning of s. 732(3), it does not extend the intermittent sentence beyond the 90-day limit in s. 732(1) and is therefore lawful: </w:t>
      </w:r>
      <w:r w:rsidRPr="0010021C">
        <w:rPr>
          <w:i/>
          <w:iCs/>
          <w:sz w:val="24"/>
          <w:szCs w:val="24"/>
        </w:rPr>
        <w:t>Clouthier </w:t>
      </w:r>
      <w:r w:rsidRPr="0010021C">
        <w:rPr>
          <w:sz w:val="24"/>
          <w:szCs w:val="24"/>
        </w:rPr>
        <w:t>at para 31 </w:t>
      </w:r>
    </w:p>
    <w:p w14:paraId="538BAE75" w14:textId="77777777" w:rsidR="00725E86" w:rsidRPr="0010021C" w:rsidRDefault="00725E86" w:rsidP="009F6E4E">
      <w:pPr>
        <w:pStyle w:val="NoSpacing"/>
        <w:rPr>
          <w:sz w:val="24"/>
          <w:szCs w:val="24"/>
        </w:rPr>
      </w:pPr>
    </w:p>
    <w:p w14:paraId="33EE2D58" w14:textId="77777777" w:rsidR="00A32461" w:rsidRPr="0010021C" w:rsidRDefault="00A32461" w:rsidP="009F6E4E">
      <w:pPr>
        <w:pStyle w:val="NoSpacing"/>
        <w:rPr>
          <w:sz w:val="24"/>
          <w:szCs w:val="24"/>
        </w:rPr>
      </w:pPr>
      <w:r w:rsidRPr="0010021C">
        <w:rPr>
          <w:sz w:val="24"/>
          <w:szCs w:val="24"/>
        </w:rPr>
        <w:t>Example: imposing a 90-day sentence of imprisonment to be served intermittently and concurrent sentences of 18 months to be served conditionally.</w:t>
      </w:r>
    </w:p>
    <w:p w14:paraId="534E6A86" w14:textId="77777777" w:rsidR="00A32461" w:rsidRPr="0010021C" w:rsidRDefault="00A32461" w:rsidP="00315D76">
      <w:pPr>
        <w:spacing w:line="276" w:lineRule="auto"/>
        <w:textAlignment w:val="baseline"/>
        <w:rPr>
          <w:rFonts w:ascii="Arial" w:hAnsi="Arial" w:cs="Arial"/>
          <w:color w:val="4D4B4B"/>
        </w:rPr>
      </w:pPr>
      <w:r w:rsidRPr="0010021C">
        <w:rPr>
          <w:rFonts w:ascii="Arial" w:hAnsi="Arial" w:cs="Arial"/>
          <w:color w:val="4D4B4B"/>
        </w:rPr>
        <w:t> </w:t>
      </w:r>
    </w:p>
    <w:p w14:paraId="615A7095" w14:textId="23AA056E" w:rsidR="00EC01EC" w:rsidRPr="0010021C" w:rsidRDefault="009A09A1" w:rsidP="00FE20D7">
      <w:pPr>
        <w:pStyle w:val="Heading1"/>
        <w:rPr>
          <w:color w:val="4D4B4B"/>
          <w:sz w:val="24"/>
          <w:szCs w:val="24"/>
        </w:rPr>
      </w:pPr>
      <w:r w:rsidRPr="0010021C">
        <w:rPr>
          <w:color w:val="4D4B4B"/>
          <w:sz w:val="24"/>
          <w:szCs w:val="24"/>
        </w:rPr>
        <w:t> </w:t>
      </w:r>
      <w:bookmarkStart w:id="86" w:name="_Toc134294462"/>
      <w:r w:rsidRPr="0010021C">
        <w:rPr>
          <w:sz w:val="24"/>
          <w:szCs w:val="24"/>
        </w:rPr>
        <w:t>JOINT SUBMISSIONS</w:t>
      </w:r>
      <w:bookmarkEnd w:id="86"/>
      <w:r w:rsidRPr="0010021C">
        <w:rPr>
          <w:sz w:val="24"/>
          <w:szCs w:val="24"/>
        </w:rPr>
        <w:t> </w:t>
      </w:r>
    </w:p>
    <w:p w14:paraId="659DE7A2" w14:textId="77777777" w:rsidR="00EC01EC" w:rsidRPr="0010021C" w:rsidRDefault="00EC01EC" w:rsidP="009F6E4E">
      <w:pPr>
        <w:pStyle w:val="NoSpacing"/>
        <w:rPr>
          <w:sz w:val="24"/>
          <w:szCs w:val="24"/>
        </w:rPr>
      </w:pPr>
      <w:r w:rsidRPr="0010021C">
        <w:rPr>
          <w:rStyle w:val="wixguard"/>
          <w:sz w:val="24"/>
          <w:szCs w:val="24"/>
        </w:rPr>
        <w:t>​</w:t>
      </w:r>
    </w:p>
    <w:p w14:paraId="0682BD62" w14:textId="0B57208E" w:rsidR="00A32461" w:rsidRPr="0010021C" w:rsidRDefault="00A32461" w:rsidP="009F6E4E">
      <w:pPr>
        <w:pStyle w:val="Heading2"/>
        <w:numPr>
          <w:ilvl w:val="0"/>
          <w:numId w:val="12"/>
        </w:numPr>
        <w:ind w:left="426"/>
        <w:rPr>
          <w:rFonts w:cs="Arial"/>
        </w:rPr>
      </w:pPr>
      <w:bookmarkStart w:id="87" w:name="_Toc134294463"/>
      <w:r w:rsidRPr="0010021C">
        <w:rPr>
          <w:rFonts w:cs="Arial"/>
        </w:rPr>
        <w:t>Judges should give careful consideration to joint submissions</w:t>
      </w:r>
      <w:bookmarkEnd w:id="87"/>
    </w:p>
    <w:p w14:paraId="27D344BC" w14:textId="63B0D668"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rPr>
        <w:t>Joint submissions must be carefully considered and should be followed absent an articulable basis upon which the trial judge concludes that the proposed sentence would bring the administration of justice into disrepute or that it is otherwise contrary to the public interest:  </w:t>
      </w:r>
      <w:r w:rsidRPr="0010021C">
        <w:rPr>
          <w:rFonts w:ascii="Arial" w:hAnsi="Arial" w:cs="Arial"/>
          <w:i/>
          <w:iCs/>
        </w:rPr>
        <w:t>R v Anthony-Cook, </w:t>
      </w:r>
      <w:r w:rsidRPr="0010021C">
        <w:rPr>
          <w:rFonts w:ascii="Arial" w:hAnsi="Arial" w:cs="Arial"/>
          <w:u w:val="single"/>
        </w:rPr>
        <w:t xml:space="preserve">2016 SCC 43 </w:t>
      </w:r>
      <w:r w:rsidRPr="0010021C">
        <w:rPr>
          <w:rFonts w:ascii="Arial" w:hAnsi="Arial" w:cs="Arial"/>
        </w:rPr>
        <w:t>at para 32; </w:t>
      </w:r>
      <w:r w:rsidRPr="0010021C">
        <w:rPr>
          <w:rFonts w:ascii="Arial" w:hAnsi="Arial" w:cs="Arial"/>
          <w:i/>
          <w:iCs/>
        </w:rPr>
        <w:t>R v McLellan, </w:t>
      </w:r>
      <w:r w:rsidRPr="0010021C">
        <w:rPr>
          <w:rFonts w:ascii="Arial" w:hAnsi="Arial" w:cs="Arial"/>
          <w:u w:val="single"/>
        </w:rPr>
        <w:t>2016 ONCA 215</w:t>
      </w:r>
      <w:r w:rsidRPr="0010021C">
        <w:rPr>
          <w:rFonts w:ascii="Arial" w:hAnsi="Arial" w:cs="Arial"/>
        </w:rPr>
        <w:t xml:space="preserve"> at para 2</w:t>
      </w:r>
    </w:p>
    <w:p w14:paraId="088772AF" w14:textId="2F15ECE7"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rPr>
        <w:t xml:space="preserve">A joint submission will bring the administration of justice into disrepute or be contrary to the public interest if, despite the public interest considerations that support imposing it, it is so “markedly out of line with the expectations of </w:t>
      </w:r>
      <w:r w:rsidRPr="0010021C">
        <w:rPr>
          <w:rFonts w:ascii="Arial" w:hAnsi="Arial" w:cs="Arial"/>
        </w:rPr>
        <w:lastRenderedPageBreak/>
        <w:t>reasonable persons aware of the circumstances of the case that they would view it as a break down in the proper functioning of the criminal justice system”.  And trial judges should “avoid rendering a decision that causes an informed and reasonable public to lose confidence in the institution of the courts”: </w:t>
      </w:r>
      <w:r w:rsidRPr="0010021C">
        <w:rPr>
          <w:rFonts w:ascii="Arial" w:hAnsi="Arial" w:cs="Arial"/>
          <w:i/>
          <w:iCs/>
        </w:rPr>
        <w:t>Anthony-Cook </w:t>
      </w:r>
      <w:r w:rsidRPr="0010021C">
        <w:rPr>
          <w:rFonts w:ascii="Arial" w:hAnsi="Arial" w:cs="Arial"/>
        </w:rPr>
        <w:t>at paras 33-34</w:t>
      </w:r>
    </w:p>
    <w:p w14:paraId="01E5BCBD" w14:textId="4F678557"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bCs/>
        </w:rPr>
        <w:t>Trial judges should approach the joint submission on an “as-is” basis.  That is to say, the public interest test applies whether the judge is considering varying the proposed sentence or adding something to it that the parties have not mentioned, for example, a probation order.  However, if counsel have neglected to include a mandatory order, the judge should not hesitate to inform counsel: </w:t>
      </w:r>
      <w:r w:rsidRPr="0010021C">
        <w:rPr>
          <w:rFonts w:ascii="Arial" w:hAnsi="Arial" w:cs="Arial"/>
          <w:bCs/>
          <w:i/>
          <w:iCs/>
        </w:rPr>
        <w:t>Anthony-Cook </w:t>
      </w:r>
      <w:r w:rsidRPr="0010021C">
        <w:rPr>
          <w:rFonts w:ascii="Arial" w:hAnsi="Arial" w:cs="Arial"/>
          <w:bCs/>
        </w:rPr>
        <w:t>at para 51</w:t>
      </w:r>
    </w:p>
    <w:p w14:paraId="6E2F0D32" w14:textId="628C7A10"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bCs/>
        </w:rPr>
        <w:t xml:space="preserve">Trial judges should apply the public interest test whether they are considering “jumping” or “undercutting” a joint submission. The public interest criteria involved in considering whether to undercut a sentence are different, however. </w:t>
      </w:r>
    </w:p>
    <w:p w14:paraId="6CAB9B69" w14:textId="517333FF"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bCs/>
        </w:rPr>
        <w:t xml:space="preserve">From the accused’s perspective, “undercutting” does not engage concerns about fair trial rights or undermine confidence in the certainty of plea negotiations. In addition, in assessing whether the severity of a joint submission would offend the public interest, trial judges should be mindful of the power imbalance that may exist between the Crown and defence, particularly where the accused is self-represented or in custody at the time of sentencing. These factors may temper the public interest in certainty and justify “undercutting” in limited circumstances. </w:t>
      </w:r>
    </w:p>
    <w:p w14:paraId="4CA1B3D9" w14:textId="17292D9C" w:rsidR="00A32461" w:rsidRPr="0010021C" w:rsidRDefault="00A32461" w:rsidP="00315D76">
      <w:pPr>
        <w:spacing w:before="100" w:beforeAutospacing="1" w:after="100" w:afterAutospacing="1" w:line="276" w:lineRule="auto"/>
        <w:jc w:val="both"/>
        <w:rPr>
          <w:rFonts w:ascii="Arial" w:hAnsi="Arial" w:cs="Arial"/>
          <w:bCs/>
        </w:rPr>
      </w:pPr>
      <w:r w:rsidRPr="0010021C">
        <w:rPr>
          <w:rFonts w:ascii="Arial" w:hAnsi="Arial" w:cs="Arial"/>
          <w:bCs/>
        </w:rPr>
        <w:t>At the same time, where the trial judge is considering “undercutting”, he or she should bear in mind that the community’s confidence in the administration of justice may suffer if an accused enjoys the benefits of a joint submission without having to serve the agreed-upon sentence: </w:t>
      </w:r>
      <w:r w:rsidRPr="0010021C">
        <w:rPr>
          <w:rFonts w:ascii="Arial" w:hAnsi="Arial" w:cs="Arial"/>
          <w:bCs/>
          <w:i/>
          <w:iCs/>
        </w:rPr>
        <w:t>Anthony Cook </w:t>
      </w:r>
      <w:r w:rsidRPr="0010021C">
        <w:rPr>
          <w:rFonts w:ascii="Arial" w:hAnsi="Arial" w:cs="Arial"/>
          <w:bCs/>
        </w:rPr>
        <w:t>at para 52</w:t>
      </w:r>
    </w:p>
    <w:p w14:paraId="63DE94B1" w14:textId="0D1B2647" w:rsidR="009647BC" w:rsidRPr="0010021C" w:rsidRDefault="009647BC" w:rsidP="00315D76">
      <w:pPr>
        <w:spacing w:before="100" w:beforeAutospacing="1" w:after="100" w:afterAutospacing="1" w:line="276" w:lineRule="auto"/>
        <w:jc w:val="both"/>
        <w:rPr>
          <w:rFonts w:ascii="Arial" w:hAnsi="Arial" w:cs="Arial"/>
        </w:rPr>
      </w:pPr>
      <w:r w:rsidRPr="0010021C">
        <w:rPr>
          <w:rFonts w:ascii="Arial" w:hAnsi="Arial" w:cs="Arial"/>
        </w:rPr>
        <w:t xml:space="preserve">In </w:t>
      </w:r>
      <w:r w:rsidRPr="0010021C">
        <w:rPr>
          <w:rFonts w:ascii="Arial" w:hAnsi="Arial" w:cs="Arial"/>
          <w:i/>
        </w:rPr>
        <w:t xml:space="preserve">Staley, </w:t>
      </w:r>
      <w:r w:rsidRPr="0010021C">
        <w:rPr>
          <w:rFonts w:ascii="Arial" w:hAnsi="Arial" w:cs="Arial"/>
        </w:rPr>
        <w:t xml:space="preserve">2018 ONSC 5240, the Court allowed a sentence appeal on the basis that the trial judge erred in jumping a joint submission which did not bring the administration of justice into disrepute, contrary to the test in </w:t>
      </w:r>
      <w:r w:rsidRPr="0010021C">
        <w:rPr>
          <w:rFonts w:ascii="Arial" w:hAnsi="Arial" w:cs="Arial"/>
          <w:i/>
        </w:rPr>
        <w:t xml:space="preserve">Anthony </w:t>
      </w:r>
      <w:r w:rsidRPr="0010021C">
        <w:rPr>
          <w:rFonts w:ascii="Arial" w:hAnsi="Arial" w:cs="Arial"/>
        </w:rPr>
        <w:t xml:space="preserve">Cook. </w:t>
      </w:r>
    </w:p>
    <w:p w14:paraId="3E60DF4D" w14:textId="46D9F0C8" w:rsidR="00E059D2" w:rsidRPr="0010021C" w:rsidRDefault="00EB7AC3" w:rsidP="00315D76">
      <w:pPr>
        <w:spacing w:before="100" w:beforeAutospacing="1" w:after="100" w:afterAutospacing="1" w:line="276" w:lineRule="auto"/>
        <w:jc w:val="both"/>
        <w:rPr>
          <w:rFonts w:ascii="Arial" w:hAnsi="Arial" w:cs="Arial"/>
        </w:rPr>
      </w:pPr>
      <w:r w:rsidRPr="0010021C">
        <w:rPr>
          <w:rFonts w:ascii="Arial" w:hAnsi="Arial" w:cs="Arial"/>
        </w:rPr>
        <w:t xml:space="preserve">In </w:t>
      </w:r>
      <w:r w:rsidRPr="0010021C">
        <w:rPr>
          <w:rFonts w:ascii="Arial" w:hAnsi="Arial" w:cs="Arial"/>
          <w:i/>
          <w:iCs/>
        </w:rPr>
        <w:t xml:space="preserve">Espinoza-Ortego, </w:t>
      </w:r>
      <w:hyperlink r:id="rId231" w:history="1">
        <w:r w:rsidRPr="0010021C">
          <w:rPr>
            <w:rStyle w:val="Hyperlink"/>
            <w:rFonts w:ascii="Arial" w:hAnsi="Arial" w:cs="Arial"/>
          </w:rPr>
          <w:t>2019 ONCA 545</w:t>
        </w:r>
      </w:hyperlink>
      <w:r w:rsidRPr="0010021C">
        <w:rPr>
          <w:rFonts w:ascii="Arial" w:hAnsi="Arial" w:cs="Arial"/>
        </w:rPr>
        <w:t>, the Court of Appeal allowed a sentence appeal in part on the basis that the trial judge erred in refusing to allow counsel to withdraw a guilty plea when Crown counsel could no longer support a joint submission previously agreed upon</w:t>
      </w:r>
      <w:r w:rsidR="00D70600" w:rsidRPr="0010021C">
        <w:rPr>
          <w:rFonts w:ascii="Arial" w:hAnsi="Arial" w:cs="Arial"/>
        </w:rPr>
        <w:t>.</w:t>
      </w:r>
    </w:p>
    <w:p w14:paraId="6F07C6C7" w14:textId="39FD005F" w:rsidR="00E059D2" w:rsidRPr="0010021C" w:rsidRDefault="00E059D2" w:rsidP="009F7113">
      <w:pPr>
        <w:pStyle w:val="Heading3"/>
        <w:numPr>
          <w:ilvl w:val="0"/>
          <w:numId w:val="33"/>
        </w:numPr>
        <w:spacing w:line="276" w:lineRule="auto"/>
        <w:ind w:left="426"/>
        <w:rPr>
          <w:rFonts w:cs="Arial"/>
        </w:rPr>
      </w:pPr>
      <w:bookmarkStart w:id="88" w:name="_Toc134294464"/>
      <w:r w:rsidRPr="0010021C">
        <w:rPr>
          <w:rFonts w:cs="Arial"/>
        </w:rPr>
        <w:t>The Parameters of a Joint Submissions</w:t>
      </w:r>
      <w:bookmarkEnd w:id="88"/>
      <w:r w:rsidRPr="0010021C">
        <w:rPr>
          <w:rFonts w:cs="Arial"/>
        </w:rPr>
        <w:t xml:space="preserve"> </w:t>
      </w:r>
    </w:p>
    <w:p w14:paraId="6E2D38A5" w14:textId="64D02AC2" w:rsidR="00E059D2" w:rsidRPr="0010021C" w:rsidRDefault="00E059D2" w:rsidP="009F6E4E">
      <w:pPr>
        <w:pStyle w:val="NoSpacing"/>
        <w:rPr>
          <w:sz w:val="24"/>
          <w:szCs w:val="24"/>
        </w:rPr>
      </w:pPr>
      <w:r w:rsidRPr="0010021C">
        <w:rPr>
          <w:sz w:val="24"/>
          <w:szCs w:val="24"/>
        </w:rPr>
        <w:lastRenderedPageBreak/>
        <w:t xml:space="preserve">In </w:t>
      </w:r>
      <w:r w:rsidRPr="0010021C">
        <w:rPr>
          <w:i/>
          <w:iCs/>
          <w:sz w:val="24"/>
          <w:szCs w:val="24"/>
        </w:rPr>
        <w:t xml:space="preserve">MC, </w:t>
      </w:r>
      <w:r w:rsidRPr="0010021C">
        <w:rPr>
          <w:sz w:val="24"/>
          <w:szCs w:val="24"/>
        </w:rPr>
        <w:t xml:space="preserve">the Ontario Court of Appeal highlighted that the precepts in </w:t>
      </w:r>
      <w:r w:rsidRPr="0010021C">
        <w:rPr>
          <w:i/>
          <w:iCs/>
          <w:sz w:val="24"/>
          <w:szCs w:val="24"/>
        </w:rPr>
        <w:t xml:space="preserve">Anthony-Cook </w:t>
      </w:r>
      <w:r w:rsidRPr="0010021C">
        <w:rPr>
          <w:sz w:val="24"/>
          <w:szCs w:val="24"/>
        </w:rPr>
        <w:t>relating to joint submissions dealt with the length and nature of a custodial sentence and probationary period, and said nothing of sentencing flowing from plea agreements in which the parties are not in </w:t>
      </w:r>
      <w:r w:rsidRPr="0010021C">
        <w:rPr>
          <w:i/>
          <w:iCs/>
          <w:sz w:val="24"/>
          <w:szCs w:val="24"/>
        </w:rPr>
        <w:t>full</w:t>
      </w:r>
      <w:r w:rsidRPr="0010021C">
        <w:rPr>
          <w:sz w:val="24"/>
          <w:szCs w:val="24"/>
        </w:rPr>
        <w:t xml:space="preserve"> agreement about the appropriate sentence. Thus, the fact that the parties may be in full agreement about ancillary orders, but far apart on   the principal component of the sentence – the length of the term of imprisonment – distinguishes such a sentencing scenario from true joint submissions. Finally, any joint submission respecting ancillary orders cannot be characterized as the product of resolution discussions when some of those ancillary orders (e.g., a DNA order) are mandatory: </w:t>
      </w:r>
      <w:r w:rsidRPr="0010021C">
        <w:rPr>
          <w:i/>
          <w:iCs/>
          <w:sz w:val="24"/>
          <w:szCs w:val="24"/>
        </w:rPr>
        <w:t xml:space="preserve">R v MC, </w:t>
      </w:r>
      <w:hyperlink r:id="rId232" w:history="1">
        <w:r w:rsidRPr="0010021C">
          <w:rPr>
            <w:rStyle w:val="Hyperlink"/>
            <w:sz w:val="24"/>
            <w:szCs w:val="24"/>
          </w:rPr>
          <w:t>2020 ONCA 510</w:t>
        </w:r>
      </w:hyperlink>
      <w:r w:rsidRPr="0010021C">
        <w:rPr>
          <w:sz w:val="24"/>
          <w:szCs w:val="24"/>
        </w:rPr>
        <w:t>, at paras 31-34</w:t>
      </w:r>
    </w:p>
    <w:p w14:paraId="4E481973" w14:textId="217E862D" w:rsidR="00A32461" w:rsidRPr="0010021C" w:rsidRDefault="00A32461" w:rsidP="009F6E4E">
      <w:pPr>
        <w:pStyle w:val="Heading2"/>
        <w:ind w:left="426"/>
        <w:rPr>
          <w:rFonts w:cs="Arial"/>
        </w:rPr>
      </w:pPr>
      <w:bookmarkStart w:id="89" w:name="_Toc134294465"/>
      <w:r w:rsidRPr="0010021C">
        <w:rPr>
          <w:rFonts w:cs="Arial"/>
        </w:rPr>
        <w:t>Counsel's Obligations in presenting a joint submission</w:t>
      </w:r>
      <w:bookmarkEnd w:id="89"/>
    </w:p>
    <w:p w14:paraId="47431E69" w14:textId="19B7F852"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bCs/>
        </w:rPr>
        <w:t xml:space="preserve">When faced with a contentious joint submission, trial judges will want to know about the circumstances leading to the joint submission — and in particular, any benefits obtained by the Crown or concessions made by the accused.  The greater the benefits obtained by the Crown, and the more concessions made by the accused, the more likely it is that the trial judge should accept the joint submission: </w:t>
      </w:r>
      <w:r w:rsidRPr="0010021C">
        <w:rPr>
          <w:rFonts w:ascii="Arial" w:hAnsi="Arial" w:cs="Arial"/>
          <w:bCs/>
          <w:i/>
          <w:iCs/>
        </w:rPr>
        <w:t>Anthony-Cook </w:t>
      </w:r>
      <w:r w:rsidRPr="0010021C">
        <w:rPr>
          <w:rFonts w:ascii="Arial" w:hAnsi="Arial" w:cs="Arial"/>
          <w:bCs/>
        </w:rPr>
        <w:t>at para 53</w:t>
      </w:r>
    </w:p>
    <w:p w14:paraId="0AD32296" w14:textId="2DD57A44" w:rsidR="00A32461" w:rsidRPr="0010021C" w:rsidRDefault="00A32461" w:rsidP="00315D76">
      <w:pPr>
        <w:spacing w:before="100" w:beforeAutospacing="1" w:after="100" w:afterAutospacing="1" w:line="276" w:lineRule="auto"/>
        <w:jc w:val="both"/>
        <w:rPr>
          <w:rFonts w:ascii="Arial" w:hAnsi="Arial" w:cs="Arial"/>
          <w:bCs/>
        </w:rPr>
      </w:pPr>
      <w:r w:rsidRPr="0010021C">
        <w:rPr>
          <w:rFonts w:ascii="Arial" w:hAnsi="Arial" w:cs="Arial"/>
          <w:bCs/>
        </w:rPr>
        <w:t>Counsel should provide the court with a full account of the circumstances of the offender, the offence, and the joint submission without waiting for a specific request from the trial judge. Counsel are obliged to ensure that they justify their position on the facts of the case and be able to inform the trial judge why the proposed sentence would not bring the administration of justice into disrepute or otherwise be contrary to the public interest.  If they do not, they run the risk that the trial judge will reject the joint submission: </w:t>
      </w:r>
      <w:r w:rsidRPr="0010021C">
        <w:rPr>
          <w:rFonts w:ascii="Arial" w:hAnsi="Arial" w:cs="Arial"/>
          <w:bCs/>
          <w:i/>
          <w:iCs/>
        </w:rPr>
        <w:t>Anthony-Cook </w:t>
      </w:r>
      <w:r w:rsidRPr="0010021C">
        <w:rPr>
          <w:rFonts w:ascii="Arial" w:hAnsi="Arial" w:cs="Arial"/>
          <w:bCs/>
        </w:rPr>
        <w:t>at paras 54-55</w:t>
      </w:r>
    </w:p>
    <w:p w14:paraId="71C03F18" w14:textId="77777777" w:rsidR="00FE20D7" w:rsidRPr="0010021C" w:rsidRDefault="00FE20D7" w:rsidP="00315D76">
      <w:pPr>
        <w:spacing w:before="100" w:beforeAutospacing="1" w:after="100" w:afterAutospacing="1" w:line="276" w:lineRule="auto"/>
        <w:jc w:val="both"/>
        <w:rPr>
          <w:rFonts w:ascii="Arial" w:hAnsi="Arial" w:cs="Arial"/>
        </w:rPr>
      </w:pPr>
    </w:p>
    <w:p w14:paraId="606E739C" w14:textId="18820942" w:rsidR="00A32461" w:rsidRPr="0010021C" w:rsidRDefault="00A32461" w:rsidP="009F6E4E">
      <w:pPr>
        <w:pStyle w:val="Heading2"/>
        <w:ind w:left="426"/>
        <w:rPr>
          <w:rFonts w:cs="Arial"/>
        </w:rPr>
      </w:pPr>
      <w:bookmarkStart w:id="90" w:name="_Toc134294466"/>
      <w:r w:rsidRPr="0010021C">
        <w:rPr>
          <w:rFonts w:cs="Arial"/>
        </w:rPr>
        <w:t>When a trial judge proposes to depart form a joint submission</w:t>
      </w:r>
      <w:bookmarkEnd w:id="90"/>
    </w:p>
    <w:p w14:paraId="66C6ED49" w14:textId="60D1FA0A"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rPr>
        <w:t>If the trial judge is not satisfied with the sentence proposed by counsel, the judge should notify counsel that he or she has concerns, and invite further submissions on those concerns, including the possibility of allowing the accused to withdraw his or her guilty plea, as the trial judge did in this case: </w:t>
      </w:r>
      <w:r w:rsidRPr="0010021C">
        <w:rPr>
          <w:rFonts w:ascii="Arial" w:hAnsi="Arial" w:cs="Arial"/>
          <w:i/>
          <w:iCs/>
        </w:rPr>
        <w:t>Anthony-Cook </w:t>
      </w:r>
      <w:r w:rsidRPr="0010021C">
        <w:rPr>
          <w:rFonts w:ascii="Arial" w:hAnsi="Arial" w:cs="Arial"/>
        </w:rPr>
        <w:t>at para 58</w:t>
      </w:r>
    </w:p>
    <w:p w14:paraId="5FDDCFD2" w14:textId="727246AB"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rPr>
        <w:lastRenderedPageBreak/>
        <w:t>If the trial judge’s concerns about the joint submission are not alleviated, the judge may allow the accused to apply to withdraw his or her guilty plea: </w:t>
      </w:r>
      <w:r w:rsidRPr="0010021C">
        <w:rPr>
          <w:rFonts w:ascii="Arial" w:hAnsi="Arial" w:cs="Arial"/>
          <w:i/>
          <w:iCs/>
        </w:rPr>
        <w:t>Anthony-Cook </w:t>
      </w:r>
      <w:r w:rsidRPr="0010021C">
        <w:rPr>
          <w:rFonts w:ascii="Arial" w:hAnsi="Arial" w:cs="Arial"/>
        </w:rPr>
        <w:t>at para 59</w:t>
      </w:r>
    </w:p>
    <w:p w14:paraId="2856C488" w14:textId="72523670" w:rsidR="00A32461" w:rsidRPr="0010021C" w:rsidRDefault="00A32461" w:rsidP="00315D76">
      <w:pPr>
        <w:spacing w:before="100" w:beforeAutospacing="1" w:after="100" w:afterAutospacing="1" w:line="276" w:lineRule="auto"/>
        <w:jc w:val="both"/>
        <w:rPr>
          <w:rFonts w:ascii="Arial" w:hAnsi="Arial" w:cs="Arial"/>
        </w:rPr>
      </w:pPr>
      <w:r w:rsidRPr="0010021C">
        <w:rPr>
          <w:rFonts w:ascii="Arial" w:hAnsi="Arial" w:cs="Arial"/>
        </w:rPr>
        <w:t>Trial judges who remain unsatisfied by counsel’s submissions should provide clear and cogent reasons for departing from the joint submission: </w:t>
      </w:r>
      <w:r w:rsidRPr="0010021C">
        <w:rPr>
          <w:rFonts w:ascii="Arial" w:hAnsi="Arial" w:cs="Arial"/>
          <w:i/>
          <w:iCs/>
        </w:rPr>
        <w:t>Anthony-Cook </w:t>
      </w:r>
      <w:r w:rsidRPr="0010021C">
        <w:rPr>
          <w:rFonts w:ascii="Arial" w:hAnsi="Arial" w:cs="Arial"/>
        </w:rPr>
        <w:t>at para 60</w:t>
      </w:r>
    </w:p>
    <w:p w14:paraId="375CCC8E" w14:textId="30E250BA" w:rsidR="00A944E1" w:rsidRPr="0010021C" w:rsidRDefault="00A944E1" w:rsidP="009F6E4E">
      <w:pPr>
        <w:pStyle w:val="NoSpacing"/>
        <w:rPr>
          <w:sz w:val="24"/>
          <w:szCs w:val="24"/>
        </w:rPr>
      </w:pPr>
      <w:r w:rsidRPr="0010021C">
        <w:rPr>
          <w:sz w:val="24"/>
          <w:szCs w:val="24"/>
        </w:rPr>
        <w:t xml:space="preserve">Not only should the trial judge give the parties an opportunity to be heard when intended to depart from a joint submission on the </w:t>
      </w:r>
      <w:r w:rsidRPr="0010021C">
        <w:rPr>
          <w:i/>
          <w:sz w:val="24"/>
          <w:szCs w:val="24"/>
        </w:rPr>
        <w:t xml:space="preserve">length </w:t>
      </w:r>
      <w:r w:rsidRPr="0010021C">
        <w:rPr>
          <w:sz w:val="24"/>
          <w:szCs w:val="24"/>
        </w:rPr>
        <w:t xml:space="preserve">of the sentence, but also on the allocation of time served: </w:t>
      </w:r>
      <w:r w:rsidRPr="0010021C">
        <w:rPr>
          <w:i/>
          <w:sz w:val="24"/>
          <w:szCs w:val="24"/>
        </w:rPr>
        <w:t>R v GE</w:t>
      </w:r>
      <w:hyperlink r:id="rId233" w:history="1">
        <w:r w:rsidRPr="0010021C">
          <w:rPr>
            <w:rStyle w:val="Hyperlink"/>
            <w:rFonts w:eastAsia="Times New Roman"/>
            <w:i/>
            <w:sz w:val="24"/>
            <w:szCs w:val="24"/>
          </w:rPr>
          <w:t xml:space="preserve">, </w:t>
        </w:r>
        <w:r w:rsidRPr="0010021C">
          <w:rPr>
            <w:rStyle w:val="Hyperlink"/>
            <w:rFonts w:eastAsia="Times New Roman"/>
            <w:sz w:val="24"/>
            <w:szCs w:val="24"/>
          </w:rPr>
          <w:t xml:space="preserve">2018 ONCA </w:t>
        </w:r>
        <w:r w:rsidR="00E30613" w:rsidRPr="0010021C">
          <w:rPr>
            <w:rStyle w:val="Hyperlink"/>
            <w:rFonts w:eastAsia="Times New Roman"/>
            <w:sz w:val="24"/>
            <w:szCs w:val="24"/>
          </w:rPr>
          <w:t>740</w:t>
        </w:r>
      </w:hyperlink>
      <w:r w:rsidR="00E30613" w:rsidRPr="0010021C">
        <w:rPr>
          <w:sz w:val="24"/>
          <w:szCs w:val="24"/>
        </w:rPr>
        <w:t xml:space="preserve"> at para 9</w:t>
      </w:r>
    </w:p>
    <w:p w14:paraId="753FBEFE" w14:textId="77777777" w:rsidR="00FE20D7" w:rsidRPr="0010021C" w:rsidRDefault="00FE20D7" w:rsidP="009F6E4E">
      <w:pPr>
        <w:pStyle w:val="NoSpacing"/>
        <w:rPr>
          <w:sz w:val="24"/>
          <w:szCs w:val="24"/>
        </w:rPr>
      </w:pPr>
    </w:p>
    <w:p w14:paraId="23BE68A7" w14:textId="4B1C519E" w:rsidR="00A32461" w:rsidRPr="0010021C" w:rsidRDefault="009A09A1" w:rsidP="00FE20D7">
      <w:pPr>
        <w:pStyle w:val="Heading1"/>
        <w:rPr>
          <w:sz w:val="24"/>
          <w:szCs w:val="24"/>
        </w:rPr>
      </w:pPr>
      <w:bookmarkStart w:id="91" w:name="_Toc134294467"/>
      <w:r w:rsidRPr="0010021C">
        <w:rPr>
          <w:sz w:val="24"/>
          <w:szCs w:val="24"/>
        </w:rPr>
        <w:t>JUMPING A SENTENCE</w:t>
      </w:r>
      <w:bookmarkEnd w:id="91"/>
    </w:p>
    <w:p w14:paraId="71957F0B" w14:textId="563F79BC" w:rsidR="006602B2" w:rsidRPr="0010021C" w:rsidRDefault="006602B2" w:rsidP="00315D76">
      <w:pPr>
        <w:spacing w:line="276" w:lineRule="auto"/>
        <w:jc w:val="both"/>
        <w:rPr>
          <w:rFonts w:ascii="Arial" w:hAnsi="Arial" w:cs="Arial"/>
        </w:rPr>
      </w:pPr>
      <w:r w:rsidRPr="0010021C">
        <w:rPr>
          <w:rFonts w:ascii="Arial" w:hAnsi="Arial" w:cs="Arial"/>
        </w:rPr>
        <w:t>For the law on a judge’s proposal to jump a joint sentence, see Joint Submissions</w:t>
      </w:r>
    </w:p>
    <w:p w14:paraId="37D089B3" w14:textId="77777777" w:rsidR="006602B2" w:rsidRPr="0010021C" w:rsidRDefault="006602B2" w:rsidP="00315D76">
      <w:pPr>
        <w:spacing w:line="276" w:lineRule="auto"/>
        <w:jc w:val="both"/>
        <w:rPr>
          <w:rFonts w:ascii="Arial" w:hAnsi="Arial" w:cs="Arial"/>
        </w:rPr>
      </w:pPr>
    </w:p>
    <w:p w14:paraId="5E0912C7" w14:textId="429FB8E0" w:rsidR="00B80AC5" w:rsidRPr="0010021C" w:rsidRDefault="006602B2" w:rsidP="00315D76">
      <w:pPr>
        <w:spacing w:line="276" w:lineRule="auto"/>
        <w:jc w:val="both"/>
        <w:rPr>
          <w:rFonts w:ascii="Arial" w:hAnsi="Arial" w:cs="Arial"/>
        </w:rPr>
      </w:pPr>
      <w:r w:rsidRPr="0010021C">
        <w:rPr>
          <w:rFonts w:ascii="Arial" w:hAnsi="Arial" w:cs="Arial"/>
        </w:rPr>
        <w:t xml:space="preserve">It is an error of law for a judge to exceed the Crown’s position on sentence without giving the defence an opportunity to make further submissions on the issue: </w:t>
      </w:r>
      <w:r w:rsidRPr="0010021C">
        <w:rPr>
          <w:rFonts w:ascii="Arial" w:hAnsi="Arial" w:cs="Arial"/>
          <w:i/>
        </w:rPr>
        <w:t xml:space="preserve">R v Ipeelee, </w:t>
      </w:r>
      <w:hyperlink r:id="rId234" w:history="1">
        <w:r w:rsidRPr="0010021C">
          <w:rPr>
            <w:rStyle w:val="Hyperlink"/>
            <w:rFonts w:ascii="Arial" w:hAnsi="Arial" w:cs="Arial"/>
          </w:rPr>
          <w:t>2018 ONCA 13</w:t>
        </w:r>
      </w:hyperlink>
      <w:r w:rsidRPr="0010021C">
        <w:rPr>
          <w:rFonts w:ascii="Arial" w:hAnsi="Arial" w:cs="Arial"/>
        </w:rPr>
        <w:t xml:space="preserve"> at para 1; see also </w:t>
      </w:r>
      <w:r w:rsidRPr="0010021C">
        <w:rPr>
          <w:rFonts w:ascii="Arial" w:hAnsi="Arial" w:cs="Arial"/>
          <w:i/>
        </w:rPr>
        <w:t xml:space="preserve">R v Grant, </w:t>
      </w:r>
      <w:hyperlink r:id="rId235" w:history="1">
        <w:r w:rsidRPr="0010021C">
          <w:rPr>
            <w:rStyle w:val="Hyperlink"/>
            <w:rFonts w:ascii="Arial" w:hAnsi="Arial" w:cs="Arial"/>
          </w:rPr>
          <w:t>2016 ONCA 639</w:t>
        </w:r>
      </w:hyperlink>
      <w:r w:rsidRPr="0010021C">
        <w:rPr>
          <w:rFonts w:ascii="Arial" w:hAnsi="Arial" w:cs="Arial"/>
        </w:rPr>
        <w:t xml:space="preserve"> at paras 164-166</w:t>
      </w:r>
      <w:r w:rsidR="00D31E8A" w:rsidRPr="0010021C">
        <w:rPr>
          <w:rFonts w:ascii="Arial" w:hAnsi="Arial" w:cs="Arial"/>
        </w:rPr>
        <w:t xml:space="preserve">; </w:t>
      </w:r>
      <w:r w:rsidR="00D31E8A" w:rsidRPr="0010021C">
        <w:rPr>
          <w:rFonts w:ascii="Arial" w:hAnsi="Arial" w:cs="Arial"/>
          <w:i/>
          <w:iCs/>
        </w:rPr>
        <w:t xml:space="preserve">R v Bulland, </w:t>
      </w:r>
      <w:hyperlink r:id="rId236" w:history="1">
        <w:r w:rsidR="00D31E8A" w:rsidRPr="0010021C">
          <w:rPr>
            <w:rStyle w:val="Hyperlink"/>
            <w:rFonts w:ascii="Arial" w:hAnsi="Arial" w:cs="Arial"/>
          </w:rPr>
          <w:t>2020 ONCA 318</w:t>
        </w:r>
      </w:hyperlink>
      <w:r w:rsidR="00D31E8A" w:rsidRPr="0010021C">
        <w:rPr>
          <w:rFonts w:ascii="Arial" w:hAnsi="Arial" w:cs="Arial"/>
        </w:rPr>
        <w:t>, at para 7</w:t>
      </w:r>
      <w:r w:rsidR="00B80AC5" w:rsidRPr="0010021C">
        <w:rPr>
          <w:rFonts w:ascii="Arial" w:hAnsi="Arial" w:cs="Arial"/>
        </w:rPr>
        <w:t xml:space="preserve">; </w:t>
      </w:r>
      <w:r w:rsidR="00B80AC5" w:rsidRPr="0010021C">
        <w:rPr>
          <w:rFonts w:ascii="Arial" w:hAnsi="Arial" w:cs="Arial"/>
          <w:i/>
          <w:iCs/>
        </w:rPr>
        <w:t xml:space="preserve">R v Renaud, </w:t>
      </w:r>
      <w:hyperlink r:id="rId237" w:history="1">
        <w:r w:rsidR="00B80AC5" w:rsidRPr="0010021C">
          <w:rPr>
            <w:rStyle w:val="Hyperlink"/>
            <w:rFonts w:ascii="Arial" w:hAnsi="Arial" w:cs="Arial"/>
          </w:rPr>
          <w:t>2020 ONCA 302</w:t>
        </w:r>
      </w:hyperlink>
      <w:r w:rsidR="00B80AC5" w:rsidRPr="0010021C">
        <w:rPr>
          <w:rFonts w:ascii="Arial" w:hAnsi="Arial" w:cs="Arial"/>
        </w:rPr>
        <w:t>, at para 4</w:t>
      </w:r>
      <w:r w:rsidR="007D6705" w:rsidRPr="0010021C">
        <w:rPr>
          <w:rFonts w:ascii="Arial" w:hAnsi="Arial" w:cs="Arial"/>
        </w:rPr>
        <w:t xml:space="preserve">: </w:t>
      </w:r>
      <w:r w:rsidR="007D6705" w:rsidRPr="0010021C">
        <w:rPr>
          <w:rFonts w:ascii="Arial" w:hAnsi="Arial" w:cs="Arial"/>
          <w:i/>
          <w:iCs/>
        </w:rPr>
        <w:t xml:space="preserve">R v Blake-Samuels, </w:t>
      </w:r>
      <w:r w:rsidR="007D6705" w:rsidRPr="0010021C">
        <w:rPr>
          <w:rFonts w:ascii="Arial" w:hAnsi="Arial" w:cs="Arial"/>
        </w:rPr>
        <w:t xml:space="preserve">2021 ONCA 77, at paras 30-33, 36-38; </w:t>
      </w:r>
      <w:r w:rsidR="007D6705" w:rsidRPr="0010021C">
        <w:rPr>
          <w:rFonts w:ascii="Arial" w:hAnsi="Arial" w:cs="Arial"/>
          <w:i/>
          <w:iCs/>
        </w:rPr>
        <w:t xml:space="preserve">R v Mohiadin, </w:t>
      </w:r>
      <w:hyperlink r:id="rId238" w:history="1">
        <w:r w:rsidR="007D6705" w:rsidRPr="0010021C">
          <w:rPr>
            <w:rStyle w:val="Hyperlink"/>
            <w:rFonts w:ascii="Arial" w:hAnsi="Arial" w:cs="Arial"/>
          </w:rPr>
          <w:t>2021 ONCA 122</w:t>
        </w:r>
      </w:hyperlink>
      <w:r w:rsidR="007D6705" w:rsidRPr="0010021C">
        <w:rPr>
          <w:rFonts w:ascii="Arial" w:hAnsi="Arial" w:cs="Arial"/>
        </w:rPr>
        <w:t>, at para 9</w:t>
      </w:r>
      <w:r w:rsidR="008A34FE" w:rsidRPr="0010021C">
        <w:rPr>
          <w:rFonts w:ascii="Arial" w:hAnsi="Arial" w:cs="Arial"/>
        </w:rPr>
        <w:t xml:space="preserve">; </w:t>
      </w:r>
      <w:r w:rsidR="008A34FE" w:rsidRPr="0010021C">
        <w:rPr>
          <w:rFonts w:ascii="Arial" w:hAnsi="Arial" w:cs="Arial"/>
          <w:i/>
          <w:iCs/>
        </w:rPr>
        <w:t xml:space="preserve">R v Nahanee, </w:t>
      </w:r>
      <w:hyperlink r:id="rId239" w:history="1">
        <w:r w:rsidR="008A34FE" w:rsidRPr="0010021C">
          <w:rPr>
            <w:rStyle w:val="Hyperlink"/>
            <w:rFonts w:ascii="Arial" w:hAnsi="Arial" w:cs="Arial"/>
          </w:rPr>
          <w:t>2022 SCC 37</w:t>
        </w:r>
      </w:hyperlink>
    </w:p>
    <w:p w14:paraId="5C2DF5BD" w14:textId="18E48657" w:rsidR="006602B2" w:rsidRPr="0010021C" w:rsidRDefault="00D31E8A" w:rsidP="00315D76">
      <w:pPr>
        <w:spacing w:line="276" w:lineRule="auto"/>
        <w:jc w:val="both"/>
        <w:rPr>
          <w:rFonts w:ascii="Arial" w:hAnsi="Arial" w:cs="Arial"/>
        </w:rPr>
      </w:pPr>
      <w:r w:rsidRPr="0010021C">
        <w:rPr>
          <w:rFonts w:ascii="Arial" w:hAnsi="Arial" w:cs="Arial"/>
        </w:rPr>
        <w:t xml:space="preserve"> </w:t>
      </w:r>
    </w:p>
    <w:p w14:paraId="61780220" w14:textId="39D1750A" w:rsidR="008A34FE" w:rsidRPr="0010021C" w:rsidRDefault="008A34FE" w:rsidP="009F6E4E">
      <w:pPr>
        <w:pStyle w:val="NoSpacing"/>
        <w:rPr>
          <w:sz w:val="24"/>
          <w:szCs w:val="24"/>
        </w:rPr>
      </w:pPr>
      <w:r w:rsidRPr="0010021C">
        <w:rPr>
          <w:sz w:val="24"/>
          <w:szCs w:val="24"/>
        </w:rPr>
        <w:t> A sentencing judge should let the parties know as soon as possible if they are concerned that the Crown’s proposed sentence is, or may be, too lenient and they are contemplating exceeding it. Whenever possible, the judge should set out in detail what it is that they find troublesome with the Crown’s proposed sentence. It is enough for a judge to advise the parties that, in their view, the sentence proposed by the Crown appears too lenient, having regard to the seriousness of the offence and/or the degree of responsibility of the accused. Additional they should respond to the concerns raised by the sentencing judge, including matters that the parties considered irrelevant or simply overlooked in their initial submissions.</w:t>
      </w:r>
    </w:p>
    <w:p w14:paraId="32DB674A" w14:textId="45268740" w:rsidR="006C1895" w:rsidRPr="0010021C" w:rsidRDefault="006C1895" w:rsidP="009F6E4E">
      <w:pPr>
        <w:pStyle w:val="NoSpacing"/>
        <w:rPr>
          <w:sz w:val="24"/>
          <w:szCs w:val="24"/>
        </w:rPr>
      </w:pPr>
      <w:r w:rsidRPr="0010021C">
        <w:rPr>
          <w:sz w:val="24"/>
          <w:szCs w:val="24"/>
        </w:rPr>
        <w:lastRenderedPageBreak/>
        <w:t xml:space="preserve">Further, the sentencing judge must provide clear and cogent reasons for imposing a sentence which exceeds the Crown’s position. Fundamental fairness requires that the parties be permitted to make additional submissions and that the sentencing judge make the appellant aware of their increased penal jeopardy: </w:t>
      </w:r>
      <w:r w:rsidRPr="0010021C">
        <w:rPr>
          <w:i/>
          <w:iCs/>
          <w:sz w:val="24"/>
          <w:szCs w:val="24"/>
        </w:rPr>
        <w:t xml:space="preserve">R v Bagheri, </w:t>
      </w:r>
      <w:hyperlink r:id="rId240" w:history="1">
        <w:r w:rsidRPr="0010021C">
          <w:rPr>
            <w:rStyle w:val="Hyperlink"/>
            <w:sz w:val="24"/>
            <w:szCs w:val="24"/>
          </w:rPr>
          <w:t>2022 ONCA 357</w:t>
        </w:r>
      </w:hyperlink>
      <w:r w:rsidRPr="0010021C">
        <w:rPr>
          <w:sz w:val="24"/>
          <w:szCs w:val="24"/>
        </w:rPr>
        <w:t>, at para 16</w:t>
      </w:r>
    </w:p>
    <w:p w14:paraId="38E0BF78" w14:textId="1E3260D8" w:rsidR="008A34FE" w:rsidRPr="0010021C" w:rsidRDefault="008A34FE" w:rsidP="009F6E4E">
      <w:pPr>
        <w:pStyle w:val="Heading2"/>
        <w:numPr>
          <w:ilvl w:val="0"/>
          <w:numId w:val="41"/>
        </w:numPr>
        <w:ind w:left="426"/>
        <w:rPr>
          <w:rFonts w:cs="Arial"/>
        </w:rPr>
      </w:pPr>
      <w:bookmarkStart w:id="92" w:name="_Toc134294468"/>
      <w:r w:rsidRPr="0010021C">
        <w:rPr>
          <w:rFonts w:cs="Arial"/>
        </w:rPr>
        <w:t>Consideration on Appeal</w:t>
      </w:r>
      <w:bookmarkEnd w:id="92"/>
    </w:p>
    <w:p w14:paraId="05D8D764" w14:textId="77777777" w:rsidR="008A34FE" w:rsidRPr="0010021C" w:rsidRDefault="008A34FE" w:rsidP="009F6E4E">
      <w:pPr>
        <w:pStyle w:val="NoSpacing"/>
        <w:rPr>
          <w:sz w:val="24"/>
          <w:szCs w:val="24"/>
        </w:rPr>
      </w:pPr>
    </w:p>
    <w:p w14:paraId="2686D2BC" w14:textId="0DDD8235" w:rsidR="008A34FE" w:rsidRPr="0010021C" w:rsidRDefault="008A34FE" w:rsidP="009F6E4E">
      <w:pPr>
        <w:pStyle w:val="NoSpacing"/>
        <w:rPr>
          <w:sz w:val="24"/>
          <w:szCs w:val="24"/>
        </w:rPr>
      </w:pPr>
      <w:r w:rsidRPr="0010021C">
        <w:rPr>
          <w:sz w:val="24"/>
          <w:szCs w:val="24"/>
        </w:rPr>
        <w:t xml:space="preserve">The sentencing judge’s failure to provide notice and the opportunity for further submissions is an error in principle that will only justify appellate intervention where it appears from the judge’s decision that such an error had an impact on the sentence. In these circumstances, the appellant must demonstrate that there was information that they could have provided, if given the opportunity to do so, and it must appear to the appellate court that this information would have impacted the sentence. In assessing impact, the focus should be on whether the missing information is material to the sentence at issue. </w:t>
      </w:r>
    </w:p>
    <w:p w14:paraId="7697133B" w14:textId="77777777" w:rsidR="008A34FE" w:rsidRPr="0010021C" w:rsidRDefault="008A34FE" w:rsidP="009F6E4E">
      <w:pPr>
        <w:pStyle w:val="NoSpacing"/>
        <w:rPr>
          <w:sz w:val="24"/>
          <w:szCs w:val="24"/>
        </w:rPr>
      </w:pPr>
      <w:r w:rsidRPr="0010021C">
        <w:rPr>
          <w:sz w:val="24"/>
          <w:szCs w:val="24"/>
        </w:rPr>
        <w:t xml:space="preserve">Appellate intervention is also warranted where the sentencing judge failed to provide reasons, or provided unclear or insufficient reasons, for imposing the harsher sentence. </w:t>
      </w:r>
    </w:p>
    <w:p w14:paraId="24D13846" w14:textId="1FEE4956" w:rsidR="008A34FE" w:rsidRPr="0010021C" w:rsidRDefault="008A34FE" w:rsidP="009F6E4E">
      <w:pPr>
        <w:pStyle w:val="NoSpacing"/>
        <w:rPr>
          <w:sz w:val="24"/>
          <w:szCs w:val="24"/>
        </w:rPr>
      </w:pPr>
      <w:r w:rsidRPr="0010021C">
        <w:rPr>
          <w:sz w:val="24"/>
          <w:szCs w:val="24"/>
        </w:rPr>
        <w:t xml:space="preserve">Lastly, an appellate court may intervene if the sentencing judge relied on flawed or unsupportable reasoning for imposing the harsher sentence, such as the erroneous consideration of an aggravating factor or misapprehension of relevant authorities: </w:t>
      </w:r>
      <w:r w:rsidRPr="0010021C">
        <w:rPr>
          <w:i/>
          <w:iCs/>
          <w:sz w:val="24"/>
          <w:szCs w:val="24"/>
        </w:rPr>
        <w:t xml:space="preserve">R v Nahanee, </w:t>
      </w:r>
      <w:hyperlink r:id="rId241" w:history="1">
        <w:r w:rsidRPr="0010021C">
          <w:rPr>
            <w:rStyle w:val="Hyperlink"/>
            <w:sz w:val="24"/>
            <w:szCs w:val="24"/>
          </w:rPr>
          <w:t>2022 SCC 37</w:t>
        </w:r>
      </w:hyperlink>
    </w:p>
    <w:p w14:paraId="09689100" w14:textId="77777777" w:rsidR="008A34FE" w:rsidRPr="0010021C" w:rsidRDefault="008A34FE" w:rsidP="008A34FE">
      <w:pPr>
        <w:rPr>
          <w:rFonts w:ascii="Arial" w:hAnsi="Arial" w:cs="Arial"/>
        </w:rPr>
      </w:pPr>
    </w:p>
    <w:p w14:paraId="0EA636A0" w14:textId="77777777" w:rsidR="008A34FE" w:rsidRPr="0010021C" w:rsidRDefault="008A34FE" w:rsidP="00315D76">
      <w:pPr>
        <w:spacing w:line="276" w:lineRule="auto"/>
        <w:jc w:val="both"/>
        <w:rPr>
          <w:rFonts w:ascii="Arial" w:hAnsi="Arial" w:cs="Arial"/>
        </w:rPr>
      </w:pPr>
    </w:p>
    <w:p w14:paraId="48CEEC06" w14:textId="05651BB4" w:rsidR="00197B3D" w:rsidRPr="0010021C" w:rsidRDefault="009A09A1" w:rsidP="00FE20D7">
      <w:pPr>
        <w:pStyle w:val="Heading1"/>
        <w:rPr>
          <w:sz w:val="24"/>
          <w:szCs w:val="24"/>
        </w:rPr>
      </w:pPr>
      <w:bookmarkStart w:id="93" w:name="_Toc134294469"/>
      <w:r w:rsidRPr="0010021C">
        <w:rPr>
          <w:sz w:val="24"/>
          <w:szCs w:val="24"/>
        </w:rPr>
        <w:t>JURISDICTION TO AMEND SENTENCE</w:t>
      </w:r>
      <w:bookmarkEnd w:id="93"/>
    </w:p>
    <w:p w14:paraId="732AAA68" w14:textId="77777777" w:rsidR="00197B3D" w:rsidRPr="0010021C" w:rsidRDefault="00197B3D" w:rsidP="00315D76">
      <w:pPr>
        <w:spacing w:line="276" w:lineRule="auto"/>
        <w:rPr>
          <w:rFonts w:ascii="Arial" w:hAnsi="Arial" w:cs="Arial"/>
        </w:rPr>
      </w:pPr>
    </w:p>
    <w:p w14:paraId="09C21C34" w14:textId="0A5203B2" w:rsidR="00197B3D" w:rsidRPr="0010021C" w:rsidRDefault="004C5933" w:rsidP="009F6E4E">
      <w:pPr>
        <w:pStyle w:val="NoSpacing"/>
        <w:rPr>
          <w:sz w:val="24"/>
          <w:szCs w:val="24"/>
        </w:rPr>
      </w:pPr>
      <w:r w:rsidRPr="0010021C">
        <w:rPr>
          <w:sz w:val="24"/>
          <w:szCs w:val="24"/>
        </w:rPr>
        <w:t>A</w:t>
      </w:r>
      <w:r w:rsidR="00197B3D" w:rsidRPr="0010021C">
        <w:rPr>
          <w:sz w:val="24"/>
          <w:szCs w:val="24"/>
        </w:rPr>
        <w:t xml:space="preserve"> sentencing judge may amend a sentence after it has been imposed only where the amendment does not amount to a reconsideration of her original decision</w:t>
      </w:r>
      <w:r w:rsidR="00BF5668" w:rsidRPr="0010021C">
        <w:rPr>
          <w:sz w:val="24"/>
          <w:szCs w:val="24"/>
        </w:rPr>
        <w:t xml:space="preserve">. The two step tests involves the following questions: </w:t>
      </w:r>
    </w:p>
    <w:p w14:paraId="0168913A" w14:textId="54A817E1" w:rsidR="00BF5668" w:rsidRPr="0010021C" w:rsidRDefault="00BF5668" w:rsidP="009F6E4E">
      <w:pPr>
        <w:pStyle w:val="NoSpacing"/>
        <w:numPr>
          <w:ilvl w:val="1"/>
          <w:numId w:val="3"/>
        </w:numPr>
        <w:rPr>
          <w:sz w:val="24"/>
          <w:szCs w:val="24"/>
        </w:rPr>
      </w:pPr>
      <w:r w:rsidRPr="0010021C">
        <w:rPr>
          <w:sz w:val="24"/>
          <w:szCs w:val="24"/>
        </w:rPr>
        <w:lastRenderedPageBreak/>
        <w:t>Is the proposed amendment consistent with the judge's manifest intentions at the time the sentence was imposed?</w:t>
      </w:r>
    </w:p>
    <w:p w14:paraId="239809D5" w14:textId="5D81BFF2" w:rsidR="00BF5668" w:rsidRPr="0010021C" w:rsidRDefault="00BF5668" w:rsidP="009F6E4E">
      <w:pPr>
        <w:pStyle w:val="NoSpacing"/>
        <w:numPr>
          <w:ilvl w:val="1"/>
          <w:numId w:val="3"/>
        </w:numPr>
        <w:rPr>
          <w:sz w:val="24"/>
          <w:szCs w:val="24"/>
        </w:rPr>
      </w:pPr>
      <w:r w:rsidRPr="0010021C">
        <w:rPr>
          <w:sz w:val="24"/>
          <w:szCs w:val="24"/>
        </w:rPr>
        <w:t>Does permitting the amendment give rise to a reasonable apprehension of taint and/or cause unfairness to the offender?</w:t>
      </w:r>
    </w:p>
    <w:p w14:paraId="4B7EE821" w14:textId="77777777" w:rsidR="004C5933" w:rsidRPr="0010021C" w:rsidRDefault="004C5933" w:rsidP="009F6E4E">
      <w:pPr>
        <w:pStyle w:val="NoSpacing"/>
        <w:rPr>
          <w:sz w:val="24"/>
          <w:szCs w:val="24"/>
        </w:rPr>
      </w:pPr>
    </w:p>
    <w:p w14:paraId="7711D40F" w14:textId="4FDA8ADF" w:rsidR="004C5933" w:rsidRPr="0010021C" w:rsidRDefault="004C5933" w:rsidP="009F6E4E">
      <w:pPr>
        <w:pStyle w:val="NoSpacing"/>
        <w:rPr>
          <w:sz w:val="24"/>
          <w:szCs w:val="24"/>
        </w:rPr>
      </w:pPr>
      <w:r w:rsidRPr="0010021C">
        <w:rPr>
          <w:i/>
          <w:iCs/>
          <w:sz w:val="24"/>
          <w:szCs w:val="24"/>
        </w:rPr>
        <w:t>R. v. Krouglov</w:t>
      </w:r>
      <w:r w:rsidRPr="0010021C">
        <w:rPr>
          <w:sz w:val="24"/>
          <w:szCs w:val="24"/>
        </w:rPr>
        <w:t>, </w:t>
      </w:r>
      <w:hyperlink r:id="rId242" w:history="1">
        <w:r w:rsidRPr="0010021C">
          <w:rPr>
            <w:sz w:val="24"/>
            <w:szCs w:val="24"/>
            <w:u w:val="single"/>
          </w:rPr>
          <w:t>2017 ONCA 197</w:t>
        </w:r>
        <w:r w:rsidRPr="0010021C">
          <w:rPr>
            <w:sz w:val="24"/>
            <w:szCs w:val="24"/>
          </w:rPr>
          <w:t> (CanLII)</w:t>
        </w:r>
      </w:hyperlink>
      <w:r w:rsidRPr="0010021C">
        <w:rPr>
          <w:sz w:val="24"/>
          <w:szCs w:val="24"/>
        </w:rPr>
        <w:t xml:space="preserve">; see also </w:t>
      </w:r>
      <w:r w:rsidRPr="0010021C">
        <w:rPr>
          <w:i/>
          <w:sz w:val="24"/>
          <w:szCs w:val="24"/>
        </w:rPr>
        <w:t xml:space="preserve">R v </w:t>
      </w:r>
      <w:r w:rsidR="00125538" w:rsidRPr="0010021C">
        <w:rPr>
          <w:i/>
          <w:sz w:val="24"/>
          <w:szCs w:val="24"/>
        </w:rPr>
        <w:t>Ha</w:t>
      </w:r>
      <w:r w:rsidRPr="0010021C">
        <w:rPr>
          <w:i/>
          <w:sz w:val="24"/>
          <w:szCs w:val="24"/>
        </w:rPr>
        <w:t>s</w:t>
      </w:r>
      <w:r w:rsidR="00125538" w:rsidRPr="0010021C">
        <w:rPr>
          <w:i/>
          <w:sz w:val="24"/>
          <w:szCs w:val="24"/>
        </w:rPr>
        <w:t>i</w:t>
      </w:r>
      <w:r w:rsidRPr="0010021C">
        <w:rPr>
          <w:i/>
          <w:sz w:val="24"/>
          <w:szCs w:val="24"/>
        </w:rPr>
        <w:t>u</w:t>
      </w:r>
      <w:r w:rsidRPr="0010021C">
        <w:rPr>
          <w:sz w:val="24"/>
          <w:szCs w:val="24"/>
        </w:rPr>
        <w:t>,</w:t>
      </w:r>
      <w:r w:rsidRPr="0010021C">
        <w:rPr>
          <w:sz w:val="24"/>
          <w:szCs w:val="24"/>
          <w:u w:val="single"/>
        </w:rPr>
        <w:t xml:space="preserve"> </w:t>
      </w:r>
      <w:hyperlink r:id="rId243" w:history="1">
        <w:r w:rsidRPr="0010021C">
          <w:rPr>
            <w:sz w:val="24"/>
            <w:szCs w:val="24"/>
            <w:u w:val="single"/>
          </w:rPr>
          <w:t>2018 ONCA 24</w:t>
        </w:r>
      </w:hyperlink>
      <w:r w:rsidRPr="0010021C">
        <w:rPr>
          <w:sz w:val="24"/>
          <w:szCs w:val="24"/>
        </w:rPr>
        <w:t xml:space="preserve"> at paras 30-58</w:t>
      </w:r>
      <w:r w:rsidR="00CA3288" w:rsidRPr="0010021C">
        <w:rPr>
          <w:sz w:val="24"/>
          <w:szCs w:val="24"/>
        </w:rPr>
        <w:t xml:space="preserve">; </w:t>
      </w:r>
      <w:r w:rsidR="00CA3288" w:rsidRPr="0010021C">
        <w:rPr>
          <w:i/>
          <w:sz w:val="24"/>
          <w:szCs w:val="24"/>
        </w:rPr>
        <w:t xml:space="preserve">R v DA, </w:t>
      </w:r>
      <w:hyperlink r:id="rId244" w:history="1">
        <w:r w:rsidR="00CA3288" w:rsidRPr="0010021C">
          <w:rPr>
            <w:rStyle w:val="Hyperlink"/>
            <w:sz w:val="24"/>
            <w:szCs w:val="24"/>
          </w:rPr>
          <w:t>2019 ONCA 310</w:t>
        </w:r>
      </w:hyperlink>
    </w:p>
    <w:p w14:paraId="269DD156" w14:textId="77777777" w:rsidR="00197B3D" w:rsidRPr="0010021C" w:rsidRDefault="00197B3D" w:rsidP="00315D76">
      <w:pPr>
        <w:spacing w:line="276" w:lineRule="auto"/>
        <w:rPr>
          <w:rFonts w:ascii="Arial" w:hAnsi="Arial" w:cs="Arial"/>
        </w:rPr>
      </w:pPr>
    </w:p>
    <w:p w14:paraId="23E9B9D5" w14:textId="1606FB3D" w:rsidR="00EB4FC1" w:rsidRPr="0010021C" w:rsidRDefault="009A09A1" w:rsidP="00FE20D7">
      <w:pPr>
        <w:pStyle w:val="Heading1"/>
        <w:rPr>
          <w:sz w:val="24"/>
          <w:szCs w:val="24"/>
        </w:rPr>
      </w:pPr>
      <w:bookmarkStart w:id="94" w:name="_Toc134294470"/>
      <w:r w:rsidRPr="0010021C">
        <w:rPr>
          <w:sz w:val="24"/>
          <w:szCs w:val="24"/>
        </w:rPr>
        <w:t>KIENAPPLE</w:t>
      </w:r>
      <w:bookmarkEnd w:id="94"/>
    </w:p>
    <w:p w14:paraId="2D3674AD" w14:textId="4115A57A" w:rsidR="00EB4FC1" w:rsidRPr="0010021C" w:rsidRDefault="00EB4FC1" w:rsidP="009F6E4E">
      <w:pPr>
        <w:pStyle w:val="NoSpacing"/>
        <w:rPr>
          <w:sz w:val="24"/>
          <w:szCs w:val="24"/>
        </w:rPr>
      </w:pPr>
      <w:r w:rsidRPr="0010021C">
        <w:rPr>
          <w:sz w:val="24"/>
          <w:szCs w:val="24"/>
        </w:rPr>
        <w:t>The </w:t>
      </w:r>
      <w:r w:rsidRPr="0010021C">
        <w:rPr>
          <w:i/>
          <w:iCs/>
          <w:sz w:val="24"/>
          <w:szCs w:val="24"/>
        </w:rPr>
        <w:t>Kienapple</w:t>
      </w:r>
      <w:r w:rsidRPr="0010021C">
        <w:rPr>
          <w:sz w:val="24"/>
          <w:szCs w:val="24"/>
        </w:rPr>
        <w:t> principle provides that where the same transaction gives rise to two or more convictions on offences with substantially the same elements, the accused should be convicted only of the most serious offence. There must be both a factual and legal nexus between the offences. The requisite factual nexus is established if the charges arise out of the same transaction; the legal nexus is established if the offences constitute a single criminal wrong or delict: </w:t>
      </w:r>
    </w:p>
    <w:p w14:paraId="1D26CCA5" w14:textId="77777777" w:rsidR="00EB4FC1" w:rsidRPr="0010021C" w:rsidRDefault="00EB4FC1" w:rsidP="00315D76">
      <w:pPr>
        <w:spacing w:line="276" w:lineRule="auto"/>
        <w:rPr>
          <w:rFonts w:ascii="Arial" w:hAnsi="Arial" w:cs="Arial"/>
        </w:rPr>
      </w:pPr>
    </w:p>
    <w:p w14:paraId="3F9EDDD9" w14:textId="1E56AB03" w:rsidR="00C04D37" w:rsidRPr="0010021C" w:rsidRDefault="00EB4FC1" w:rsidP="009F6E4E">
      <w:pPr>
        <w:pStyle w:val="NoSpacing"/>
        <w:rPr>
          <w:sz w:val="24"/>
          <w:szCs w:val="24"/>
        </w:rPr>
      </w:pPr>
      <w:r w:rsidRPr="0010021C">
        <w:rPr>
          <w:sz w:val="24"/>
          <w:szCs w:val="24"/>
        </w:rPr>
        <w:t xml:space="preserve">The crucial question is whether the offences represent different criminal wrongs or the same wrong committed in different ways. A sufficient legal nexus is not established where the offences target different societal interests, different victims, or prohibit different consequences: </w:t>
      </w:r>
      <w:r w:rsidRPr="0010021C">
        <w:rPr>
          <w:i/>
          <w:iCs/>
          <w:sz w:val="24"/>
          <w:szCs w:val="24"/>
        </w:rPr>
        <w:t xml:space="preserve">R v KM, </w:t>
      </w:r>
      <w:hyperlink r:id="rId245" w:history="1">
        <w:r w:rsidRPr="0010021C">
          <w:rPr>
            <w:rStyle w:val="Hyperlink"/>
            <w:sz w:val="24"/>
            <w:szCs w:val="24"/>
          </w:rPr>
          <w:t>2020 ONCA 231</w:t>
        </w:r>
      </w:hyperlink>
      <w:r w:rsidRPr="0010021C">
        <w:rPr>
          <w:sz w:val="24"/>
          <w:szCs w:val="24"/>
        </w:rPr>
        <w:t>, at paras 47-49</w:t>
      </w:r>
    </w:p>
    <w:p w14:paraId="7F707F10" w14:textId="172FC2F3" w:rsidR="002051BD" w:rsidRPr="0010021C" w:rsidRDefault="00C04D37" w:rsidP="009F6E4E">
      <w:pPr>
        <w:pStyle w:val="NoSpacing"/>
        <w:rPr>
          <w:sz w:val="24"/>
          <w:szCs w:val="24"/>
        </w:rPr>
      </w:pPr>
      <w:r w:rsidRPr="0010021C">
        <w:rPr>
          <w:sz w:val="24"/>
          <w:szCs w:val="24"/>
        </w:rPr>
        <w:t>It applies where there is both a factual and a legal nexus between the offences.  The requisite factual nexus is established if the charges arise out of the same transaction.  The legal nexus is established if the offences constitute a single criminal wrong: </w:t>
      </w:r>
      <w:r w:rsidRPr="0010021C">
        <w:rPr>
          <w:i/>
          <w:iCs/>
          <w:sz w:val="24"/>
          <w:szCs w:val="24"/>
        </w:rPr>
        <w:t>R v Bienvenue, </w:t>
      </w:r>
      <w:hyperlink r:id="rId246" w:tgtFrame="_blank" w:history="1">
        <w:r w:rsidRPr="0010021C">
          <w:rPr>
            <w:rStyle w:val="Hyperlink"/>
            <w:color w:val="auto"/>
            <w:sz w:val="24"/>
            <w:szCs w:val="24"/>
          </w:rPr>
          <w:t>2016 ONCA 865</w:t>
        </w:r>
      </w:hyperlink>
      <w:r w:rsidRPr="0010021C">
        <w:rPr>
          <w:rStyle w:val="Hyperlink"/>
          <w:color w:val="auto"/>
          <w:sz w:val="24"/>
          <w:szCs w:val="24"/>
        </w:rPr>
        <w:t xml:space="preserve"> </w:t>
      </w:r>
      <w:r w:rsidRPr="0010021C">
        <w:rPr>
          <w:sz w:val="24"/>
          <w:szCs w:val="24"/>
        </w:rPr>
        <w:t>at para 9</w:t>
      </w:r>
    </w:p>
    <w:p w14:paraId="17D1A557" w14:textId="3F1DCD56" w:rsidR="002051BD" w:rsidRPr="0010021C" w:rsidRDefault="002051BD" w:rsidP="009F6E4E">
      <w:pPr>
        <w:pStyle w:val="NoSpacing"/>
        <w:rPr>
          <w:sz w:val="24"/>
          <w:szCs w:val="24"/>
        </w:rPr>
      </w:pPr>
      <w:r w:rsidRPr="0010021C">
        <w:rPr>
          <w:sz w:val="24"/>
          <w:szCs w:val="24"/>
        </w:rPr>
        <w:t xml:space="preserve">In </w:t>
      </w:r>
      <w:r w:rsidRPr="0010021C">
        <w:rPr>
          <w:i/>
          <w:iCs/>
          <w:sz w:val="24"/>
          <w:szCs w:val="24"/>
        </w:rPr>
        <w:t xml:space="preserve">Boily, </w:t>
      </w:r>
      <w:r w:rsidRPr="0010021C">
        <w:rPr>
          <w:sz w:val="24"/>
          <w:szCs w:val="24"/>
        </w:rPr>
        <w:t xml:space="preserve">the Court of Appeal suggested strongly that an individual cannot be punished for an offence that is stayed due to kienapple, or for an uncharged offence that is otherwise an included offence of an offence the accused has been convicted of: </w:t>
      </w:r>
      <w:r w:rsidRPr="0010021C">
        <w:rPr>
          <w:i/>
          <w:iCs/>
          <w:sz w:val="24"/>
          <w:szCs w:val="24"/>
        </w:rPr>
        <w:t xml:space="preserve">R v Boily, </w:t>
      </w:r>
      <w:hyperlink r:id="rId247" w:history="1">
        <w:r w:rsidRPr="0010021C">
          <w:rPr>
            <w:rStyle w:val="Hyperlink"/>
            <w:sz w:val="24"/>
            <w:szCs w:val="24"/>
          </w:rPr>
          <w:t>2022 ONCA 611</w:t>
        </w:r>
      </w:hyperlink>
      <w:r w:rsidRPr="0010021C">
        <w:rPr>
          <w:sz w:val="24"/>
          <w:szCs w:val="24"/>
        </w:rPr>
        <w:t xml:space="preserve">, at para 59 </w:t>
      </w:r>
    </w:p>
    <w:p w14:paraId="6506659D" w14:textId="77777777" w:rsidR="009A09A1" w:rsidRPr="0010021C" w:rsidRDefault="009A09A1" w:rsidP="009F6E4E">
      <w:pPr>
        <w:pStyle w:val="NoSpacing"/>
        <w:rPr>
          <w:sz w:val="24"/>
          <w:szCs w:val="24"/>
        </w:rPr>
      </w:pPr>
    </w:p>
    <w:p w14:paraId="6EA6DC56" w14:textId="677306BA" w:rsidR="00C04D37" w:rsidRPr="0010021C" w:rsidRDefault="00C04D37" w:rsidP="009F6E4E">
      <w:pPr>
        <w:pStyle w:val="Heading2"/>
        <w:numPr>
          <w:ilvl w:val="0"/>
          <w:numId w:val="30"/>
        </w:numPr>
        <w:ind w:left="426"/>
        <w:rPr>
          <w:rFonts w:cs="Arial"/>
        </w:rPr>
      </w:pPr>
      <w:bookmarkStart w:id="95" w:name="_Toc396168317"/>
      <w:bookmarkStart w:id="96" w:name="_Toc134294471"/>
      <w:r w:rsidRPr="0010021C">
        <w:rPr>
          <w:rFonts w:cs="Arial"/>
        </w:rPr>
        <w:lastRenderedPageBreak/>
        <w:t>Examples</w:t>
      </w:r>
      <w:bookmarkEnd w:id="95"/>
      <w:bookmarkEnd w:id="96"/>
    </w:p>
    <w:p w14:paraId="125FB55F" w14:textId="77777777" w:rsidR="00C04D37" w:rsidRPr="0010021C" w:rsidRDefault="00C04D37" w:rsidP="009F6E4E">
      <w:pPr>
        <w:pStyle w:val="NoSpacing"/>
        <w:rPr>
          <w:sz w:val="24"/>
          <w:szCs w:val="24"/>
        </w:rPr>
      </w:pPr>
    </w:p>
    <w:p w14:paraId="7CBDC72A" w14:textId="77777777" w:rsidR="00C04D37" w:rsidRPr="0010021C" w:rsidRDefault="00C04D37" w:rsidP="009F6E4E">
      <w:pPr>
        <w:pStyle w:val="NoSpacing"/>
        <w:rPr>
          <w:sz w:val="24"/>
          <w:szCs w:val="24"/>
        </w:rPr>
      </w:pPr>
      <w:r w:rsidRPr="0010021C">
        <w:rPr>
          <w:sz w:val="24"/>
          <w:szCs w:val="24"/>
        </w:rPr>
        <w:t xml:space="preserve">There is no legal nexus between the offences of possession of child pornography and making child pornography available. The former involves possession, the latter involves distribution: </w:t>
      </w:r>
      <w:r w:rsidRPr="0010021C">
        <w:rPr>
          <w:i/>
          <w:sz w:val="24"/>
          <w:szCs w:val="24"/>
        </w:rPr>
        <w:t xml:space="preserve">R v Aalami, </w:t>
      </w:r>
      <w:hyperlink r:id="rId248" w:history="1">
        <w:r w:rsidRPr="0010021C">
          <w:rPr>
            <w:rStyle w:val="Hyperlink"/>
            <w:sz w:val="24"/>
            <w:szCs w:val="24"/>
          </w:rPr>
          <w:t>2017 ONCA 624</w:t>
        </w:r>
      </w:hyperlink>
      <w:r w:rsidRPr="0010021C">
        <w:rPr>
          <w:sz w:val="24"/>
          <w:szCs w:val="24"/>
        </w:rPr>
        <w:t xml:space="preserve"> at para 44</w:t>
      </w:r>
    </w:p>
    <w:p w14:paraId="178E854E" w14:textId="77777777" w:rsidR="00C04D37" w:rsidRPr="0010021C" w:rsidRDefault="00C04D37" w:rsidP="00315D76">
      <w:pPr>
        <w:spacing w:line="276" w:lineRule="auto"/>
        <w:rPr>
          <w:rFonts w:ascii="Arial" w:hAnsi="Arial" w:cs="Arial"/>
        </w:rPr>
      </w:pPr>
    </w:p>
    <w:p w14:paraId="519CBC4E" w14:textId="77777777" w:rsidR="00C04D37" w:rsidRPr="0010021C" w:rsidRDefault="00C04D37" w:rsidP="009F6E4E">
      <w:pPr>
        <w:pStyle w:val="NoSpacing"/>
        <w:rPr>
          <w:sz w:val="24"/>
          <w:szCs w:val="24"/>
        </w:rPr>
      </w:pPr>
      <w:r w:rsidRPr="0010021C">
        <w:rPr>
          <w:sz w:val="24"/>
          <w:szCs w:val="24"/>
        </w:rPr>
        <w:t xml:space="preserve">In </w:t>
      </w:r>
      <w:r w:rsidRPr="0010021C">
        <w:rPr>
          <w:i/>
          <w:sz w:val="24"/>
          <w:szCs w:val="24"/>
        </w:rPr>
        <w:t xml:space="preserve">Brownlee, </w:t>
      </w:r>
      <w:r w:rsidRPr="0010021C">
        <w:rPr>
          <w:sz w:val="24"/>
          <w:szCs w:val="24"/>
        </w:rPr>
        <w:t xml:space="preserve">the Court of Appeal stayed a conviction for theft in light of a conviction for break and enter, and stayed a conviction for possession of property obtained by crime in light of a conviction for trafficking in property obtained by crime : </w:t>
      </w:r>
      <w:r w:rsidRPr="0010021C">
        <w:rPr>
          <w:i/>
          <w:sz w:val="24"/>
          <w:szCs w:val="24"/>
        </w:rPr>
        <w:t xml:space="preserve">R v Brownlee, </w:t>
      </w:r>
      <w:hyperlink r:id="rId249" w:history="1">
        <w:r w:rsidRPr="0010021C">
          <w:rPr>
            <w:rStyle w:val="Hyperlink"/>
            <w:sz w:val="24"/>
            <w:szCs w:val="24"/>
          </w:rPr>
          <w:t>2018 ONCA 99</w:t>
        </w:r>
      </w:hyperlink>
      <w:r w:rsidRPr="0010021C">
        <w:rPr>
          <w:sz w:val="24"/>
          <w:szCs w:val="24"/>
        </w:rPr>
        <w:t xml:space="preserve"> at paras 48-50</w:t>
      </w:r>
    </w:p>
    <w:p w14:paraId="04F0D44E" w14:textId="77777777" w:rsidR="00C04D37" w:rsidRPr="0010021C" w:rsidRDefault="00C04D37" w:rsidP="009F6E4E">
      <w:pPr>
        <w:pStyle w:val="NoSpacing"/>
        <w:rPr>
          <w:sz w:val="24"/>
          <w:szCs w:val="24"/>
        </w:rPr>
      </w:pPr>
    </w:p>
    <w:p w14:paraId="260D7141" w14:textId="77777777" w:rsidR="00C04D37" w:rsidRPr="0010021C" w:rsidRDefault="00C04D37" w:rsidP="009F6E4E">
      <w:pPr>
        <w:pStyle w:val="NoSpacing"/>
        <w:rPr>
          <w:sz w:val="24"/>
          <w:szCs w:val="24"/>
        </w:rPr>
      </w:pPr>
      <w:r w:rsidRPr="0010021C">
        <w:rPr>
          <w:sz w:val="24"/>
          <w:szCs w:val="24"/>
        </w:rPr>
        <w:t xml:space="preserve">In </w:t>
      </w:r>
      <w:r w:rsidRPr="0010021C">
        <w:rPr>
          <w:i/>
          <w:sz w:val="24"/>
          <w:szCs w:val="24"/>
        </w:rPr>
        <w:t xml:space="preserve">Sadykov, </w:t>
      </w:r>
      <w:r w:rsidRPr="0010021C">
        <w:rPr>
          <w:sz w:val="24"/>
          <w:szCs w:val="24"/>
        </w:rPr>
        <w:t xml:space="preserve">the Court of Appeal stayed a conviction for assault with a weapon and possession of a weapon for a dangerous purpose in light of a conviction for aggravated assault: </w:t>
      </w:r>
      <w:r w:rsidRPr="0010021C">
        <w:rPr>
          <w:i/>
          <w:sz w:val="24"/>
          <w:szCs w:val="24"/>
        </w:rPr>
        <w:t xml:space="preserve">R v Sadykov, </w:t>
      </w:r>
      <w:hyperlink r:id="rId250" w:history="1">
        <w:r w:rsidRPr="0010021C">
          <w:rPr>
            <w:rStyle w:val="Hyperlink"/>
            <w:sz w:val="24"/>
            <w:szCs w:val="24"/>
          </w:rPr>
          <w:t>2018 ONCA 296</w:t>
        </w:r>
      </w:hyperlink>
      <w:r w:rsidRPr="0010021C">
        <w:rPr>
          <w:sz w:val="24"/>
          <w:szCs w:val="24"/>
        </w:rPr>
        <w:t xml:space="preserve"> at para 5</w:t>
      </w:r>
    </w:p>
    <w:p w14:paraId="6CBE97F0" w14:textId="77777777" w:rsidR="00C04D37" w:rsidRPr="0010021C" w:rsidRDefault="00C04D37" w:rsidP="00315D76">
      <w:pPr>
        <w:spacing w:line="276" w:lineRule="auto"/>
        <w:rPr>
          <w:rFonts w:ascii="Arial" w:hAnsi="Arial" w:cs="Arial"/>
        </w:rPr>
      </w:pPr>
    </w:p>
    <w:p w14:paraId="66D7BD68" w14:textId="77777777" w:rsidR="00C04D37" w:rsidRPr="0010021C" w:rsidRDefault="00C04D37" w:rsidP="00315D76">
      <w:pPr>
        <w:spacing w:line="276" w:lineRule="auto"/>
        <w:jc w:val="both"/>
        <w:rPr>
          <w:rFonts w:ascii="Arial" w:hAnsi="Arial" w:cs="Arial"/>
        </w:rPr>
      </w:pPr>
      <w:r w:rsidRPr="0010021C">
        <w:rPr>
          <w:rFonts w:ascii="Arial" w:hAnsi="Arial" w:cs="Arial"/>
          <w:color w:val="000000"/>
        </w:rPr>
        <w:t xml:space="preserve">In </w:t>
      </w:r>
      <w:r w:rsidRPr="0010021C">
        <w:rPr>
          <w:rFonts w:ascii="Arial" w:hAnsi="Arial" w:cs="Arial"/>
          <w:i/>
          <w:color w:val="000000"/>
        </w:rPr>
        <w:t xml:space="preserve">MJ, </w:t>
      </w:r>
      <w:r w:rsidRPr="0010021C">
        <w:rPr>
          <w:rFonts w:ascii="Arial" w:hAnsi="Arial" w:cs="Arial"/>
          <w:color w:val="000000"/>
        </w:rPr>
        <w:t xml:space="preserve">the Court of Appeal stayed a conviction for failing to provide the necessaries of life in light of a conviction for criminal negligence causing bodily harm: </w:t>
      </w:r>
      <w:r w:rsidRPr="0010021C">
        <w:rPr>
          <w:rFonts w:ascii="Arial" w:hAnsi="Arial" w:cs="Arial"/>
          <w:i/>
          <w:color w:val="000000"/>
        </w:rPr>
        <w:t xml:space="preserve">R v MJ, </w:t>
      </w:r>
      <w:hyperlink r:id="rId251" w:history="1">
        <w:r w:rsidRPr="0010021C">
          <w:rPr>
            <w:rStyle w:val="Hyperlink"/>
            <w:rFonts w:ascii="Arial" w:hAnsi="Arial" w:cs="Arial"/>
          </w:rPr>
          <w:t>2018 ONCA 708</w:t>
        </w:r>
      </w:hyperlink>
      <w:r w:rsidRPr="0010021C">
        <w:rPr>
          <w:rFonts w:ascii="Arial" w:hAnsi="Arial" w:cs="Arial"/>
          <w:color w:val="000000"/>
        </w:rPr>
        <w:t>, at para 8</w:t>
      </w:r>
    </w:p>
    <w:p w14:paraId="7D8A3C48" w14:textId="77777777" w:rsidR="00C04D37" w:rsidRPr="0010021C" w:rsidRDefault="00C04D37" w:rsidP="00315D76">
      <w:pPr>
        <w:spacing w:line="276" w:lineRule="auto"/>
        <w:rPr>
          <w:rFonts w:ascii="Arial" w:hAnsi="Arial" w:cs="Arial"/>
        </w:rPr>
      </w:pPr>
    </w:p>
    <w:p w14:paraId="3B379FE0" w14:textId="77777777" w:rsidR="00C04D37" w:rsidRPr="0010021C" w:rsidRDefault="00C04D37" w:rsidP="00315D76">
      <w:pPr>
        <w:spacing w:line="276" w:lineRule="auto"/>
        <w:jc w:val="both"/>
        <w:rPr>
          <w:rFonts w:ascii="Arial" w:hAnsi="Arial" w:cs="Arial"/>
        </w:rPr>
      </w:pPr>
      <w:r w:rsidRPr="0010021C">
        <w:rPr>
          <w:rFonts w:ascii="Arial" w:hAnsi="Arial" w:cs="Arial"/>
        </w:rPr>
        <w:t xml:space="preserve">In </w:t>
      </w:r>
      <w:r w:rsidRPr="0010021C">
        <w:rPr>
          <w:rFonts w:ascii="Arial" w:hAnsi="Arial" w:cs="Arial"/>
          <w:i/>
        </w:rPr>
        <w:t xml:space="preserve">PB, </w:t>
      </w:r>
      <w:r w:rsidRPr="0010021C">
        <w:rPr>
          <w:rFonts w:ascii="Arial" w:hAnsi="Arial" w:cs="Arial"/>
        </w:rPr>
        <w:t xml:space="preserve">the Crown conceded on appeal that the appellant should not have been convicted of both sexual assault and sexual interference. The Court of Appeal stayed the sexual assault conviction: </w:t>
      </w:r>
      <w:r w:rsidRPr="0010021C">
        <w:rPr>
          <w:rFonts w:ascii="Arial" w:hAnsi="Arial" w:cs="Arial"/>
          <w:i/>
        </w:rPr>
        <w:t xml:space="preserve">R v PB, </w:t>
      </w:r>
      <w:hyperlink r:id="rId252" w:history="1">
        <w:r w:rsidRPr="0010021C">
          <w:rPr>
            <w:rStyle w:val="Hyperlink"/>
            <w:rFonts w:ascii="Arial" w:hAnsi="Arial" w:cs="Arial"/>
          </w:rPr>
          <w:t>2019 ONCA 13</w:t>
        </w:r>
      </w:hyperlink>
      <w:r w:rsidRPr="0010021C">
        <w:rPr>
          <w:rFonts w:ascii="Arial" w:hAnsi="Arial" w:cs="Arial"/>
        </w:rPr>
        <w:t>, at para 12</w:t>
      </w:r>
    </w:p>
    <w:p w14:paraId="5FFD28D1" w14:textId="77777777" w:rsidR="00C04D37" w:rsidRPr="0010021C" w:rsidRDefault="00C04D37" w:rsidP="009F6E4E">
      <w:pPr>
        <w:pStyle w:val="NoSpacing"/>
        <w:rPr>
          <w:sz w:val="24"/>
          <w:szCs w:val="24"/>
        </w:rPr>
      </w:pPr>
    </w:p>
    <w:p w14:paraId="0E13CEF8" w14:textId="77777777" w:rsidR="00C04D37" w:rsidRPr="0010021C" w:rsidRDefault="00C04D37" w:rsidP="00315D76">
      <w:pPr>
        <w:spacing w:line="276" w:lineRule="auto"/>
        <w:jc w:val="both"/>
        <w:rPr>
          <w:rFonts w:ascii="Arial" w:hAnsi="Arial" w:cs="Arial"/>
        </w:rPr>
      </w:pPr>
      <w:r w:rsidRPr="0010021C">
        <w:rPr>
          <w:rFonts w:ascii="Arial" w:hAnsi="Arial" w:cs="Arial"/>
        </w:rPr>
        <w:t xml:space="preserve">In </w:t>
      </w:r>
      <w:r w:rsidRPr="0010021C">
        <w:rPr>
          <w:rFonts w:ascii="Arial" w:hAnsi="Arial" w:cs="Arial"/>
          <w:i/>
        </w:rPr>
        <w:t xml:space="preserve">Palmer-Coke, </w:t>
      </w:r>
      <w:r w:rsidRPr="0010021C">
        <w:rPr>
          <w:rFonts w:ascii="Arial" w:hAnsi="Arial" w:cs="Arial"/>
        </w:rPr>
        <w:t xml:space="preserve">the Court of Appeal held that the conviction for unlawful confinement ought to be stayed because it was an integral part of the continuing sexual assault: </w:t>
      </w:r>
      <w:hyperlink r:id="rId253" w:history="1">
        <w:r w:rsidRPr="0010021C">
          <w:rPr>
            <w:rStyle w:val="Hyperlink"/>
            <w:rFonts w:ascii="Arial" w:hAnsi="Arial" w:cs="Arial"/>
          </w:rPr>
          <w:t>2019 ONCA 106</w:t>
        </w:r>
      </w:hyperlink>
      <w:r w:rsidRPr="0010021C">
        <w:rPr>
          <w:rFonts w:ascii="Arial" w:hAnsi="Arial" w:cs="Arial"/>
        </w:rPr>
        <w:t>, at paras 32-33</w:t>
      </w:r>
    </w:p>
    <w:p w14:paraId="21018E29" w14:textId="2EFA0B4E" w:rsidR="00C04D37" w:rsidRPr="0010021C" w:rsidRDefault="00C04D37" w:rsidP="00315D76">
      <w:pPr>
        <w:spacing w:line="276" w:lineRule="auto"/>
        <w:rPr>
          <w:rFonts w:ascii="Arial" w:hAnsi="Arial" w:cs="Arial"/>
        </w:rPr>
      </w:pPr>
    </w:p>
    <w:p w14:paraId="49906BF4" w14:textId="3347456C" w:rsidR="00C04D37" w:rsidRPr="0010021C" w:rsidRDefault="00C04D37" w:rsidP="009F6E4E">
      <w:pPr>
        <w:pStyle w:val="NoSpacing"/>
        <w:rPr>
          <w:sz w:val="24"/>
          <w:szCs w:val="24"/>
        </w:rPr>
      </w:pPr>
      <w:r w:rsidRPr="0010021C">
        <w:rPr>
          <w:sz w:val="24"/>
          <w:szCs w:val="24"/>
        </w:rPr>
        <w:t xml:space="preserve">In </w:t>
      </w:r>
      <w:r w:rsidRPr="0010021C">
        <w:rPr>
          <w:i/>
          <w:iCs/>
          <w:sz w:val="24"/>
          <w:szCs w:val="24"/>
        </w:rPr>
        <w:t>Hartling</w:t>
      </w:r>
      <w:r w:rsidRPr="0010021C">
        <w:rPr>
          <w:sz w:val="24"/>
          <w:szCs w:val="24"/>
        </w:rPr>
        <w:t xml:space="preserve">, the Court of Appeal held that the conviction for breach of a probation condition to keep the peace and be of good behaviour by drinking alcohol should have been kienappled, in light of a second conviction for breach of a probation condition to abstain from drinking alcohol: </w:t>
      </w:r>
      <w:r w:rsidRPr="0010021C">
        <w:rPr>
          <w:i/>
          <w:iCs/>
          <w:sz w:val="24"/>
          <w:szCs w:val="24"/>
        </w:rPr>
        <w:t xml:space="preserve">R v Hartling, </w:t>
      </w:r>
      <w:hyperlink r:id="rId254" w:anchor="_ftnref3" w:history="1">
        <w:r w:rsidRPr="0010021C">
          <w:rPr>
            <w:rStyle w:val="Hyperlink"/>
            <w:sz w:val="24"/>
            <w:szCs w:val="24"/>
          </w:rPr>
          <w:t>2020 ONCA 243</w:t>
        </w:r>
      </w:hyperlink>
      <w:r w:rsidRPr="0010021C">
        <w:rPr>
          <w:sz w:val="24"/>
          <w:szCs w:val="24"/>
        </w:rPr>
        <w:t xml:space="preserve">, at paras 68-70 </w:t>
      </w:r>
    </w:p>
    <w:p w14:paraId="503F12E1" w14:textId="1EC428FE" w:rsidR="00766E25" w:rsidRPr="0010021C" w:rsidRDefault="00766E25" w:rsidP="009F6E4E">
      <w:pPr>
        <w:pStyle w:val="NoSpacing"/>
        <w:rPr>
          <w:sz w:val="24"/>
          <w:szCs w:val="24"/>
        </w:rPr>
      </w:pPr>
    </w:p>
    <w:p w14:paraId="66655749" w14:textId="526918EF" w:rsidR="00766E25" w:rsidRPr="0010021C" w:rsidRDefault="00766E25" w:rsidP="009F6E4E">
      <w:pPr>
        <w:pStyle w:val="NoSpacing"/>
        <w:rPr>
          <w:rStyle w:val="Hyperlink"/>
          <w:sz w:val="24"/>
          <w:szCs w:val="24"/>
        </w:rPr>
      </w:pPr>
      <w:r w:rsidRPr="0010021C">
        <w:rPr>
          <w:sz w:val="24"/>
          <w:szCs w:val="24"/>
        </w:rPr>
        <w:lastRenderedPageBreak/>
        <w:t xml:space="preserve">In </w:t>
      </w:r>
      <w:r w:rsidRPr="0010021C">
        <w:rPr>
          <w:i/>
          <w:iCs/>
          <w:sz w:val="24"/>
          <w:szCs w:val="24"/>
        </w:rPr>
        <w:t xml:space="preserve">Cudmore, </w:t>
      </w:r>
      <w:r w:rsidRPr="0010021C">
        <w:rPr>
          <w:sz w:val="24"/>
          <w:szCs w:val="24"/>
        </w:rPr>
        <w:t xml:space="preserve">the </w:t>
      </w:r>
      <w:r w:rsidR="001F34B3" w:rsidRPr="0010021C">
        <w:rPr>
          <w:sz w:val="24"/>
          <w:szCs w:val="24"/>
        </w:rPr>
        <w:t>Court</w:t>
      </w:r>
      <w:r w:rsidRPr="0010021C">
        <w:rPr>
          <w:sz w:val="24"/>
          <w:szCs w:val="24"/>
        </w:rPr>
        <w:t xml:space="preserve"> of Appeal held that a conviction for use firearm in the commission of an indictable offence, pursuant to s. 85(1)(a) should be kienappled where the accused is also convicted of robbery with a firearm under s.344, as the use of the firearm is an essential element of the s.344 offence: </w:t>
      </w:r>
      <w:r w:rsidRPr="0010021C">
        <w:rPr>
          <w:i/>
          <w:iCs/>
          <w:sz w:val="24"/>
          <w:szCs w:val="24"/>
        </w:rPr>
        <w:t xml:space="preserve">R v Cudmore, </w:t>
      </w:r>
      <w:hyperlink r:id="rId255" w:history="1">
        <w:r w:rsidRPr="0010021C">
          <w:rPr>
            <w:rStyle w:val="Hyperlink"/>
            <w:sz w:val="24"/>
            <w:szCs w:val="24"/>
          </w:rPr>
          <w:t>2020 ONCA 389</w:t>
        </w:r>
      </w:hyperlink>
    </w:p>
    <w:p w14:paraId="24EE6F1A" w14:textId="6A290FF6" w:rsidR="0010779F" w:rsidRPr="0010021C" w:rsidRDefault="0010779F" w:rsidP="009F6E4E">
      <w:pPr>
        <w:pStyle w:val="NoSpacing"/>
        <w:rPr>
          <w:rStyle w:val="Hyperlink"/>
          <w:sz w:val="24"/>
          <w:szCs w:val="24"/>
        </w:rPr>
      </w:pPr>
    </w:p>
    <w:p w14:paraId="2D649FC7" w14:textId="1D3C7BEE" w:rsidR="004A08EE" w:rsidRPr="0010021C" w:rsidRDefault="0010779F" w:rsidP="009F6E4E">
      <w:pPr>
        <w:pStyle w:val="NoSpacing"/>
        <w:rPr>
          <w:sz w:val="24"/>
          <w:szCs w:val="24"/>
        </w:rPr>
      </w:pPr>
      <w:r w:rsidRPr="0010021C">
        <w:rPr>
          <w:sz w:val="24"/>
          <w:szCs w:val="24"/>
        </w:rPr>
        <w:t>There is a sufficient factual nexus between the offence child luring under 16 communicating to obtain sexual services from a minor to satisfy the </w:t>
      </w:r>
      <w:r w:rsidRPr="0010021C">
        <w:rPr>
          <w:i/>
          <w:iCs/>
          <w:sz w:val="24"/>
          <w:szCs w:val="24"/>
        </w:rPr>
        <w:t>Kienapple</w:t>
      </w:r>
      <w:r w:rsidRPr="0010021C">
        <w:rPr>
          <w:sz w:val="24"/>
          <w:szCs w:val="24"/>
        </w:rPr>
        <w:t xml:space="preserve"> principle. However, there is an insufficient legal nexus between child luring and communicating to obtain sexual services from a minor to engage </w:t>
      </w:r>
      <w:r w:rsidRPr="0010021C">
        <w:rPr>
          <w:i/>
          <w:iCs/>
          <w:sz w:val="24"/>
          <w:szCs w:val="24"/>
        </w:rPr>
        <w:t>kienapple</w:t>
      </w:r>
      <w:r w:rsidRPr="0010021C">
        <w:rPr>
          <w:sz w:val="24"/>
          <w:szCs w:val="24"/>
        </w:rPr>
        <w:t xml:space="preserve">. The luring offence is directed towards the use of telecommunication which enables adults to engage in anonymous, low visibility contact with vulnerable children. The latter offence is aimed at commercialized prostitution involving persons under 18 years of age: </w:t>
      </w:r>
      <w:r w:rsidRPr="0010021C">
        <w:rPr>
          <w:i/>
          <w:iCs/>
          <w:sz w:val="24"/>
          <w:szCs w:val="24"/>
        </w:rPr>
        <w:t xml:space="preserve">R v Hanifa, </w:t>
      </w:r>
      <w:hyperlink r:id="rId256" w:history="1">
        <w:r w:rsidRPr="0010021C">
          <w:rPr>
            <w:rStyle w:val="Hyperlink"/>
            <w:sz w:val="24"/>
            <w:szCs w:val="24"/>
          </w:rPr>
          <w:t>2021 ONCA 326</w:t>
        </w:r>
      </w:hyperlink>
      <w:r w:rsidRPr="0010021C">
        <w:rPr>
          <w:sz w:val="24"/>
          <w:szCs w:val="24"/>
        </w:rPr>
        <w:t>, at paras 21-30</w:t>
      </w:r>
    </w:p>
    <w:p w14:paraId="5C4D8ABB" w14:textId="112D9868" w:rsidR="004A08EE" w:rsidRPr="0010021C" w:rsidRDefault="004A08EE" w:rsidP="009F6E4E">
      <w:pPr>
        <w:pStyle w:val="NoSpacing"/>
        <w:rPr>
          <w:sz w:val="24"/>
          <w:szCs w:val="24"/>
        </w:rPr>
      </w:pPr>
      <w:r w:rsidRPr="0010021C">
        <w:rPr>
          <w:i/>
          <w:iCs/>
          <w:sz w:val="24"/>
          <w:szCs w:val="24"/>
        </w:rPr>
        <w:t xml:space="preserve">Kienapple </w:t>
      </w:r>
      <w:r w:rsidRPr="0010021C">
        <w:rPr>
          <w:sz w:val="24"/>
          <w:szCs w:val="24"/>
        </w:rPr>
        <w:t xml:space="preserve">does not apply as between the offences of breach of trust and obstruction of justice, as the latter does not require that the accused be a public official, and the former does not require an intent to obstruct, pervert, or defeat the course of justice: </w:t>
      </w:r>
      <w:r w:rsidRPr="0010021C">
        <w:rPr>
          <w:i/>
          <w:iCs/>
          <w:sz w:val="24"/>
          <w:szCs w:val="24"/>
        </w:rPr>
        <w:t xml:space="preserve">R v Petrolo, </w:t>
      </w:r>
      <w:hyperlink r:id="rId257" w:history="1">
        <w:r w:rsidRPr="0010021C">
          <w:rPr>
            <w:rStyle w:val="Hyperlink"/>
            <w:sz w:val="24"/>
            <w:szCs w:val="24"/>
          </w:rPr>
          <w:t>2021 ONCA 498</w:t>
        </w:r>
      </w:hyperlink>
      <w:r w:rsidRPr="0010021C">
        <w:rPr>
          <w:sz w:val="24"/>
          <w:szCs w:val="24"/>
        </w:rPr>
        <w:t>, at para 42</w:t>
      </w:r>
    </w:p>
    <w:p w14:paraId="68EB4EA3" w14:textId="3A4F1905" w:rsidR="00EB4FC1" w:rsidRPr="0010021C" w:rsidRDefault="00EB4FC1" w:rsidP="00315D76">
      <w:pPr>
        <w:spacing w:line="276" w:lineRule="auto"/>
        <w:rPr>
          <w:rFonts w:ascii="Arial" w:hAnsi="Arial" w:cs="Arial"/>
          <w:lang w:val="en-US"/>
        </w:rPr>
      </w:pPr>
    </w:p>
    <w:p w14:paraId="1AB2D3C1" w14:textId="77777777" w:rsidR="00FE20D7" w:rsidRPr="0010021C" w:rsidRDefault="00FE20D7" w:rsidP="00315D76">
      <w:pPr>
        <w:spacing w:line="276" w:lineRule="auto"/>
        <w:rPr>
          <w:rFonts w:ascii="Arial" w:hAnsi="Arial" w:cs="Arial"/>
          <w:lang w:val="en-US"/>
        </w:rPr>
      </w:pPr>
    </w:p>
    <w:p w14:paraId="75CC1414" w14:textId="3A602597" w:rsidR="00EC01EC" w:rsidRPr="0010021C" w:rsidRDefault="009A09A1" w:rsidP="00FE20D7">
      <w:pPr>
        <w:pStyle w:val="Heading1"/>
        <w:rPr>
          <w:sz w:val="24"/>
          <w:szCs w:val="24"/>
        </w:rPr>
      </w:pPr>
      <w:bookmarkStart w:id="97" w:name="_Toc134294472"/>
      <w:r w:rsidRPr="0010021C">
        <w:rPr>
          <w:sz w:val="24"/>
          <w:szCs w:val="24"/>
        </w:rPr>
        <w:t>LONG TERM SUPERVISION ORDERS</w:t>
      </w:r>
      <w:bookmarkEnd w:id="97"/>
    </w:p>
    <w:p w14:paraId="312B487D" w14:textId="77777777" w:rsidR="00EC01EC" w:rsidRPr="0010021C" w:rsidRDefault="00EC01EC" w:rsidP="009F6E4E">
      <w:pPr>
        <w:pStyle w:val="NoSpacing"/>
        <w:rPr>
          <w:sz w:val="24"/>
          <w:szCs w:val="24"/>
        </w:rPr>
      </w:pPr>
      <w:r w:rsidRPr="0010021C">
        <w:rPr>
          <w:sz w:val="24"/>
          <w:szCs w:val="24"/>
        </w:rPr>
        <w:t> </w:t>
      </w:r>
    </w:p>
    <w:p w14:paraId="6D5DC535" w14:textId="59E7A499" w:rsidR="00BD5002" w:rsidRPr="0010021C" w:rsidRDefault="00BD5002" w:rsidP="009F6E4E">
      <w:pPr>
        <w:pStyle w:val="Heading2"/>
        <w:numPr>
          <w:ilvl w:val="0"/>
          <w:numId w:val="13"/>
        </w:numPr>
        <w:ind w:left="426"/>
        <w:rPr>
          <w:rFonts w:cs="Arial"/>
        </w:rPr>
      </w:pPr>
      <w:bookmarkStart w:id="98" w:name="_Toc134294473"/>
      <w:r w:rsidRPr="0010021C">
        <w:rPr>
          <w:rFonts w:cs="Arial"/>
        </w:rPr>
        <w:t>Statutory Requirements</w:t>
      </w:r>
      <w:bookmarkEnd w:id="98"/>
    </w:p>
    <w:p w14:paraId="26A256C7" w14:textId="3CE7D7ED" w:rsidR="00BD5002" w:rsidRPr="0010021C" w:rsidRDefault="00BD5002" w:rsidP="00BD5002">
      <w:pPr>
        <w:rPr>
          <w:rFonts w:ascii="Arial" w:hAnsi="Arial" w:cs="Arial"/>
          <w:lang w:val="en-US"/>
        </w:rPr>
      </w:pPr>
    </w:p>
    <w:p w14:paraId="25536B74" w14:textId="55EED71B" w:rsidR="00BD5002" w:rsidRPr="0010021C" w:rsidRDefault="00BD5002" w:rsidP="009F6E4E">
      <w:pPr>
        <w:pStyle w:val="NoSpacing"/>
        <w:rPr>
          <w:sz w:val="24"/>
          <w:szCs w:val="24"/>
        </w:rPr>
      </w:pPr>
      <w:r w:rsidRPr="0010021C">
        <w:rPr>
          <w:sz w:val="24"/>
          <w:szCs w:val="24"/>
        </w:rPr>
        <w:t>Under s.753</w:t>
      </w:r>
      <w:r w:rsidR="008034C8" w:rsidRPr="0010021C">
        <w:rPr>
          <w:sz w:val="24"/>
          <w:szCs w:val="24"/>
        </w:rPr>
        <w:t>.1</w:t>
      </w:r>
      <w:r w:rsidR="00870FB1" w:rsidRPr="0010021C">
        <w:rPr>
          <w:sz w:val="24"/>
          <w:szCs w:val="24"/>
        </w:rPr>
        <w:t>(2)</w:t>
      </w:r>
      <w:r w:rsidR="008034C8" w:rsidRPr="0010021C">
        <w:rPr>
          <w:sz w:val="24"/>
          <w:szCs w:val="24"/>
        </w:rPr>
        <w:t xml:space="preserve">(b)(i), </w:t>
      </w:r>
      <w:r w:rsidRPr="0010021C">
        <w:rPr>
          <w:sz w:val="24"/>
          <w:szCs w:val="24"/>
        </w:rPr>
        <w:t>the “pattern of repetitive behaviour” has to “contain enough of the same elements of unrestrained dangerous conduct to be able to predict that the offender will likely offend in the same way in the future”</w:t>
      </w:r>
      <w:r w:rsidR="008034C8" w:rsidRPr="0010021C">
        <w:rPr>
          <w:sz w:val="24"/>
          <w:szCs w:val="24"/>
        </w:rPr>
        <w:t xml:space="preserve">:  see </w:t>
      </w:r>
      <w:r w:rsidR="008034C8" w:rsidRPr="0010021C">
        <w:rPr>
          <w:i/>
          <w:iCs/>
          <w:sz w:val="24"/>
          <w:szCs w:val="24"/>
        </w:rPr>
        <w:t xml:space="preserve">R v AT, </w:t>
      </w:r>
      <w:hyperlink r:id="rId258" w:history="1">
        <w:r w:rsidR="008034C8" w:rsidRPr="0010021C">
          <w:rPr>
            <w:rStyle w:val="Hyperlink"/>
            <w:sz w:val="24"/>
            <w:szCs w:val="24"/>
          </w:rPr>
          <w:t>2022 ONCA 650</w:t>
        </w:r>
      </w:hyperlink>
      <w:r w:rsidR="008034C8" w:rsidRPr="0010021C">
        <w:rPr>
          <w:sz w:val="24"/>
          <w:szCs w:val="24"/>
        </w:rPr>
        <w:t>, at paras 10, 13</w:t>
      </w:r>
    </w:p>
    <w:p w14:paraId="59DEE131" w14:textId="77777777" w:rsidR="008034C8" w:rsidRPr="0010021C" w:rsidRDefault="008034C8" w:rsidP="009F6E4E">
      <w:pPr>
        <w:pStyle w:val="NoSpacing"/>
        <w:rPr>
          <w:sz w:val="24"/>
          <w:szCs w:val="24"/>
        </w:rPr>
      </w:pPr>
    </w:p>
    <w:p w14:paraId="3A3B60FD" w14:textId="61A761BF" w:rsidR="00A32461" w:rsidRPr="0010021C" w:rsidRDefault="00A32461" w:rsidP="009F6E4E">
      <w:pPr>
        <w:pStyle w:val="Heading2"/>
        <w:numPr>
          <w:ilvl w:val="0"/>
          <w:numId w:val="13"/>
        </w:numPr>
        <w:ind w:left="426"/>
        <w:rPr>
          <w:rFonts w:cs="Arial"/>
        </w:rPr>
      </w:pPr>
      <w:bookmarkStart w:id="99" w:name="_Toc134294474"/>
      <w:r w:rsidRPr="0010021C">
        <w:rPr>
          <w:rFonts w:cs="Arial"/>
        </w:rPr>
        <w:lastRenderedPageBreak/>
        <w:t>Imposition of LTSO instead of DO designation</w:t>
      </w:r>
      <w:bookmarkEnd w:id="99"/>
    </w:p>
    <w:p w14:paraId="333BD7BC" w14:textId="1CDAFBE9" w:rsidR="00A32461" w:rsidRPr="0010021C" w:rsidRDefault="00A32461" w:rsidP="009F6E4E">
      <w:pPr>
        <w:pStyle w:val="NoSpacing"/>
        <w:rPr>
          <w:sz w:val="24"/>
          <w:szCs w:val="24"/>
        </w:rPr>
      </w:pPr>
      <w:r w:rsidRPr="0010021C">
        <w:rPr>
          <w:sz w:val="24"/>
          <w:szCs w:val="24"/>
        </w:rPr>
        <w:t>In order to impose an LTSO, there must be evidence of the availability in the community of the resources necessary to supervise the accused. The court can look to, and rely upon, the resources of the Parole Board of Canada, Correctional Services Canada, and the mental health care system, to make this finding: </w:t>
      </w:r>
      <w:r w:rsidRPr="0010021C">
        <w:rPr>
          <w:i/>
          <w:iCs/>
          <w:sz w:val="24"/>
          <w:szCs w:val="24"/>
        </w:rPr>
        <w:t>R v Hess, </w:t>
      </w:r>
      <w:r w:rsidRPr="0010021C">
        <w:rPr>
          <w:sz w:val="24"/>
          <w:szCs w:val="24"/>
          <w:u w:val="single"/>
        </w:rPr>
        <w:t>2017 ONCA 224</w:t>
      </w:r>
      <w:r w:rsidRPr="0010021C">
        <w:rPr>
          <w:sz w:val="24"/>
          <w:szCs w:val="24"/>
        </w:rPr>
        <w:t xml:space="preserve"> at paras 58-64</w:t>
      </w:r>
    </w:p>
    <w:p w14:paraId="19D01680" w14:textId="77777777" w:rsidR="00A32461" w:rsidRPr="0010021C" w:rsidRDefault="00A32461" w:rsidP="00315D76">
      <w:pPr>
        <w:spacing w:before="100" w:beforeAutospacing="1" w:after="100" w:afterAutospacing="1" w:line="276" w:lineRule="auto"/>
        <w:rPr>
          <w:rFonts w:ascii="Arial" w:hAnsi="Arial" w:cs="Arial"/>
        </w:rPr>
      </w:pPr>
      <w:r w:rsidRPr="0010021C">
        <w:rPr>
          <w:rFonts w:ascii="Arial" w:hAnsi="Arial" w:cs="Arial"/>
        </w:rPr>
        <w:t>​</w:t>
      </w:r>
    </w:p>
    <w:p w14:paraId="62BABECD" w14:textId="1A10ED01" w:rsidR="001269AD" w:rsidRPr="0010021C" w:rsidRDefault="001269AD" w:rsidP="009F6E4E">
      <w:pPr>
        <w:pStyle w:val="Heading2"/>
        <w:ind w:left="426"/>
        <w:rPr>
          <w:rFonts w:cs="Arial"/>
        </w:rPr>
      </w:pPr>
      <w:bookmarkStart w:id="100" w:name="_Toc134294475"/>
      <w:r w:rsidRPr="0010021C">
        <w:rPr>
          <w:rFonts w:cs="Arial"/>
        </w:rPr>
        <w:t>length of an LTSO</w:t>
      </w:r>
      <w:bookmarkEnd w:id="100"/>
    </w:p>
    <w:p w14:paraId="7856CBAC" w14:textId="15900DBD" w:rsidR="001269AD" w:rsidRPr="0010021C" w:rsidRDefault="001269AD" w:rsidP="009F6E4E">
      <w:pPr>
        <w:pStyle w:val="NoSpacing"/>
        <w:rPr>
          <w:sz w:val="24"/>
          <w:szCs w:val="24"/>
        </w:rPr>
      </w:pPr>
      <w:r w:rsidRPr="0010021C">
        <w:rPr>
          <w:sz w:val="24"/>
          <w:szCs w:val="24"/>
        </w:rPr>
        <w:t xml:space="preserve">The period for which an LTSO is in force should not be longer than necessary to obviate the risk of re-offence and to protect the public. </w:t>
      </w:r>
    </w:p>
    <w:p w14:paraId="126AEB92" w14:textId="317457E8" w:rsidR="001269AD" w:rsidRPr="0010021C" w:rsidRDefault="001269AD" w:rsidP="009F6E4E">
      <w:pPr>
        <w:pStyle w:val="NoSpacing"/>
        <w:rPr>
          <w:sz w:val="24"/>
          <w:szCs w:val="24"/>
        </w:rPr>
      </w:pPr>
      <w:r w:rsidRPr="0010021C">
        <w:rPr>
          <w:sz w:val="24"/>
          <w:szCs w:val="24"/>
        </w:rPr>
        <w:t>Any period of long-term supervision established by the sentencing court may be reduced or terminated on an application to the superior court of criminal jurisdiction by the offender, a member of the Parole Board of Canada, or, with Board approval, by the offender’s parole supervisor. The grounds for the reduction or termination are that the LTO no longer presents a substantial risk of re-offending and thereby being a danger to the community. The onus is on the applicant: </w:t>
      </w:r>
      <w:r w:rsidRPr="0010021C">
        <w:rPr>
          <w:i/>
          <w:iCs/>
          <w:sz w:val="24"/>
          <w:szCs w:val="24"/>
        </w:rPr>
        <w:t>Criminal Code</w:t>
      </w:r>
      <w:r w:rsidRPr="0010021C">
        <w:rPr>
          <w:sz w:val="24"/>
          <w:szCs w:val="24"/>
        </w:rPr>
        <w:t xml:space="preserve">, s. 753.2(3): </w:t>
      </w:r>
      <w:r w:rsidRPr="0010021C">
        <w:rPr>
          <w:i/>
          <w:iCs/>
          <w:sz w:val="24"/>
          <w:szCs w:val="24"/>
        </w:rPr>
        <w:t xml:space="preserve">R v Marshall, </w:t>
      </w:r>
      <w:hyperlink r:id="rId259" w:history="1">
        <w:r w:rsidRPr="0010021C">
          <w:rPr>
            <w:rStyle w:val="Hyperlink"/>
            <w:sz w:val="24"/>
            <w:szCs w:val="24"/>
          </w:rPr>
          <w:t>2021 ONCA 28</w:t>
        </w:r>
      </w:hyperlink>
      <w:r w:rsidRPr="0010021C">
        <w:rPr>
          <w:sz w:val="24"/>
          <w:szCs w:val="24"/>
        </w:rPr>
        <w:t>, at para 95</w:t>
      </w:r>
    </w:p>
    <w:p w14:paraId="1660F983" w14:textId="331FC2F4" w:rsidR="001269AD" w:rsidRPr="0010021C" w:rsidRDefault="001269AD" w:rsidP="001269AD">
      <w:pPr>
        <w:rPr>
          <w:rFonts w:ascii="Arial" w:hAnsi="Arial" w:cs="Arial"/>
          <w:lang w:val="en-US"/>
        </w:rPr>
      </w:pPr>
    </w:p>
    <w:p w14:paraId="7FC3ABE0" w14:textId="7627767E" w:rsidR="00A32461" w:rsidRPr="0010021C" w:rsidRDefault="00A32461" w:rsidP="009F6E4E">
      <w:pPr>
        <w:pStyle w:val="Heading2"/>
        <w:ind w:left="426"/>
        <w:rPr>
          <w:rFonts w:cs="Arial"/>
        </w:rPr>
      </w:pPr>
      <w:bookmarkStart w:id="101" w:name="_Toc134294476"/>
      <w:r w:rsidRPr="0010021C">
        <w:rPr>
          <w:rFonts w:cs="Arial"/>
        </w:rPr>
        <w:t xml:space="preserve">Commencement of </w:t>
      </w:r>
      <w:r w:rsidR="001269AD" w:rsidRPr="0010021C">
        <w:rPr>
          <w:rFonts w:cs="Arial"/>
        </w:rPr>
        <w:t>LTSO</w:t>
      </w:r>
      <w:bookmarkEnd w:id="101"/>
    </w:p>
    <w:p w14:paraId="413CFB06" w14:textId="292920BB" w:rsidR="00A32461" w:rsidRPr="0010021C" w:rsidRDefault="00A32461" w:rsidP="009F6E4E">
      <w:pPr>
        <w:pStyle w:val="NoSpacing"/>
        <w:rPr>
          <w:sz w:val="24"/>
          <w:szCs w:val="24"/>
        </w:rPr>
      </w:pPr>
      <w:r w:rsidRPr="0010021C">
        <w:rPr>
          <w:sz w:val="24"/>
          <w:szCs w:val="24"/>
        </w:rPr>
        <w:t xml:space="preserve">Where an offender is already serving a sentence, a long-term supervision order does not start until the offender’s sentence is completed.  Even if the offender is released from custody, his sentence continues until warrant expiry.  On that date, the long-term supervision order takes effect: </w:t>
      </w:r>
      <w:r w:rsidRPr="0010021C">
        <w:rPr>
          <w:i/>
          <w:iCs/>
          <w:sz w:val="24"/>
          <w:szCs w:val="24"/>
        </w:rPr>
        <w:t>R v MO, </w:t>
      </w:r>
      <w:r w:rsidRPr="0010021C">
        <w:rPr>
          <w:sz w:val="24"/>
          <w:szCs w:val="24"/>
          <w:u w:val="single"/>
        </w:rPr>
        <w:t>2016 ONCA 236</w:t>
      </w:r>
      <w:r w:rsidRPr="0010021C">
        <w:rPr>
          <w:sz w:val="24"/>
          <w:szCs w:val="24"/>
        </w:rPr>
        <w:t xml:space="preserve"> at para 32</w:t>
      </w:r>
    </w:p>
    <w:p w14:paraId="6DFBDB9F" w14:textId="77777777" w:rsidR="00A32461" w:rsidRPr="0010021C" w:rsidRDefault="00A32461" w:rsidP="009F6E4E">
      <w:pPr>
        <w:pStyle w:val="NoSpacing"/>
        <w:rPr>
          <w:sz w:val="24"/>
          <w:szCs w:val="24"/>
        </w:rPr>
      </w:pPr>
    </w:p>
    <w:p w14:paraId="10D6FF92" w14:textId="1322399C" w:rsidR="0079284B" w:rsidRPr="0010021C" w:rsidRDefault="0079284B" w:rsidP="009F6E4E">
      <w:pPr>
        <w:pStyle w:val="Heading2"/>
        <w:ind w:left="426"/>
        <w:rPr>
          <w:rFonts w:cs="Arial"/>
        </w:rPr>
      </w:pPr>
      <w:bookmarkStart w:id="102" w:name="_Toc134294477"/>
      <w:r w:rsidRPr="0010021C">
        <w:rPr>
          <w:rFonts w:cs="Arial"/>
        </w:rPr>
        <w:t>Statutory conditions on an ltso offender</w:t>
      </w:r>
      <w:bookmarkEnd w:id="102"/>
    </w:p>
    <w:p w14:paraId="6E5FDC80" w14:textId="77777777" w:rsidR="0079284B" w:rsidRPr="0010021C" w:rsidRDefault="0079284B" w:rsidP="00315D76">
      <w:pPr>
        <w:spacing w:line="276" w:lineRule="auto"/>
        <w:rPr>
          <w:rFonts w:ascii="Arial" w:hAnsi="Arial" w:cs="Arial"/>
        </w:rPr>
      </w:pPr>
    </w:p>
    <w:p w14:paraId="29558438" w14:textId="4DF4ABB3" w:rsidR="0079284B" w:rsidRPr="0010021C" w:rsidRDefault="001F6047"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Section</w:t>
      </w:r>
      <w:r w:rsidR="0079284B" w:rsidRPr="0010021C">
        <w:rPr>
          <w:rFonts w:ascii="Arial" w:eastAsiaTheme="majorEastAsia" w:hAnsi="Arial" w:cs="Arial"/>
          <w:color w:val="000000"/>
        </w:rPr>
        <w:t xml:space="preserve"> 753.2(1) of the </w:t>
      </w:r>
      <w:r w:rsidR="0079284B" w:rsidRPr="0010021C">
        <w:rPr>
          <w:rFonts w:ascii="Arial" w:eastAsiaTheme="majorEastAsia" w:hAnsi="Arial" w:cs="Arial"/>
          <w:i/>
          <w:iCs/>
          <w:color w:val="000000"/>
        </w:rPr>
        <w:t>Criminal Code </w:t>
      </w:r>
      <w:r w:rsidR="0079284B" w:rsidRPr="0010021C">
        <w:rPr>
          <w:rFonts w:ascii="Arial" w:eastAsiaTheme="majorEastAsia" w:hAnsi="Arial" w:cs="Arial"/>
          <w:color w:val="000000"/>
        </w:rPr>
        <w:t>says that an offender who is subject to an LTSO shall be supervised in the community in accordance with the </w:t>
      </w:r>
      <w:r w:rsidR="0079284B" w:rsidRPr="0010021C">
        <w:rPr>
          <w:rFonts w:ascii="Arial" w:eastAsiaTheme="majorEastAsia" w:hAnsi="Arial" w:cs="Arial"/>
          <w:i/>
          <w:iCs/>
          <w:color w:val="000000"/>
        </w:rPr>
        <w:t>Corrections and Conditional Release Act</w:t>
      </w:r>
      <w:r w:rsidRPr="0010021C">
        <w:rPr>
          <w:rFonts w:ascii="Arial" w:eastAsiaTheme="majorEastAsia" w:hAnsi="Arial" w:cs="Arial"/>
          <w:color w:val="000000"/>
        </w:rPr>
        <w:t xml:space="preserve"> [</w:t>
      </w:r>
      <w:r w:rsidRPr="0010021C">
        <w:rPr>
          <w:rFonts w:ascii="Arial" w:eastAsiaTheme="majorEastAsia" w:hAnsi="Arial" w:cs="Arial"/>
          <w:i/>
          <w:color w:val="000000"/>
        </w:rPr>
        <w:t>CCRA</w:t>
      </w:r>
      <w:r w:rsidRPr="0010021C">
        <w:rPr>
          <w:rFonts w:ascii="Arial" w:eastAsiaTheme="majorEastAsia" w:hAnsi="Arial" w:cs="Arial"/>
          <w:color w:val="000000"/>
        </w:rPr>
        <w:t xml:space="preserve">] </w:t>
      </w:r>
      <w:r w:rsidR="0079284B" w:rsidRPr="0010021C">
        <w:rPr>
          <w:rFonts w:ascii="Arial" w:eastAsiaTheme="majorEastAsia" w:hAnsi="Arial" w:cs="Arial"/>
          <w:color w:val="000000"/>
        </w:rPr>
        <w:t xml:space="preserve">when the offender has finished serving his </w:t>
      </w:r>
      <w:r w:rsidR="0079284B" w:rsidRPr="0010021C">
        <w:rPr>
          <w:rFonts w:ascii="Arial" w:eastAsiaTheme="majorEastAsia" w:hAnsi="Arial" w:cs="Arial"/>
          <w:color w:val="000000"/>
        </w:rPr>
        <w:lastRenderedPageBreak/>
        <w:t>sentence. Section 134.1 of the CCRA sets out the approach to conditions for individuals on LTSOs. The Parole Board may establish conditions it considers reasonable and necessary, including conditions to protect victims of crime.</w:t>
      </w:r>
    </w:p>
    <w:p w14:paraId="50BE11BD" w14:textId="188CC215" w:rsidR="0079284B" w:rsidRPr="0010021C" w:rsidRDefault="001F6047"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Section</w:t>
      </w:r>
      <w:r w:rsidR="0079284B" w:rsidRPr="0010021C">
        <w:rPr>
          <w:rFonts w:ascii="Arial" w:eastAsiaTheme="majorEastAsia" w:hAnsi="Arial" w:cs="Arial"/>
          <w:color w:val="000000"/>
        </w:rPr>
        <w:t xml:space="preserve"> 134.1(1) says that every offender who is required to be supervised by an LTSO is subject to prescribed conditions under s. 161(1) of the </w:t>
      </w:r>
      <w:r w:rsidR="0079284B" w:rsidRPr="0010021C">
        <w:rPr>
          <w:rFonts w:ascii="Arial" w:eastAsiaTheme="majorEastAsia" w:hAnsi="Arial" w:cs="Arial"/>
          <w:i/>
          <w:iCs/>
          <w:color w:val="000000"/>
        </w:rPr>
        <w:t>Corrections and Conditional Release Regulations</w:t>
      </w:r>
      <w:r w:rsidR="0079284B" w:rsidRPr="0010021C">
        <w:rPr>
          <w:rFonts w:ascii="Arial" w:eastAsiaTheme="majorEastAsia" w:hAnsi="Arial" w:cs="Arial"/>
          <w:color w:val="000000"/>
        </w:rPr>
        <w:t xml:space="preserve"> [“CCRR”]</w:t>
      </w:r>
      <w:r w:rsidR="0079284B" w:rsidRPr="0010021C">
        <w:rPr>
          <w:rFonts w:ascii="Arial" w:eastAsiaTheme="majorEastAsia" w:hAnsi="Arial" w:cs="Arial"/>
          <w:i/>
          <w:iCs/>
          <w:color w:val="000000"/>
        </w:rPr>
        <w:t>. </w:t>
      </w:r>
      <w:r w:rsidR="0079284B" w:rsidRPr="0010021C">
        <w:rPr>
          <w:rFonts w:ascii="Arial" w:eastAsiaTheme="majorEastAsia" w:hAnsi="Arial" w:cs="Arial"/>
          <w:color w:val="000000"/>
        </w:rPr>
        <w:t>Section 161(1)(a) of the CCRR says that when an offender is released on parole or statutory release, the offender must “travel directly to the offender’s place of residence, as set out in the release certificate respecting the offender, and report to the offender’s parole supervisor immediately and thereafter as instructed by the parole supervisor”.</w:t>
      </w:r>
    </w:p>
    <w:p w14:paraId="26BB5EBF" w14:textId="31FC6F39" w:rsidR="0079284B" w:rsidRPr="0010021C" w:rsidRDefault="0079284B"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 xml:space="preserve">Under s. 161(1)(b) of the CCRR, the parole officer can fix territorial boundaries within which the </w:t>
      </w:r>
      <w:r w:rsidR="00FD3B28" w:rsidRPr="0010021C">
        <w:rPr>
          <w:rFonts w:ascii="Arial" w:eastAsiaTheme="majorEastAsia" w:hAnsi="Arial" w:cs="Arial"/>
          <w:color w:val="000000"/>
        </w:rPr>
        <w:t>offender</w:t>
      </w:r>
      <w:r w:rsidRPr="0010021C">
        <w:rPr>
          <w:rFonts w:ascii="Arial" w:eastAsiaTheme="majorEastAsia" w:hAnsi="Arial" w:cs="Arial"/>
          <w:color w:val="000000"/>
        </w:rPr>
        <w:t xml:space="preserve"> must remain. </w:t>
      </w:r>
      <w:r w:rsidR="00FD3B28" w:rsidRPr="0010021C">
        <w:rPr>
          <w:rFonts w:ascii="Arial" w:eastAsiaTheme="majorEastAsia" w:hAnsi="Arial" w:cs="Arial"/>
          <w:color w:val="000000"/>
        </w:rPr>
        <w:t>O</w:t>
      </w:r>
      <w:r w:rsidRPr="0010021C">
        <w:rPr>
          <w:rFonts w:ascii="Arial" w:eastAsiaTheme="majorEastAsia" w:hAnsi="Arial" w:cs="Arial"/>
          <w:color w:val="000000"/>
        </w:rPr>
        <w:t>the</w:t>
      </w:r>
      <w:r w:rsidR="00FD3B28" w:rsidRPr="0010021C">
        <w:rPr>
          <w:rFonts w:ascii="Arial" w:eastAsiaTheme="majorEastAsia" w:hAnsi="Arial" w:cs="Arial"/>
          <w:color w:val="000000"/>
        </w:rPr>
        <w:t>r mandatory provisions include</w:t>
      </w:r>
      <w:r w:rsidRPr="0010021C">
        <w:rPr>
          <w:rFonts w:ascii="Arial" w:eastAsiaTheme="majorEastAsia" w:hAnsi="Arial" w:cs="Arial"/>
          <w:color w:val="000000"/>
        </w:rPr>
        <w:t xml:space="preserve"> </w:t>
      </w:r>
      <w:r w:rsidR="00FD3B28" w:rsidRPr="0010021C">
        <w:rPr>
          <w:rFonts w:ascii="Arial" w:eastAsiaTheme="majorEastAsia" w:hAnsi="Arial" w:cs="Arial"/>
          <w:color w:val="000000"/>
        </w:rPr>
        <w:t>a prohibition against</w:t>
      </w:r>
      <w:r w:rsidRPr="0010021C">
        <w:rPr>
          <w:rFonts w:ascii="Arial" w:eastAsiaTheme="majorEastAsia" w:hAnsi="Arial" w:cs="Arial"/>
          <w:color w:val="000000"/>
        </w:rPr>
        <w:t xml:space="preserve"> possess</w:t>
      </w:r>
      <w:r w:rsidR="00FD3B28" w:rsidRPr="0010021C">
        <w:rPr>
          <w:rFonts w:ascii="Arial" w:eastAsiaTheme="majorEastAsia" w:hAnsi="Arial" w:cs="Arial"/>
          <w:color w:val="000000"/>
        </w:rPr>
        <w:t>ing</w:t>
      </w:r>
      <w:r w:rsidRPr="0010021C">
        <w:rPr>
          <w:rFonts w:ascii="Arial" w:eastAsiaTheme="majorEastAsia" w:hAnsi="Arial" w:cs="Arial"/>
          <w:color w:val="000000"/>
        </w:rPr>
        <w:t xml:space="preserve"> weapons, report</w:t>
      </w:r>
      <w:r w:rsidR="00FD3B28" w:rsidRPr="0010021C">
        <w:rPr>
          <w:rFonts w:ascii="Arial" w:eastAsiaTheme="majorEastAsia" w:hAnsi="Arial" w:cs="Arial"/>
          <w:color w:val="000000"/>
        </w:rPr>
        <w:t>ing</w:t>
      </w:r>
      <w:r w:rsidRPr="0010021C">
        <w:rPr>
          <w:rFonts w:ascii="Arial" w:eastAsiaTheme="majorEastAsia" w:hAnsi="Arial" w:cs="Arial"/>
          <w:color w:val="000000"/>
        </w:rPr>
        <w:t xml:space="preserve"> to the police if instructed to do so by </w:t>
      </w:r>
      <w:r w:rsidR="00FD3B28" w:rsidRPr="0010021C">
        <w:rPr>
          <w:rFonts w:ascii="Arial" w:eastAsiaTheme="majorEastAsia" w:hAnsi="Arial" w:cs="Arial"/>
          <w:color w:val="000000"/>
        </w:rPr>
        <w:t>a</w:t>
      </w:r>
      <w:r w:rsidRPr="0010021C">
        <w:rPr>
          <w:rFonts w:ascii="Arial" w:eastAsiaTheme="majorEastAsia" w:hAnsi="Arial" w:cs="Arial"/>
          <w:color w:val="000000"/>
        </w:rPr>
        <w:t xml:space="preserve"> parole supervisor, and </w:t>
      </w:r>
      <w:r w:rsidR="00FD3B28" w:rsidRPr="0010021C">
        <w:rPr>
          <w:rFonts w:ascii="Arial" w:eastAsiaTheme="majorEastAsia" w:hAnsi="Arial" w:cs="Arial"/>
          <w:color w:val="000000"/>
        </w:rPr>
        <w:t>a condition to</w:t>
      </w:r>
      <w:r w:rsidRPr="0010021C">
        <w:rPr>
          <w:rFonts w:ascii="Arial" w:eastAsiaTheme="majorEastAsia" w:hAnsi="Arial" w:cs="Arial"/>
          <w:color w:val="000000"/>
        </w:rPr>
        <w:t xml:space="preserve"> obey the law and keep the peace. Any breach of those provisions could result in a warrant for the </w:t>
      </w:r>
      <w:r w:rsidR="00FD3B28" w:rsidRPr="0010021C">
        <w:rPr>
          <w:rFonts w:ascii="Arial" w:eastAsiaTheme="majorEastAsia" w:hAnsi="Arial" w:cs="Arial"/>
          <w:color w:val="000000"/>
        </w:rPr>
        <w:t>offender’s</w:t>
      </w:r>
      <w:r w:rsidRPr="0010021C">
        <w:rPr>
          <w:rFonts w:ascii="Arial" w:eastAsiaTheme="majorEastAsia" w:hAnsi="Arial" w:cs="Arial"/>
          <w:color w:val="000000"/>
        </w:rPr>
        <w:t xml:space="preserve"> arrest.</w:t>
      </w:r>
    </w:p>
    <w:p w14:paraId="7DC246B8" w14:textId="2860759E" w:rsidR="0079284B" w:rsidRPr="0010021C" w:rsidRDefault="007A5326" w:rsidP="00315D76">
      <w:pPr>
        <w:spacing w:before="100" w:beforeAutospacing="1" w:after="100" w:afterAutospacing="1" w:line="276" w:lineRule="auto"/>
        <w:jc w:val="both"/>
        <w:rPr>
          <w:rFonts w:ascii="Arial" w:eastAsiaTheme="majorEastAsia" w:hAnsi="Arial" w:cs="Arial"/>
          <w:color w:val="000000"/>
        </w:rPr>
      </w:pPr>
      <w:r w:rsidRPr="0010021C">
        <w:rPr>
          <w:rFonts w:ascii="Arial" w:eastAsiaTheme="majorEastAsia" w:hAnsi="Arial" w:cs="Arial"/>
          <w:color w:val="000000"/>
        </w:rPr>
        <w:t>P</w:t>
      </w:r>
      <w:r w:rsidR="0079284B" w:rsidRPr="0010021C">
        <w:rPr>
          <w:rFonts w:ascii="Arial" w:eastAsiaTheme="majorEastAsia" w:hAnsi="Arial" w:cs="Arial"/>
          <w:color w:val="000000"/>
        </w:rPr>
        <w:t>ursuant to s. 753.3(1) of the </w:t>
      </w:r>
      <w:r w:rsidR="0079284B" w:rsidRPr="0010021C">
        <w:rPr>
          <w:rFonts w:ascii="Arial" w:eastAsiaTheme="majorEastAsia" w:hAnsi="Arial" w:cs="Arial"/>
          <w:i/>
          <w:iCs/>
          <w:color w:val="000000"/>
        </w:rPr>
        <w:t>Criminal Code, </w:t>
      </w:r>
      <w:r w:rsidR="0079284B" w:rsidRPr="0010021C">
        <w:rPr>
          <w:rFonts w:ascii="Arial" w:eastAsiaTheme="majorEastAsia" w:hAnsi="Arial" w:cs="Arial"/>
          <w:color w:val="000000"/>
        </w:rPr>
        <w:t>an offender who breaches an LTSO is guilty of an indictable offence and liable to i</w:t>
      </w:r>
      <w:r w:rsidRPr="0010021C">
        <w:rPr>
          <w:rFonts w:ascii="Arial" w:eastAsiaTheme="majorEastAsia" w:hAnsi="Arial" w:cs="Arial"/>
          <w:color w:val="000000"/>
        </w:rPr>
        <w:t xml:space="preserve">mprisonment for up to ten years: </w:t>
      </w:r>
      <w:r w:rsidRPr="0010021C">
        <w:rPr>
          <w:rFonts w:ascii="Arial" w:eastAsiaTheme="majorEastAsia" w:hAnsi="Arial" w:cs="Arial"/>
          <w:i/>
          <w:color w:val="000000"/>
        </w:rPr>
        <w:t xml:space="preserve">R v Hoshal, </w:t>
      </w:r>
      <w:hyperlink r:id="rId260" w:history="1">
        <w:r w:rsidRPr="0010021C">
          <w:rPr>
            <w:rStyle w:val="Hyperlink"/>
            <w:rFonts w:ascii="Arial" w:eastAsiaTheme="majorEastAsia" w:hAnsi="Arial" w:cs="Arial"/>
          </w:rPr>
          <w:t>2018 ONCA 914,</w:t>
        </w:r>
      </w:hyperlink>
      <w:r w:rsidRPr="0010021C">
        <w:rPr>
          <w:rFonts w:ascii="Arial" w:eastAsiaTheme="majorEastAsia" w:hAnsi="Arial" w:cs="Arial"/>
          <w:color w:val="000000"/>
        </w:rPr>
        <w:t xml:space="preserve"> at paras 36-40</w:t>
      </w:r>
    </w:p>
    <w:p w14:paraId="3039D2FB" w14:textId="529F4016" w:rsidR="00DE6F84" w:rsidRPr="0010021C" w:rsidRDefault="00DE6F84" w:rsidP="009F6E4E">
      <w:pPr>
        <w:pStyle w:val="NoSpacing"/>
        <w:rPr>
          <w:sz w:val="24"/>
          <w:szCs w:val="24"/>
        </w:rPr>
      </w:pPr>
      <w:r w:rsidRPr="0010021C">
        <w:rPr>
          <w:sz w:val="24"/>
          <w:szCs w:val="24"/>
        </w:rPr>
        <w:t>The Parole Board’s broad discretion to set LTSO conditions under </w:t>
      </w:r>
      <w:hyperlink r:id="rId261" w:anchor="!fragment/sec134.1subsec2" w:tgtFrame="_blank" w:history="1">
        <w:r w:rsidRPr="0010021C">
          <w:rPr>
            <w:rStyle w:val="Hyperlink"/>
            <w:sz w:val="24"/>
            <w:szCs w:val="24"/>
          </w:rPr>
          <w:t>s. 134.1(2)</w:t>
        </w:r>
        <w:r w:rsidRPr="0010021C">
          <w:rPr>
            <w:rStyle w:val="decisia-reflex2-icon"/>
            <w:color w:val="0000FF"/>
            <w:sz w:val="24"/>
            <w:szCs w:val="24"/>
            <w:u w:val="single"/>
          </w:rPr>
          <w:t> </w:t>
        </w:r>
      </w:hyperlink>
      <w:r w:rsidRPr="0010021C">
        <w:rPr>
          <w:rStyle w:val="decisia-reflex2-icon"/>
          <w:sz w:val="24"/>
          <w:szCs w:val="24"/>
        </w:rPr>
        <w:t> </w:t>
      </w:r>
      <w:r w:rsidRPr="0010021C">
        <w:rPr>
          <w:sz w:val="24"/>
          <w:szCs w:val="24"/>
        </w:rPr>
        <w:t> of the </w:t>
      </w:r>
      <w:hyperlink r:id="rId262" w:tgtFrame="_blank" w:history="1">
        <w:r w:rsidRPr="0010021C">
          <w:rPr>
            <w:rStyle w:val="Hyperlink"/>
            <w:i/>
            <w:iCs/>
            <w:sz w:val="24"/>
            <w:szCs w:val="24"/>
          </w:rPr>
          <w:t>CCRA</w:t>
        </w:r>
        <w:r w:rsidRPr="0010021C">
          <w:rPr>
            <w:rStyle w:val="decisia-reflex2-icon"/>
            <w:i/>
            <w:iCs/>
            <w:color w:val="0000FF"/>
            <w:sz w:val="24"/>
            <w:szCs w:val="24"/>
            <w:u w:val="single"/>
          </w:rPr>
          <w:t> </w:t>
        </w:r>
      </w:hyperlink>
      <w:r w:rsidRPr="0010021C">
        <w:rPr>
          <w:rStyle w:val="decisia-reflex2-icon"/>
          <w:i/>
          <w:iCs/>
          <w:sz w:val="24"/>
          <w:szCs w:val="24"/>
        </w:rPr>
        <w:t> </w:t>
      </w:r>
      <w:r w:rsidRPr="0010021C">
        <w:rPr>
          <w:sz w:val="24"/>
          <w:szCs w:val="24"/>
        </w:rPr>
        <w:t> is limited only by the requirement that the conditions must aim at protecting society or facilitating the long</w:t>
      </w:r>
      <w:r w:rsidRPr="0010021C">
        <w:rPr>
          <w:sz w:val="24"/>
          <w:szCs w:val="24"/>
        </w:rPr>
        <w:noBreakHyphen/>
        <w:t>term offender’s reintegration into society. The Board is authorized to impose residency requirements where it deems fit, including in a community</w:t>
      </w:r>
      <w:r w:rsidRPr="0010021C">
        <w:rPr>
          <w:sz w:val="24"/>
          <w:szCs w:val="24"/>
        </w:rPr>
        <w:noBreakHyphen/>
        <w:t xml:space="preserve">based residential facility: </w:t>
      </w:r>
      <w:r w:rsidRPr="0010021C">
        <w:rPr>
          <w:i/>
          <w:sz w:val="24"/>
          <w:szCs w:val="24"/>
        </w:rPr>
        <w:t xml:space="preserve">R v Bird, </w:t>
      </w:r>
      <w:hyperlink r:id="rId263" w:history="1">
        <w:r w:rsidRPr="0010021C">
          <w:rPr>
            <w:rStyle w:val="Hyperlink"/>
            <w:sz w:val="24"/>
            <w:szCs w:val="24"/>
          </w:rPr>
          <w:t>2019 SCC 7</w:t>
        </w:r>
      </w:hyperlink>
      <w:r w:rsidRPr="0010021C">
        <w:rPr>
          <w:sz w:val="24"/>
          <w:szCs w:val="24"/>
        </w:rPr>
        <w:t>, (Martin J. in dissent, but not on this point)</w:t>
      </w:r>
    </w:p>
    <w:p w14:paraId="5AC43057" w14:textId="74C71506" w:rsidR="00F93AF7" w:rsidRPr="0010021C" w:rsidRDefault="00F93AF7" w:rsidP="009F6E4E">
      <w:pPr>
        <w:pStyle w:val="NoSpacing"/>
        <w:rPr>
          <w:sz w:val="24"/>
          <w:szCs w:val="24"/>
        </w:rPr>
      </w:pPr>
    </w:p>
    <w:p w14:paraId="147E6C09" w14:textId="6CEEEA49" w:rsidR="00FE20D7" w:rsidRPr="0010021C" w:rsidRDefault="00FE20D7" w:rsidP="009F6E4E">
      <w:pPr>
        <w:pStyle w:val="NoSpacing"/>
        <w:rPr>
          <w:sz w:val="24"/>
          <w:szCs w:val="24"/>
        </w:rPr>
      </w:pPr>
    </w:p>
    <w:p w14:paraId="249ED26E" w14:textId="77777777" w:rsidR="00FE20D7" w:rsidRPr="0010021C" w:rsidRDefault="00FE20D7" w:rsidP="009F6E4E">
      <w:pPr>
        <w:pStyle w:val="NoSpacing"/>
        <w:rPr>
          <w:sz w:val="24"/>
          <w:szCs w:val="24"/>
        </w:rPr>
      </w:pPr>
    </w:p>
    <w:p w14:paraId="337F4E93" w14:textId="2025EB3A" w:rsidR="00F93AF7" w:rsidRPr="0010021C" w:rsidRDefault="00F93AF7" w:rsidP="009F6E4E">
      <w:pPr>
        <w:pStyle w:val="Heading2"/>
        <w:ind w:left="426"/>
        <w:rPr>
          <w:rFonts w:cs="Arial"/>
        </w:rPr>
      </w:pPr>
      <w:bookmarkStart w:id="103" w:name="_Toc134294478"/>
      <w:r w:rsidRPr="0010021C">
        <w:rPr>
          <w:rFonts w:cs="Arial"/>
        </w:rPr>
        <w:t>LTSO Breach Hearings</w:t>
      </w:r>
      <w:bookmarkEnd w:id="103"/>
    </w:p>
    <w:p w14:paraId="6E9B1DFF" w14:textId="77777777" w:rsidR="0079284B" w:rsidRPr="0010021C" w:rsidRDefault="0079284B" w:rsidP="00315D76">
      <w:pPr>
        <w:spacing w:line="276" w:lineRule="auto"/>
        <w:rPr>
          <w:rFonts w:ascii="Arial" w:hAnsi="Arial" w:cs="Arial"/>
        </w:rPr>
      </w:pPr>
    </w:p>
    <w:p w14:paraId="0A326B1E" w14:textId="60713217" w:rsidR="00AD596E" w:rsidRPr="0010021C" w:rsidRDefault="00F93AF7" w:rsidP="009F6E4E">
      <w:pPr>
        <w:pStyle w:val="NoSpacing"/>
        <w:rPr>
          <w:sz w:val="24"/>
          <w:szCs w:val="24"/>
        </w:rPr>
      </w:pPr>
      <w:r w:rsidRPr="0010021C">
        <w:rPr>
          <w:sz w:val="24"/>
          <w:szCs w:val="24"/>
        </w:rPr>
        <w:t xml:space="preserve">An accused is not entitled to launch a collateral attack to the constitutionality or validity of a condition that he is charged with breaching: </w:t>
      </w:r>
      <w:r w:rsidRPr="0010021C">
        <w:rPr>
          <w:i/>
          <w:sz w:val="24"/>
          <w:szCs w:val="24"/>
        </w:rPr>
        <w:t xml:space="preserve">R v Bird, </w:t>
      </w:r>
      <w:hyperlink r:id="rId264" w:history="1">
        <w:r w:rsidRPr="0010021C">
          <w:rPr>
            <w:rStyle w:val="Hyperlink"/>
            <w:sz w:val="24"/>
            <w:szCs w:val="24"/>
          </w:rPr>
          <w:t>2019 SCC 7</w:t>
        </w:r>
      </w:hyperlink>
    </w:p>
    <w:p w14:paraId="4B44059C" w14:textId="39CB929B" w:rsidR="00AD596E" w:rsidRPr="0010021C" w:rsidRDefault="009A09A1" w:rsidP="00FE20D7">
      <w:pPr>
        <w:pStyle w:val="Heading1"/>
        <w:rPr>
          <w:sz w:val="24"/>
          <w:szCs w:val="24"/>
        </w:rPr>
      </w:pPr>
      <w:bookmarkStart w:id="104" w:name="_Toc134294479"/>
      <w:r w:rsidRPr="0010021C">
        <w:rPr>
          <w:sz w:val="24"/>
          <w:szCs w:val="24"/>
        </w:rPr>
        <w:lastRenderedPageBreak/>
        <w:t>MANDATORY MINIMUM SENTENCES</w:t>
      </w:r>
      <w:bookmarkEnd w:id="104"/>
    </w:p>
    <w:p w14:paraId="72255865" w14:textId="77777777" w:rsidR="00A32461" w:rsidRPr="0010021C" w:rsidRDefault="00A32461" w:rsidP="009F6E4E">
      <w:pPr>
        <w:pStyle w:val="NoSpacing"/>
        <w:rPr>
          <w:sz w:val="24"/>
          <w:szCs w:val="24"/>
        </w:rPr>
      </w:pPr>
    </w:p>
    <w:p w14:paraId="648B206A" w14:textId="6770FBF7" w:rsidR="00AD596E" w:rsidRPr="0010021C" w:rsidRDefault="009A09A1" w:rsidP="009F6E4E">
      <w:pPr>
        <w:pStyle w:val="Heading2"/>
        <w:numPr>
          <w:ilvl w:val="0"/>
          <w:numId w:val="20"/>
        </w:numPr>
        <w:ind w:left="426"/>
        <w:rPr>
          <w:rFonts w:cs="Arial"/>
        </w:rPr>
      </w:pPr>
      <w:bookmarkStart w:id="105" w:name="_Toc134294480"/>
      <w:r w:rsidRPr="0010021C">
        <w:rPr>
          <w:rFonts w:cs="Arial"/>
        </w:rPr>
        <w:t>C</w:t>
      </w:r>
      <w:r w:rsidR="00AD596E" w:rsidRPr="0010021C">
        <w:rPr>
          <w:rFonts w:cs="Arial"/>
        </w:rPr>
        <w:t xml:space="preserve">onstitutional </w:t>
      </w:r>
      <w:r w:rsidRPr="0010021C">
        <w:rPr>
          <w:rFonts w:cs="Arial"/>
        </w:rPr>
        <w:t>C</w:t>
      </w:r>
      <w:r w:rsidR="00AD596E" w:rsidRPr="0010021C">
        <w:rPr>
          <w:rFonts w:cs="Arial"/>
        </w:rPr>
        <w:t>hallenges</w:t>
      </w:r>
      <w:bookmarkEnd w:id="105"/>
    </w:p>
    <w:p w14:paraId="50AB8291" w14:textId="77777777" w:rsidR="00AD596E" w:rsidRPr="0010021C" w:rsidRDefault="00AD596E" w:rsidP="00315D76">
      <w:pPr>
        <w:spacing w:line="276" w:lineRule="auto"/>
        <w:rPr>
          <w:rFonts w:ascii="Arial" w:hAnsi="Arial" w:cs="Arial"/>
        </w:rPr>
      </w:pPr>
    </w:p>
    <w:p w14:paraId="2EB389DD" w14:textId="73BF2863" w:rsidR="00300CED" w:rsidRPr="0010021C" w:rsidRDefault="00300CED" w:rsidP="009F6E4E">
      <w:pPr>
        <w:pStyle w:val="NoSpacing"/>
        <w:rPr>
          <w:sz w:val="24"/>
          <w:szCs w:val="24"/>
        </w:rPr>
      </w:pPr>
      <w:r w:rsidRPr="0010021C">
        <w:rPr>
          <w:sz w:val="24"/>
          <w:szCs w:val="24"/>
        </w:rPr>
        <w:t xml:space="preserve">For a review of the jurisprudence on section 12 of the </w:t>
      </w:r>
      <w:r w:rsidRPr="0010021C">
        <w:rPr>
          <w:i/>
          <w:sz w:val="24"/>
          <w:szCs w:val="24"/>
        </w:rPr>
        <w:t xml:space="preserve">Charter, </w:t>
      </w:r>
      <w:r w:rsidRPr="0010021C">
        <w:rPr>
          <w:sz w:val="24"/>
          <w:szCs w:val="24"/>
        </w:rPr>
        <w:t xml:space="preserve">see Charter: Section 12. </w:t>
      </w:r>
    </w:p>
    <w:p w14:paraId="34747BD3" w14:textId="77777777" w:rsidR="00300CED" w:rsidRPr="0010021C" w:rsidRDefault="00300CED" w:rsidP="009F6E4E">
      <w:pPr>
        <w:pStyle w:val="NoSpacing"/>
        <w:rPr>
          <w:sz w:val="24"/>
          <w:szCs w:val="24"/>
        </w:rPr>
      </w:pPr>
    </w:p>
    <w:p w14:paraId="077D5CE6" w14:textId="27618FAE" w:rsidR="00300CED" w:rsidRPr="0010021C" w:rsidRDefault="00300CED" w:rsidP="009F6E4E">
      <w:pPr>
        <w:pStyle w:val="NoSpacing"/>
        <w:rPr>
          <w:sz w:val="24"/>
          <w:szCs w:val="24"/>
        </w:rPr>
      </w:pPr>
      <w:r w:rsidRPr="0010021C">
        <w:rPr>
          <w:sz w:val="24"/>
          <w:szCs w:val="24"/>
        </w:rPr>
        <w:t>For a review of mandatory minimum sentences for specific offences, see</w:t>
      </w:r>
      <w:r w:rsidR="0036331D" w:rsidRPr="0010021C">
        <w:rPr>
          <w:sz w:val="24"/>
          <w:szCs w:val="24"/>
        </w:rPr>
        <w:t xml:space="preserve"> Sentencing: Sentences for Specific Offences</w:t>
      </w:r>
      <w:r w:rsidRPr="0010021C">
        <w:rPr>
          <w:sz w:val="24"/>
          <w:szCs w:val="24"/>
        </w:rPr>
        <w:t xml:space="preserve"> </w:t>
      </w:r>
    </w:p>
    <w:p w14:paraId="3DBF99D9" w14:textId="77777777" w:rsidR="0036331D" w:rsidRPr="0010021C" w:rsidRDefault="0036331D" w:rsidP="009F6E4E">
      <w:pPr>
        <w:pStyle w:val="NoSpacing"/>
        <w:rPr>
          <w:sz w:val="24"/>
          <w:szCs w:val="24"/>
        </w:rPr>
      </w:pPr>
    </w:p>
    <w:p w14:paraId="0B1B278B" w14:textId="406F2207" w:rsidR="00300CED" w:rsidRPr="0010021C" w:rsidRDefault="00300CED" w:rsidP="009F6E4E">
      <w:pPr>
        <w:pStyle w:val="NoSpacing"/>
        <w:rPr>
          <w:sz w:val="24"/>
          <w:szCs w:val="24"/>
        </w:rPr>
      </w:pPr>
      <w:r w:rsidRPr="0010021C">
        <w:rPr>
          <w:sz w:val="24"/>
          <w:szCs w:val="24"/>
        </w:rPr>
        <w:t xml:space="preserve">A mandatory minimum sentence </w:t>
      </w:r>
      <w:r w:rsidR="0036331D" w:rsidRPr="0010021C">
        <w:rPr>
          <w:sz w:val="24"/>
          <w:szCs w:val="24"/>
        </w:rPr>
        <w:t xml:space="preserve">may be unnecessary where the </w:t>
      </w:r>
      <w:r w:rsidR="007A507B" w:rsidRPr="0010021C">
        <w:rPr>
          <w:sz w:val="24"/>
          <w:szCs w:val="24"/>
        </w:rPr>
        <w:t>jurisprudence</w:t>
      </w:r>
      <w:r w:rsidR="0036331D" w:rsidRPr="0010021C">
        <w:rPr>
          <w:sz w:val="24"/>
          <w:szCs w:val="24"/>
        </w:rPr>
        <w:t xml:space="preserve"> already emphasizes </w:t>
      </w:r>
      <w:r w:rsidRPr="0010021C">
        <w:rPr>
          <w:sz w:val="24"/>
          <w:szCs w:val="24"/>
        </w:rPr>
        <w:t>the importance</w:t>
      </w:r>
      <w:r w:rsidR="0036331D" w:rsidRPr="0010021C">
        <w:rPr>
          <w:sz w:val="24"/>
          <w:szCs w:val="24"/>
        </w:rPr>
        <w:t xml:space="preserve"> and primacy</w:t>
      </w:r>
      <w:r w:rsidRPr="0010021C">
        <w:rPr>
          <w:sz w:val="24"/>
          <w:szCs w:val="24"/>
        </w:rPr>
        <w:t xml:space="preserve"> of denunciation and deterrence </w:t>
      </w:r>
      <w:r w:rsidR="0036331D" w:rsidRPr="0010021C">
        <w:rPr>
          <w:sz w:val="24"/>
          <w:szCs w:val="24"/>
        </w:rPr>
        <w:t xml:space="preserve">for the specific offence in issue: </w:t>
      </w:r>
      <w:r w:rsidR="0036331D" w:rsidRPr="0010021C">
        <w:rPr>
          <w:i/>
          <w:sz w:val="24"/>
          <w:szCs w:val="24"/>
        </w:rPr>
        <w:t xml:space="preserve">R v John, </w:t>
      </w:r>
      <w:hyperlink r:id="rId265" w:anchor="_ftn1" w:history="1">
        <w:r w:rsidR="0036331D" w:rsidRPr="0010021C">
          <w:rPr>
            <w:rStyle w:val="Hyperlink"/>
            <w:sz w:val="24"/>
            <w:szCs w:val="24"/>
          </w:rPr>
          <w:t xml:space="preserve">2018 ONCA </w:t>
        </w:r>
        <w:r w:rsidR="00857F75" w:rsidRPr="0010021C">
          <w:rPr>
            <w:rStyle w:val="Hyperlink"/>
            <w:sz w:val="24"/>
            <w:szCs w:val="24"/>
          </w:rPr>
          <w:t>702</w:t>
        </w:r>
      </w:hyperlink>
      <w:r w:rsidR="00857F75" w:rsidRPr="0010021C">
        <w:rPr>
          <w:sz w:val="24"/>
          <w:szCs w:val="24"/>
        </w:rPr>
        <w:t xml:space="preserve"> at para 41</w:t>
      </w:r>
    </w:p>
    <w:p w14:paraId="0F452D5B" w14:textId="35AF3413" w:rsidR="00AD596E" w:rsidRPr="0010021C" w:rsidRDefault="009A09A1" w:rsidP="009F6E4E">
      <w:pPr>
        <w:pStyle w:val="Heading2"/>
        <w:ind w:left="426"/>
        <w:rPr>
          <w:rFonts w:cs="Arial"/>
        </w:rPr>
      </w:pPr>
      <w:bookmarkStart w:id="106" w:name="_Toc134294481"/>
      <w:r w:rsidRPr="0010021C">
        <w:rPr>
          <w:rFonts w:cs="Arial"/>
        </w:rPr>
        <w:t>O</w:t>
      </w:r>
      <w:r w:rsidR="00AD596E" w:rsidRPr="0010021C">
        <w:rPr>
          <w:rFonts w:cs="Arial"/>
        </w:rPr>
        <w:t xml:space="preserve">ther </w:t>
      </w:r>
      <w:r w:rsidRPr="0010021C">
        <w:rPr>
          <w:rFonts w:cs="Arial"/>
        </w:rPr>
        <w:t>R</w:t>
      </w:r>
      <w:r w:rsidR="00AD596E" w:rsidRPr="0010021C">
        <w:rPr>
          <w:rFonts w:cs="Arial"/>
        </w:rPr>
        <w:t>emedies</w:t>
      </w:r>
      <w:bookmarkEnd w:id="106"/>
    </w:p>
    <w:p w14:paraId="01FF69EA" w14:textId="518EF4B0" w:rsidR="00AD596E" w:rsidRPr="0010021C" w:rsidRDefault="009A09A1" w:rsidP="009F7113">
      <w:pPr>
        <w:pStyle w:val="Heading3"/>
        <w:numPr>
          <w:ilvl w:val="0"/>
          <w:numId w:val="35"/>
        </w:numPr>
        <w:spacing w:line="276" w:lineRule="auto"/>
        <w:rPr>
          <w:rFonts w:cs="Arial"/>
        </w:rPr>
      </w:pPr>
      <w:bookmarkStart w:id="107" w:name="_Toc134294482"/>
      <w:r w:rsidRPr="0010021C">
        <w:rPr>
          <w:rFonts w:cs="Arial"/>
        </w:rPr>
        <w:t>F</w:t>
      </w:r>
      <w:r w:rsidR="00AD596E" w:rsidRPr="0010021C">
        <w:rPr>
          <w:rFonts w:cs="Arial"/>
        </w:rPr>
        <w:t xml:space="preserve">or </w:t>
      </w:r>
      <w:r w:rsidRPr="0010021C">
        <w:rPr>
          <w:rFonts w:cs="Arial"/>
        </w:rPr>
        <w:t>C</w:t>
      </w:r>
      <w:r w:rsidR="00AD596E" w:rsidRPr="0010021C">
        <w:rPr>
          <w:rFonts w:cs="Arial"/>
        </w:rPr>
        <w:t xml:space="preserve">harter </w:t>
      </w:r>
      <w:r w:rsidRPr="0010021C">
        <w:rPr>
          <w:rFonts w:cs="Arial"/>
        </w:rPr>
        <w:t>R</w:t>
      </w:r>
      <w:r w:rsidR="00AD596E" w:rsidRPr="0010021C">
        <w:rPr>
          <w:rFonts w:cs="Arial"/>
        </w:rPr>
        <w:t>elief</w:t>
      </w:r>
      <w:bookmarkEnd w:id="107"/>
    </w:p>
    <w:p w14:paraId="1B0AD417" w14:textId="1ABCEE42" w:rsidR="00AD596E" w:rsidRPr="0010021C" w:rsidRDefault="00AD596E" w:rsidP="009F6E4E">
      <w:pPr>
        <w:pStyle w:val="NoSpacing"/>
        <w:rPr>
          <w:sz w:val="24"/>
          <w:szCs w:val="24"/>
        </w:rPr>
      </w:pPr>
      <w:r w:rsidRPr="0010021C">
        <w:rPr>
          <w:sz w:val="24"/>
          <w:szCs w:val="24"/>
        </w:rPr>
        <w:t>While state misconduct can mitigate a sentence, the general rule is that a sentence reduction outside statutory limits is not an appropriate remedy under s.24(1) unless the constitutionality of the statutory limit itself is challenged. Such a remedy would only be ap</w:t>
      </w:r>
      <w:r w:rsidR="00CE420D" w:rsidRPr="0010021C">
        <w:rPr>
          <w:sz w:val="24"/>
          <w:szCs w:val="24"/>
        </w:rPr>
        <w:t xml:space="preserve">propriate in exceptional cases: </w:t>
      </w:r>
      <w:r w:rsidR="00CE420D" w:rsidRPr="0010021C">
        <w:rPr>
          <w:i/>
          <w:sz w:val="24"/>
          <w:szCs w:val="24"/>
        </w:rPr>
        <w:t xml:space="preserve">R v Gowdy, </w:t>
      </w:r>
      <w:hyperlink r:id="rId266" w:history="1">
        <w:r w:rsidR="00CE420D" w:rsidRPr="0010021C">
          <w:rPr>
            <w:rStyle w:val="Hyperlink"/>
            <w:sz w:val="24"/>
            <w:szCs w:val="24"/>
          </w:rPr>
          <w:t>2016 ONCA 989</w:t>
        </w:r>
      </w:hyperlink>
      <w:r w:rsidR="00CE420D" w:rsidRPr="0010021C">
        <w:rPr>
          <w:sz w:val="24"/>
          <w:szCs w:val="24"/>
        </w:rPr>
        <w:t xml:space="preserve">​; </w:t>
      </w:r>
      <w:r w:rsidR="00CE420D" w:rsidRPr="0010021C">
        <w:rPr>
          <w:i/>
          <w:sz w:val="24"/>
          <w:szCs w:val="24"/>
        </w:rPr>
        <w:t xml:space="preserve">R v Donnelly, </w:t>
      </w:r>
      <w:hyperlink r:id="rId267" w:history="1">
        <w:r w:rsidR="00CE420D" w:rsidRPr="0010021C">
          <w:rPr>
            <w:rStyle w:val="Hyperlink"/>
            <w:sz w:val="24"/>
            <w:szCs w:val="24"/>
          </w:rPr>
          <w:t>2016 ONCA 998</w:t>
        </w:r>
      </w:hyperlink>
    </w:p>
    <w:p w14:paraId="635232C6" w14:textId="77777777" w:rsidR="00AD596E" w:rsidRPr="0010021C" w:rsidRDefault="00AD596E" w:rsidP="00315D76">
      <w:pPr>
        <w:spacing w:line="276" w:lineRule="auto"/>
        <w:rPr>
          <w:rFonts w:ascii="Arial" w:hAnsi="Arial" w:cs="Arial"/>
        </w:rPr>
      </w:pPr>
    </w:p>
    <w:p w14:paraId="136DAD9F" w14:textId="6FBBB092" w:rsidR="00AD596E" w:rsidRPr="0010021C" w:rsidRDefault="009A09A1" w:rsidP="009F7113">
      <w:pPr>
        <w:pStyle w:val="Heading3"/>
        <w:numPr>
          <w:ilvl w:val="0"/>
          <w:numId w:val="35"/>
        </w:numPr>
        <w:spacing w:line="276" w:lineRule="auto"/>
        <w:rPr>
          <w:rFonts w:cs="Arial"/>
        </w:rPr>
      </w:pPr>
      <w:bookmarkStart w:id="108" w:name="_Toc134294483"/>
      <w:r w:rsidRPr="0010021C">
        <w:rPr>
          <w:rFonts w:cs="Arial"/>
        </w:rPr>
        <w:t>F</w:t>
      </w:r>
      <w:r w:rsidR="00AD596E" w:rsidRPr="0010021C">
        <w:rPr>
          <w:rFonts w:cs="Arial"/>
        </w:rPr>
        <w:t xml:space="preserve">or </w:t>
      </w:r>
      <w:r w:rsidRPr="0010021C">
        <w:rPr>
          <w:rFonts w:cs="Arial"/>
        </w:rPr>
        <w:t>S</w:t>
      </w:r>
      <w:r w:rsidR="00AD596E" w:rsidRPr="0010021C">
        <w:rPr>
          <w:rFonts w:cs="Arial"/>
        </w:rPr>
        <w:t xml:space="preserve">trict </w:t>
      </w:r>
      <w:r w:rsidRPr="0010021C">
        <w:rPr>
          <w:rFonts w:cs="Arial"/>
        </w:rPr>
        <w:t>B</w:t>
      </w:r>
      <w:r w:rsidR="00AD596E" w:rsidRPr="0010021C">
        <w:rPr>
          <w:rFonts w:cs="Arial"/>
        </w:rPr>
        <w:t xml:space="preserve">ail </w:t>
      </w:r>
      <w:r w:rsidRPr="0010021C">
        <w:rPr>
          <w:rFonts w:cs="Arial"/>
        </w:rPr>
        <w:t>C</w:t>
      </w:r>
      <w:r w:rsidR="00AD596E" w:rsidRPr="0010021C">
        <w:rPr>
          <w:rFonts w:cs="Arial"/>
        </w:rPr>
        <w:t>onditions</w:t>
      </w:r>
      <w:bookmarkEnd w:id="108"/>
    </w:p>
    <w:p w14:paraId="2563DCF7" w14:textId="7ED2A45D" w:rsidR="00AD596E" w:rsidRPr="0010021C" w:rsidRDefault="00AD596E" w:rsidP="009F6E4E">
      <w:pPr>
        <w:pStyle w:val="NoSpacing"/>
        <w:rPr>
          <w:sz w:val="24"/>
          <w:szCs w:val="24"/>
        </w:rPr>
      </w:pPr>
      <w:r w:rsidRPr="0010021C">
        <w:rPr>
          <w:sz w:val="24"/>
          <w:szCs w:val="24"/>
        </w:rPr>
        <w:t xml:space="preserve">Time spent under strict bail conditions is a mitigating factor on sentence, but it cannot be used to reduce a sentence below the statutory minimum: </w:t>
      </w:r>
      <w:r w:rsidRPr="0010021C">
        <w:rPr>
          <w:i/>
          <w:sz w:val="24"/>
          <w:szCs w:val="24"/>
        </w:rPr>
        <w:t>R v. Shi</w:t>
      </w:r>
      <w:r w:rsidRPr="0010021C">
        <w:rPr>
          <w:sz w:val="24"/>
          <w:szCs w:val="24"/>
        </w:rPr>
        <w:t>, 2015 ONCA 646</w:t>
      </w:r>
    </w:p>
    <w:p w14:paraId="71F87EE4" w14:textId="6528DB73" w:rsidR="002578E1" w:rsidRPr="0010021C" w:rsidRDefault="002578E1" w:rsidP="009F6E4E">
      <w:pPr>
        <w:pStyle w:val="NoSpacing"/>
        <w:rPr>
          <w:sz w:val="24"/>
          <w:szCs w:val="24"/>
        </w:rPr>
      </w:pPr>
    </w:p>
    <w:p w14:paraId="6B77B6E6" w14:textId="4D6A4F86" w:rsidR="002578E1" w:rsidRPr="0010021C" w:rsidRDefault="009A09A1" w:rsidP="00FE20D7">
      <w:pPr>
        <w:pStyle w:val="Heading1"/>
        <w:rPr>
          <w:sz w:val="24"/>
          <w:szCs w:val="24"/>
        </w:rPr>
      </w:pPr>
      <w:bookmarkStart w:id="109" w:name="_Toc134294484"/>
      <w:r w:rsidRPr="0010021C">
        <w:rPr>
          <w:sz w:val="24"/>
          <w:szCs w:val="24"/>
        </w:rPr>
        <w:t>MAXIMUM SENTENCES</w:t>
      </w:r>
      <w:bookmarkEnd w:id="109"/>
    </w:p>
    <w:p w14:paraId="37DAE752" w14:textId="63E91478" w:rsidR="002578E1" w:rsidRPr="0010021C" w:rsidRDefault="002578E1" w:rsidP="00315D76">
      <w:pPr>
        <w:spacing w:line="276" w:lineRule="auto"/>
        <w:rPr>
          <w:rFonts w:ascii="Arial" w:hAnsi="Arial" w:cs="Arial"/>
          <w:lang w:val="en-US"/>
        </w:rPr>
      </w:pPr>
    </w:p>
    <w:p w14:paraId="2ADE3DBF" w14:textId="246A07D5" w:rsidR="002578E1" w:rsidRPr="0010021C" w:rsidRDefault="002578E1" w:rsidP="009F6E4E">
      <w:pPr>
        <w:pStyle w:val="NoSpacing"/>
        <w:rPr>
          <w:sz w:val="24"/>
          <w:szCs w:val="24"/>
        </w:rPr>
      </w:pPr>
      <w:r w:rsidRPr="0010021C">
        <w:rPr>
          <w:sz w:val="24"/>
          <w:szCs w:val="24"/>
        </w:rPr>
        <w:t>Maximum sentences determine the objective gravity of an offence by indicating its relative severity. Parliament’s decision to increase the maximum sentence for a crime demonstrates its intention that the offence be punished more harshly. This shifts the distribution of proportionate sentences for the offence. To respect Parliament's decision to increase maximum sentences, courts should generally impose higher sentences than those imposed in cases that preceded the increase in the maximum sentence: </w:t>
      </w:r>
      <w:r w:rsidRPr="0010021C">
        <w:rPr>
          <w:i/>
          <w:iCs/>
          <w:sz w:val="24"/>
          <w:szCs w:val="24"/>
        </w:rPr>
        <w:t xml:space="preserve">R v Lis, </w:t>
      </w:r>
      <w:hyperlink r:id="rId268" w:history="1">
        <w:r w:rsidRPr="0010021C">
          <w:rPr>
            <w:rStyle w:val="Hyperlink"/>
            <w:sz w:val="24"/>
            <w:szCs w:val="24"/>
          </w:rPr>
          <w:t>2020 ONCA 551</w:t>
        </w:r>
      </w:hyperlink>
      <w:r w:rsidRPr="0010021C">
        <w:rPr>
          <w:sz w:val="24"/>
          <w:szCs w:val="24"/>
        </w:rPr>
        <w:t xml:space="preserve">, at para 49 </w:t>
      </w:r>
    </w:p>
    <w:p w14:paraId="7FC33E12" w14:textId="77777777" w:rsidR="002578E1" w:rsidRPr="0010021C" w:rsidRDefault="002578E1" w:rsidP="009F6E4E">
      <w:pPr>
        <w:pStyle w:val="NoSpacing"/>
        <w:rPr>
          <w:sz w:val="24"/>
          <w:szCs w:val="24"/>
        </w:rPr>
      </w:pPr>
    </w:p>
    <w:p w14:paraId="2145888E" w14:textId="1DEEA7F8" w:rsidR="002578E1" w:rsidRPr="0010021C" w:rsidRDefault="002578E1" w:rsidP="009F6E4E">
      <w:pPr>
        <w:pStyle w:val="NoSpacing"/>
        <w:rPr>
          <w:sz w:val="24"/>
          <w:szCs w:val="24"/>
        </w:rPr>
      </w:pPr>
      <w:r w:rsidRPr="0010021C">
        <w:rPr>
          <w:sz w:val="24"/>
          <w:szCs w:val="24"/>
        </w:rPr>
        <w:t>Maximum sentences are linked to proportionality in that they help determine one of its essential components – the gravity of the offence. The gravity of the offence contains both subjective and objective components. Subjective gravity relates to the circumstances surrounding the commission of the offence. The maximum sentence Parliament designates for an offence determines the objective gravity, that is to say, the relative severity, of that offence. A decision by Parliament to increase the maximum sentence for an offence demonstrates Parliament's desire that an offence be punished more harshly. This shifts the distribution of proportionate sentences for that offence.</w:t>
      </w:r>
    </w:p>
    <w:p w14:paraId="30465CC1" w14:textId="67AE9947" w:rsidR="002578E1" w:rsidRPr="0010021C" w:rsidRDefault="002578E1" w:rsidP="009F6E4E">
      <w:pPr>
        <w:pStyle w:val="NoSpacing"/>
        <w:rPr>
          <w:sz w:val="24"/>
          <w:szCs w:val="24"/>
        </w:rPr>
      </w:pPr>
      <w:r w:rsidRPr="0010021C">
        <w:rPr>
          <w:sz w:val="24"/>
          <w:szCs w:val="24"/>
        </w:rPr>
        <w:t>The imposition of maximum sentences is not confined to cases involving worst offences committed by worst offenders. A maximum sentence is appropriate, but only appropriate, if the offence is of sufficient gravity and the offender displays sufficient blameworthiness: </w:t>
      </w:r>
      <w:r w:rsidRPr="0010021C">
        <w:rPr>
          <w:i/>
          <w:iCs/>
          <w:sz w:val="24"/>
          <w:szCs w:val="24"/>
        </w:rPr>
        <w:t xml:space="preserve">R v Lis, </w:t>
      </w:r>
      <w:hyperlink r:id="rId269" w:history="1">
        <w:r w:rsidRPr="0010021C">
          <w:rPr>
            <w:rStyle w:val="Hyperlink"/>
            <w:sz w:val="24"/>
            <w:szCs w:val="24"/>
          </w:rPr>
          <w:t>2020 ONCA 551,</w:t>
        </w:r>
      </w:hyperlink>
      <w:r w:rsidRPr="0010021C">
        <w:rPr>
          <w:sz w:val="24"/>
          <w:szCs w:val="24"/>
        </w:rPr>
        <w:t xml:space="preserve"> at paras 83-84</w:t>
      </w:r>
      <w:r w:rsidR="00276B2E" w:rsidRPr="0010021C">
        <w:rPr>
          <w:sz w:val="24"/>
          <w:szCs w:val="24"/>
        </w:rPr>
        <w:t xml:space="preserve">; </w:t>
      </w:r>
      <w:r w:rsidR="00276B2E" w:rsidRPr="0010021C">
        <w:rPr>
          <w:i/>
          <w:iCs/>
          <w:sz w:val="24"/>
          <w:szCs w:val="24"/>
        </w:rPr>
        <w:t xml:space="preserve">R v Buffone, </w:t>
      </w:r>
      <w:hyperlink r:id="rId270" w:history="1">
        <w:r w:rsidR="00276B2E" w:rsidRPr="0010021C">
          <w:rPr>
            <w:rStyle w:val="Hyperlink"/>
            <w:sz w:val="24"/>
            <w:szCs w:val="24"/>
          </w:rPr>
          <w:t>2021 ONCA 825</w:t>
        </w:r>
      </w:hyperlink>
      <w:r w:rsidR="00276B2E" w:rsidRPr="0010021C">
        <w:rPr>
          <w:sz w:val="24"/>
          <w:szCs w:val="24"/>
        </w:rPr>
        <w:t>, at para 42</w:t>
      </w:r>
    </w:p>
    <w:p w14:paraId="5020272E" w14:textId="66803988" w:rsidR="00566FFC" w:rsidRPr="0010021C" w:rsidRDefault="00566FFC" w:rsidP="009F6E4E">
      <w:pPr>
        <w:pStyle w:val="NoSpacing"/>
        <w:rPr>
          <w:sz w:val="24"/>
          <w:szCs w:val="24"/>
        </w:rPr>
      </w:pPr>
      <w:r w:rsidRPr="0010021C">
        <w:rPr>
          <w:sz w:val="24"/>
          <w:szCs w:val="24"/>
        </w:rPr>
        <w:t xml:space="preserve">The deterrent and denunciatory purposes which animate life sentences remain in force even though the conditions of incarceration are subject to change through a grant of parole, because the offender would remain under the strict control of the parole system and their liberty would be significantly curtailed for the full duration of those sentences: </w:t>
      </w:r>
      <w:r w:rsidRPr="0010021C">
        <w:rPr>
          <w:i/>
          <w:iCs/>
          <w:sz w:val="24"/>
          <w:szCs w:val="24"/>
        </w:rPr>
        <w:t xml:space="preserve">R v Buffone, </w:t>
      </w:r>
      <w:hyperlink r:id="rId271" w:history="1">
        <w:r w:rsidRPr="0010021C">
          <w:rPr>
            <w:rStyle w:val="Hyperlink"/>
            <w:sz w:val="24"/>
            <w:szCs w:val="24"/>
          </w:rPr>
          <w:t>2021 ONCA 825</w:t>
        </w:r>
      </w:hyperlink>
      <w:r w:rsidRPr="0010021C">
        <w:rPr>
          <w:sz w:val="24"/>
          <w:szCs w:val="24"/>
        </w:rPr>
        <w:t xml:space="preserve">, at para 55 </w:t>
      </w:r>
    </w:p>
    <w:p w14:paraId="7F17D3AA" w14:textId="77777777" w:rsidR="00566FFC" w:rsidRPr="0010021C" w:rsidRDefault="00566FFC" w:rsidP="009F6E4E">
      <w:pPr>
        <w:pStyle w:val="NoSpacing"/>
        <w:rPr>
          <w:sz w:val="24"/>
          <w:szCs w:val="24"/>
        </w:rPr>
      </w:pPr>
    </w:p>
    <w:p w14:paraId="3E8EF553" w14:textId="77777777" w:rsidR="00AD596E" w:rsidRPr="0010021C" w:rsidRDefault="00AD596E" w:rsidP="00315D76">
      <w:pPr>
        <w:spacing w:line="276" w:lineRule="auto"/>
        <w:rPr>
          <w:rFonts w:ascii="Arial" w:hAnsi="Arial" w:cs="Arial"/>
        </w:rPr>
      </w:pPr>
    </w:p>
    <w:p w14:paraId="486762A4" w14:textId="26E29B4C" w:rsidR="00AD596E" w:rsidRPr="0010021C" w:rsidRDefault="009A09A1" w:rsidP="00FE20D7">
      <w:pPr>
        <w:pStyle w:val="Heading1"/>
        <w:rPr>
          <w:sz w:val="24"/>
          <w:szCs w:val="24"/>
        </w:rPr>
      </w:pPr>
      <w:bookmarkStart w:id="110" w:name="_Toc134294485"/>
      <w:r w:rsidRPr="0010021C">
        <w:rPr>
          <w:sz w:val="24"/>
          <w:szCs w:val="24"/>
        </w:rPr>
        <w:lastRenderedPageBreak/>
        <w:t>MITIGATING FACTORS ON SENTENCING</w:t>
      </w:r>
      <w:bookmarkEnd w:id="110"/>
    </w:p>
    <w:p w14:paraId="2066B43F" w14:textId="77777777" w:rsidR="001C0A75" w:rsidRPr="0010021C" w:rsidRDefault="001C0A75" w:rsidP="00315D76">
      <w:pPr>
        <w:spacing w:line="276" w:lineRule="auto"/>
        <w:rPr>
          <w:rFonts w:ascii="Arial" w:hAnsi="Arial" w:cs="Arial"/>
        </w:rPr>
      </w:pPr>
    </w:p>
    <w:p w14:paraId="7E5C6FF1" w14:textId="61597D13" w:rsidR="00CE420D" w:rsidRPr="0010021C" w:rsidRDefault="00CE420D" w:rsidP="009F6E4E">
      <w:pPr>
        <w:pStyle w:val="Heading2"/>
        <w:numPr>
          <w:ilvl w:val="0"/>
          <w:numId w:val="28"/>
        </w:numPr>
        <w:ind w:left="426"/>
        <w:rPr>
          <w:rFonts w:cs="Arial"/>
        </w:rPr>
      </w:pPr>
      <w:bookmarkStart w:id="111" w:name="_Toc134294486"/>
      <w:r w:rsidRPr="0010021C">
        <w:rPr>
          <w:rFonts w:cs="Arial"/>
        </w:rPr>
        <w:t>First Time Offenders</w:t>
      </w:r>
      <w:bookmarkEnd w:id="111"/>
    </w:p>
    <w:p w14:paraId="4A615B1C" w14:textId="4278F816" w:rsidR="00CE420D" w:rsidRPr="0010021C" w:rsidRDefault="00CE420D" w:rsidP="009F6E4E">
      <w:pPr>
        <w:pStyle w:val="NoSpacing"/>
        <w:rPr>
          <w:sz w:val="24"/>
          <w:szCs w:val="24"/>
        </w:rPr>
      </w:pPr>
      <w:r w:rsidRPr="0010021C">
        <w:rPr>
          <w:sz w:val="24"/>
          <w:szCs w:val="24"/>
        </w:rPr>
        <w:t xml:space="preserve">A first sentence of imprisonment should be as short as possible and tailored to the individual circumstances of the accused rather than solely for the purpose of general deterrence: </w:t>
      </w:r>
      <w:r w:rsidRPr="0010021C">
        <w:rPr>
          <w:i/>
          <w:iCs/>
          <w:sz w:val="24"/>
          <w:szCs w:val="24"/>
        </w:rPr>
        <w:t>R v. Laine</w:t>
      </w:r>
      <w:r w:rsidRPr="0010021C">
        <w:rPr>
          <w:sz w:val="24"/>
          <w:szCs w:val="24"/>
        </w:rPr>
        <w:t>, 2015 ONCA 519</w:t>
      </w:r>
    </w:p>
    <w:p w14:paraId="13F113AC" w14:textId="77777777" w:rsidR="00CE420D" w:rsidRPr="0010021C" w:rsidRDefault="00CE420D" w:rsidP="009F6E4E">
      <w:pPr>
        <w:pStyle w:val="NoSpacing"/>
        <w:rPr>
          <w:sz w:val="24"/>
          <w:szCs w:val="24"/>
        </w:rPr>
      </w:pPr>
    </w:p>
    <w:p w14:paraId="08F497F4" w14:textId="72485539" w:rsidR="00CE420D" w:rsidRPr="0010021C" w:rsidRDefault="00CE420D" w:rsidP="009F6E4E">
      <w:pPr>
        <w:pStyle w:val="Heading2"/>
        <w:ind w:left="426"/>
        <w:rPr>
          <w:rFonts w:cs="Arial"/>
        </w:rPr>
      </w:pPr>
      <w:bookmarkStart w:id="112" w:name="_Toc134294487"/>
      <w:r w:rsidRPr="0010021C">
        <w:rPr>
          <w:rFonts w:cs="Arial"/>
        </w:rPr>
        <w:t>Young Offenders</w:t>
      </w:r>
      <w:r w:rsidR="00737996" w:rsidRPr="0010021C">
        <w:rPr>
          <w:rFonts w:cs="Arial"/>
        </w:rPr>
        <w:t xml:space="preserve"> and Young Fir</w:t>
      </w:r>
      <w:r w:rsidR="008F5191" w:rsidRPr="0010021C">
        <w:rPr>
          <w:rFonts w:cs="Arial"/>
        </w:rPr>
        <w:t>s</w:t>
      </w:r>
      <w:r w:rsidR="00737996" w:rsidRPr="0010021C">
        <w:rPr>
          <w:rFonts w:cs="Arial"/>
        </w:rPr>
        <w:t>t Time Offenders</w:t>
      </w:r>
      <w:bookmarkEnd w:id="112"/>
    </w:p>
    <w:p w14:paraId="1408C831" w14:textId="77777777" w:rsidR="00CE420D" w:rsidRPr="0010021C" w:rsidRDefault="00CE420D" w:rsidP="00315D76">
      <w:pPr>
        <w:spacing w:line="276" w:lineRule="auto"/>
        <w:rPr>
          <w:rFonts w:ascii="Arial" w:hAnsi="Arial" w:cs="Arial"/>
          <w:color w:val="000000"/>
        </w:rPr>
      </w:pPr>
    </w:p>
    <w:p w14:paraId="24618AAB" w14:textId="031693ED" w:rsidR="00CE420D" w:rsidRPr="0010021C" w:rsidRDefault="00CE420D" w:rsidP="009F6E4E">
      <w:pPr>
        <w:pStyle w:val="NoSpacing"/>
        <w:rPr>
          <w:sz w:val="24"/>
          <w:szCs w:val="24"/>
        </w:rPr>
      </w:pPr>
      <w:r w:rsidRPr="0010021C">
        <w:rPr>
          <w:sz w:val="24"/>
          <w:szCs w:val="24"/>
        </w:rPr>
        <w:t xml:space="preserve">In the case of a youthful first offender, the paramount sentencing principles are individual deterrence and rehabilitation. The Trial Judge must impose the shortest term of imprisonment that is proportionate to the crime and responsibility of the offender: </w:t>
      </w:r>
      <w:r w:rsidRPr="0010021C">
        <w:rPr>
          <w:i/>
          <w:sz w:val="24"/>
          <w:szCs w:val="24"/>
        </w:rPr>
        <w:t>R v. Laine,</w:t>
      </w:r>
      <w:r w:rsidRPr="0010021C">
        <w:rPr>
          <w:sz w:val="24"/>
          <w:szCs w:val="24"/>
        </w:rPr>
        <w:t xml:space="preserve"> 2015 ONCA 519; </w:t>
      </w:r>
      <w:r w:rsidRPr="0010021C">
        <w:rPr>
          <w:i/>
          <w:sz w:val="24"/>
          <w:szCs w:val="24"/>
        </w:rPr>
        <w:t>R v. Sharif</w:t>
      </w:r>
      <w:r w:rsidRPr="0010021C">
        <w:rPr>
          <w:sz w:val="24"/>
          <w:szCs w:val="24"/>
        </w:rPr>
        <w:t>, 2015 ONCA 694</w:t>
      </w:r>
      <w:r w:rsidR="00737996" w:rsidRPr="0010021C">
        <w:rPr>
          <w:sz w:val="24"/>
          <w:szCs w:val="24"/>
        </w:rPr>
        <w:t xml:space="preserve">; </w:t>
      </w:r>
      <w:r w:rsidR="00737996" w:rsidRPr="0010021C">
        <w:rPr>
          <w:i/>
          <w:iCs/>
          <w:sz w:val="24"/>
          <w:szCs w:val="24"/>
        </w:rPr>
        <w:t xml:space="preserve">R v Mohenu, </w:t>
      </w:r>
      <w:hyperlink r:id="rId272" w:history="1">
        <w:r w:rsidR="00737996" w:rsidRPr="0010021C">
          <w:rPr>
            <w:rStyle w:val="Hyperlink"/>
            <w:sz w:val="24"/>
            <w:szCs w:val="24"/>
          </w:rPr>
          <w:t>2019 ONCA 291</w:t>
        </w:r>
      </w:hyperlink>
      <w:r w:rsidR="00737996" w:rsidRPr="0010021C">
        <w:rPr>
          <w:sz w:val="24"/>
          <w:szCs w:val="24"/>
        </w:rPr>
        <w:t>, at para 12</w:t>
      </w:r>
    </w:p>
    <w:p w14:paraId="62E813D8" w14:textId="6ADC15B0" w:rsidR="002465ED" w:rsidRPr="0010021C" w:rsidRDefault="002465ED" w:rsidP="009F6E4E">
      <w:pPr>
        <w:pStyle w:val="NoSpacing"/>
        <w:rPr>
          <w:sz w:val="24"/>
          <w:szCs w:val="24"/>
        </w:rPr>
      </w:pPr>
      <w:r w:rsidRPr="0010021C">
        <w:rPr>
          <w:sz w:val="24"/>
          <w:szCs w:val="24"/>
        </w:rPr>
        <w:t xml:space="preserve">Rehabilitation remains an important consideration when sentencing a youthful first offender, even for very serious offences justifying incarceration: </w:t>
      </w:r>
      <w:r w:rsidRPr="0010021C">
        <w:rPr>
          <w:i/>
          <w:iCs/>
          <w:sz w:val="24"/>
          <w:szCs w:val="24"/>
        </w:rPr>
        <w:t xml:space="preserve">R v Marzouk, </w:t>
      </w:r>
      <w:hyperlink r:id="rId273" w:history="1">
        <w:r w:rsidRPr="0010021C">
          <w:rPr>
            <w:rStyle w:val="Hyperlink"/>
            <w:sz w:val="24"/>
            <w:szCs w:val="24"/>
          </w:rPr>
          <w:t>2021 ONCA 855</w:t>
        </w:r>
      </w:hyperlink>
      <w:r w:rsidRPr="0010021C">
        <w:rPr>
          <w:sz w:val="24"/>
          <w:szCs w:val="24"/>
        </w:rPr>
        <w:t>, at para 23</w:t>
      </w:r>
    </w:p>
    <w:p w14:paraId="1838E438" w14:textId="7AB7CA6D" w:rsidR="00150437" w:rsidRPr="0010021C" w:rsidRDefault="00150437" w:rsidP="009F6E4E">
      <w:pPr>
        <w:pStyle w:val="NoSpacing"/>
        <w:rPr>
          <w:sz w:val="24"/>
          <w:szCs w:val="24"/>
        </w:rPr>
      </w:pPr>
      <w:r w:rsidRPr="0010021C">
        <w:rPr>
          <w:sz w:val="24"/>
          <w:szCs w:val="24"/>
        </w:rPr>
        <w:t>It is an error, especially when sentencing a first offender, to focus exclusively on general deterrence and to fail to consider individual deterrence and rehabilitation: </w:t>
      </w:r>
      <w:r w:rsidRPr="0010021C">
        <w:rPr>
          <w:rStyle w:val="Emphasis"/>
          <w:sz w:val="24"/>
          <w:szCs w:val="24"/>
        </w:rPr>
        <w:t xml:space="preserve">R v Ali, </w:t>
      </w:r>
      <w:hyperlink r:id="rId274" w:history="1">
        <w:r w:rsidRPr="0010021C">
          <w:rPr>
            <w:rStyle w:val="Hyperlink"/>
            <w:sz w:val="24"/>
            <w:szCs w:val="24"/>
          </w:rPr>
          <w:t>2022 ONCA 736</w:t>
        </w:r>
      </w:hyperlink>
      <w:r w:rsidRPr="0010021C">
        <w:rPr>
          <w:rStyle w:val="Emphasis"/>
          <w:i w:val="0"/>
          <w:iCs w:val="0"/>
          <w:sz w:val="24"/>
          <w:szCs w:val="24"/>
        </w:rPr>
        <w:t xml:space="preserve">, at para 40 </w:t>
      </w:r>
    </w:p>
    <w:p w14:paraId="2EEE216E" w14:textId="7C543C2E" w:rsidR="00CE420D" w:rsidRPr="0010021C" w:rsidRDefault="00CE420D" w:rsidP="009F6E4E">
      <w:pPr>
        <w:pStyle w:val="NoSpacing"/>
        <w:rPr>
          <w:sz w:val="24"/>
          <w:szCs w:val="24"/>
        </w:rPr>
      </w:pPr>
      <w:r w:rsidRPr="0010021C">
        <w:rPr>
          <w:sz w:val="24"/>
          <w:szCs w:val="24"/>
        </w:rPr>
        <w:t xml:space="preserve">Individual deterrence and rehabilitation </w:t>
      </w:r>
      <w:r w:rsidR="00F3050B" w:rsidRPr="0010021C">
        <w:rPr>
          <w:sz w:val="24"/>
          <w:szCs w:val="24"/>
        </w:rPr>
        <w:t>will always be</w:t>
      </w:r>
      <w:r w:rsidRPr="0010021C">
        <w:rPr>
          <w:sz w:val="24"/>
          <w:szCs w:val="24"/>
        </w:rPr>
        <w:t xml:space="preserve"> paramount. However, for very serious offences, general deterrence and de</w:t>
      </w:r>
      <w:r w:rsidR="00F3050B" w:rsidRPr="0010021C">
        <w:rPr>
          <w:sz w:val="24"/>
          <w:szCs w:val="24"/>
        </w:rPr>
        <w:t>nunciation will gain prominence</w:t>
      </w:r>
      <w:r w:rsidRPr="0010021C">
        <w:rPr>
          <w:sz w:val="24"/>
          <w:szCs w:val="24"/>
        </w:rPr>
        <w:t xml:space="preserve">: </w:t>
      </w:r>
      <w:r w:rsidR="00F3050B" w:rsidRPr="0010021C">
        <w:rPr>
          <w:i/>
          <w:sz w:val="24"/>
          <w:szCs w:val="24"/>
        </w:rPr>
        <w:t>R v</w:t>
      </w:r>
      <w:r w:rsidRPr="0010021C">
        <w:rPr>
          <w:i/>
          <w:sz w:val="24"/>
          <w:szCs w:val="24"/>
        </w:rPr>
        <w:t xml:space="preserve"> Brown, </w:t>
      </w:r>
      <w:r w:rsidRPr="0010021C">
        <w:rPr>
          <w:sz w:val="24"/>
          <w:szCs w:val="24"/>
        </w:rPr>
        <w:t>2015 ONCA 361</w:t>
      </w:r>
    </w:p>
    <w:p w14:paraId="7044E473" w14:textId="77777777" w:rsidR="00E5084E" w:rsidRPr="0010021C" w:rsidRDefault="00E5084E" w:rsidP="009F6E4E">
      <w:pPr>
        <w:pStyle w:val="NoSpacing"/>
        <w:rPr>
          <w:sz w:val="24"/>
          <w:szCs w:val="24"/>
        </w:rPr>
      </w:pPr>
      <w:r w:rsidRPr="0010021C">
        <w:rPr>
          <w:sz w:val="24"/>
          <w:szCs w:val="24"/>
        </w:rPr>
        <w:t xml:space="preserve">Sentences other than a custodial one must be considered in sentencing a youthful first-time offender. Rehabilitation must not be considered only when addressing the length of the custodial sentence to be imposed: </w:t>
      </w:r>
      <w:r w:rsidRPr="0010021C">
        <w:rPr>
          <w:i/>
          <w:iCs/>
          <w:sz w:val="24"/>
          <w:szCs w:val="24"/>
        </w:rPr>
        <w:t xml:space="preserve">R v Randhawa, </w:t>
      </w:r>
      <w:hyperlink r:id="rId275" w:history="1">
        <w:r w:rsidRPr="0010021C">
          <w:rPr>
            <w:rStyle w:val="Hyperlink"/>
            <w:sz w:val="24"/>
            <w:szCs w:val="24"/>
          </w:rPr>
          <w:t>2020 ONCA 668</w:t>
        </w:r>
      </w:hyperlink>
      <w:r w:rsidRPr="0010021C">
        <w:rPr>
          <w:sz w:val="24"/>
          <w:szCs w:val="24"/>
        </w:rPr>
        <w:t xml:space="preserve">, at para 30 </w:t>
      </w:r>
    </w:p>
    <w:p w14:paraId="7618A51E" w14:textId="77777777" w:rsidR="00E5084E" w:rsidRPr="0010021C" w:rsidRDefault="00E5084E" w:rsidP="009F6E4E">
      <w:pPr>
        <w:pStyle w:val="NoSpacing"/>
        <w:rPr>
          <w:sz w:val="24"/>
          <w:szCs w:val="24"/>
        </w:rPr>
      </w:pPr>
      <w:r w:rsidRPr="0010021C">
        <w:rPr>
          <w:sz w:val="24"/>
          <w:szCs w:val="24"/>
        </w:rPr>
        <w:lastRenderedPageBreak/>
        <w:t>Where a term of incarceration must be imposed because of the nature of the offence, for a young first offender, the term should be as short as possible and tailored to the individual circumstances of the accused.  Rehabilitation remains an important factor, when sentencing a young first offender on any offence, including manslaughter. </w:t>
      </w:r>
    </w:p>
    <w:p w14:paraId="4695A646" w14:textId="0C206D46" w:rsidR="00E5084E" w:rsidRPr="0010021C" w:rsidRDefault="00E5084E" w:rsidP="009F6E4E">
      <w:pPr>
        <w:pStyle w:val="NoSpacing"/>
        <w:rPr>
          <w:sz w:val="24"/>
          <w:szCs w:val="24"/>
        </w:rPr>
      </w:pPr>
      <w:r w:rsidRPr="0010021C">
        <w:rPr>
          <w:sz w:val="24"/>
          <w:szCs w:val="24"/>
        </w:rPr>
        <w:t xml:space="preserve">This is particularly important when sentencing a youthful first offender to a first penitentiary sentence: </w:t>
      </w:r>
      <w:r w:rsidRPr="0010021C">
        <w:rPr>
          <w:i/>
          <w:iCs/>
          <w:sz w:val="24"/>
          <w:szCs w:val="24"/>
        </w:rPr>
        <w:t xml:space="preserve">R v SK, </w:t>
      </w:r>
      <w:hyperlink r:id="rId276" w:history="1">
        <w:r w:rsidRPr="0010021C">
          <w:rPr>
            <w:rStyle w:val="Hyperlink"/>
            <w:sz w:val="24"/>
            <w:szCs w:val="24"/>
          </w:rPr>
          <w:t>2021 ONCA 619</w:t>
        </w:r>
      </w:hyperlink>
      <w:r w:rsidRPr="0010021C">
        <w:rPr>
          <w:sz w:val="24"/>
          <w:szCs w:val="24"/>
        </w:rPr>
        <w:t>, at paras 11-13</w:t>
      </w:r>
    </w:p>
    <w:p w14:paraId="14BD7657" w14:textId="592FA9C4" w:rsidR="00CE420D" w:rsidRPr="0010021C" w:rsidRDefault="00CE420D" w:rsidP="009F6E4E">
      <w:pPr>
        <w:pStyle w:val="NoSpacing"/>
        <w:rPr>
          <w:sz w:val="24"/>
          <w:szCs w:val="24"/>
        </w:rPr>
      </w:pPr>
      <w:r w:rsidRPr="0010021C">
        <w:rPr>
          <w:sz w:val="24"/>
          <w:szCs w:val="24"/>
        </w:rPr>
        <w:t xml:space="preserve">Youthfulness refers not only to chronological aid but includes maturity. A 21 year old, for example, can still be considered youthful, although he may not be a youth legally speaking: </w:t>
      </w:r>
      <w:r w:rsidRPr="0010021C">
        <w:rPr>
          <w:i/>
          <w:sz w:val="24"/>
          <w:szCs w:val="24"/>
        </w:rPr>
        <w:t>R v. Laine</w:t>
      </w:r>
      <w:r w:rsidRPr="0010021C">
        <w:rPr>
          <w:sz w:val="24"/>
          <w:szCs w:val="24"/>
        </w:rPr>
        <w:t>, 2015 ONCA 529</w:t>
      </w:r>
    </w:p>
    <w:p w14:paraId="400DA02A" w14:textId="77777777" w:rsidR="009A09A1" w:rsidRPr="0010021C" w:rsidRDefault="009A09A1" w:rsidP="00315D76">
      <w:pPr>
        <w:spacing w:line="276" w:lineRule="auto"/>
        <w:rPr>
          <w:rFonts w:ascii="Arial" w:hAnsi="Arial" w:cs="Arial"/>
        </w:rPr>
      </w:pPr>
    </w:p>
    <w:p w14:paraId="228C6070" w14:textId="373F0236" w:rsidR="00CE420D" w:rsidRPr="0010021C" w:rsidRDefault="00CE420D" w:rsidP="009F6E4E">
      <w:pPr>
        <w:pStyle w:val="Heading2"/>
        <w:ind w:left="426"/>
        <w:rPr>
          <w:rFonts w:cs="Arial"/>
        </w:rPr>
      </w:pPr>
      <w:bookmarkStart w:id="113" w:name="_Toc134294488"/>
      <w:r w:rsidRPr="0010021C">
        <w:rPr>
          <w:rFonts w:cs="Arial"/>
        </w:rPr>
        <w:t>Cultural Norms</w:t>
      </w:r>
      <w:bookmarkEnd w:id="113"/>
    </w:p>
    <w:p w14:paraId="371BE569" w14:textId="640ED05E" w:rsidR="00CE420D" w:rsidRPr="0010021C" w:rsidRDefault="00CE420D" w:rsidP="009F6E4E">
      <w:pPr>
        <w:pStyle w:val="NoSpacing"/>
        <w:rPr>
          <w:sz w:val="24"/>
          <w:szCs w:val="24"/>
        </w:rPr>
      </w:pPr>
      <w:r w:rsidRPr="0010021C">
        <w:rPr>
          <w:sz w:val="24"/>
          <w:szCs w:val="24"/>
        </w:rPr>
        <w:t xml:space="preserve">Cultural norms that condone or tolerate conduct contrary to Canadian criminal law must not be considered a mitigating factor on sentencing: </w:t>
      </w:r>
      <w:r w:rsidRPr="0010021C">
        <w:rPr>
          <w:i/>
          <w:sz w:val="24"/>
          <w:szCs w:val="24"/>
        </w:rPr>
        <w:t>R v HE,</w:t>
      </w:r>
      <w:r w:rsidRPr="0010021C">
        <w:rPr>
          <w:sz w:val="24"/>
          <w:szCs w:val="24"/>
        </w:rPr>
        <w:t xml:space="preserve"> 2015 ONCA 531</w:t>
      </w:r>
    </w:p>
    <w:p w14:paraId="76B94EEF" w14:textId="77777777" w:rsidR="00CE420D" w:rsidRPr="0010021C" w:rsidRDefault="00CE420D" w:rsidP="00315D76">
      <w:pPr>
        <w:spacing w:line="276" w:lineRule="auto"/>
        <w:rPr>
          <w:rFonts w:ascii="Arial" w:hAnsi="Arial" w:cs="Arial"/>
        </w:rPr>
      </w:pPr>
    </w:p>
    <w:p w14:paraId="097E75E8" w14:textId="20A65435" w:rsidR="007D222F" w:rsidRPr="0010021C" w:rsidRDefault="007D222F" w:rsidP="009F6E4E">
      <w:pPr>
        <w:pStyle w:val="Heading2"/>
        <w:ind w:left="426"/>
        <w:rPr>
          <w:rFonts w:cs="Arial"/>
        </w:rPr>
      </w:pPr>
      <w:bookmarkStart w:id="114" w:name="_Toc134294489"/>
      <w:r w:rsidRPr="0010021C">
        <w:rPr>
          <w:rFonts w:cs="Arial"/>
        </w:rPr>
        <w:t>Contributory Negligence</w:t>
      </w:r>
      <w:bookmarkEnd w:id="114"/>
    </w:p>
    <w:p w14:paraId="537DEAD2" w14:textId="77777777" w:rsidR="007D222F" w:rsidRPr="0010021C" w:rsidRDefault="007D222F" w:rsidP="00315D76">
      <w:pPr>
        <w:spacing w:line="276" w:lineRule="auto"/>
        <w:rPr>
          <w:rFonts w:ascii="Arial" w:hAnsi="Arial" w:cs="Arial"/>
        </w:rPr>
      </w:pPr>
    </w:p>
    <w:p w14:paraId="001AF00A" w14:textId="67E879F8" w:rsidR="007D222F" w:rsidRPr="0010021C" w:rsidRDefault="007D222F" w:rsidP="009F6E4E">
      <w:pPr>
        <w:pStyle w:val="NoSpacing"/>
        <w:rPr>
          <w:sz w:val="24"/>
          <w:szCs w:val="24"/>
        </w:rPr>
      </w:pPr>
      <w:r w:rsidRPr="0010021C">
        <w:rPr>
          <w:sz w:val="24"/>
          <w:szCs w:val="24"/>
        </w:rPr>
        <w:t xml:space="preserve">A victims' awareness of the danger involved in certain working conditions or the absence of overt coercion would ignore the reality that a worker's acceptance of dangerous working conditions is not always a truly voluntary choice: </w:t>
      </w:r>
      <w:r w:rsidRPr="0010021C">
        <w:rPr>
          <w:i/>
          <w:sz w:val="24"/>
          <w:szCs w:val="24"/>
        </w:rPr>
        <w:t xml:space="preserve">R v Kazenelson, </w:t>
      </w:r>
      <w:hyperlink r:id="rId277" w:history="1">
        <w:r w:rsidRPr="0010021C">
          <w:rPr>
            <w:rStyle w:val="Hyperlink"/>
            <w:sz w:val="24"/>
            <w:szCs w:val="24"/>
          </w:rPr>
          <w:t>2018 ONCA 77</w:t>
        </w:r>
      </w:hyperlink>
      <w:r w:rsidRPr="0010021C">
        <w:rPr>
          <w:sz w:val="24"/>
          <w:szCs w:val="24"/>
        </w:rPr>
        <w:t xml:space="preserve"> at paras 38-39</w:t>
      </w:r>
    </w:p>
    <w:p w14:paraId="5C9C0E83" w14:textId="168B0AAB" w:rsidR="00FE20D7" w:rsidRPr="0010021C" w:rsidRDefault="00FE20D7" w:rsidP="009F6E4E">
      <w:pPr>
        <w:pStyle w:val="NoSpacing"/>
        <w:rPr>
          <w:sz w:val="24"/>
          <w:szCs w:val="24"/>
        </w:rPr>
      </w:pPr>
    </w:p>
    <w:p w14:paraId="6F24FD16" w14:textId="77777777" w:rsidR="00FE20D7" w:rsidRPr="0010021C" w:rsidRDefault="00FE20D7" w:rsidP="009F6E4E">
      <w:pPr>
        <w:pStyle w:val="NoSpacing"/>
        <w:rPr>
          <w:sz w:val="24"/>
          <w:szCs w:val="24"/>
        </w:rPr>
      </w:pPr>
    </w:p>
    <w:p w14:paraId="27F92788" w14:textId="00E6E253" w:rsidR="007D222F" w:rsidRPr="0010021C" w:rsidRDefault="007D222F" w:rsidP="00315D76">
      <w:pPr>
        <w:spacing w:line="276" w:lineRule="auto"/>
        <w:rPr>
          <w:rFonts w:ascii="Arial" w:hAnsi="Arial" w:cs="Arial"/>
        </w:rPr>
      </w:pPr>
    </w:p>
    <w:p w14:paraId="3B6250A7" w14:textId="048E48FD" w:rsidR="00B71363" w:rsidRPr="0010021C" w:rsidRDefault="00B71363" w:rsidP="009F6E4E">
      <w:pPr>
        <w:pStyle w:val="Heading2"/>
        <w:ind w:left="426"/>
        <w:rPr>
          <w:rFonts w:cs="Arial"/>
        </w:rPr>
      </w:pPr>
      <w:bookmarkStart w:id="115" w:name="_Toc134294490"/>
      <w:r w:rsidRPr="0010021C">
        <w:rPr>
          <w:rFonts w:cs="Arial"/>
        </w:rPr>
        <w:t>Delay between Offence and Sentencing</w:t>
      </w:r>
      <w:bookmarkEnd w:id="115"/>
    </w:p>
    <w:p w14:paraId="6192C2FD" w14:textId="564F3CC6" w:rsidR="00B71363" w:rsidRPr="0010021C" w:rsidRDefault="00B71363" w:rsidP="00B71363">
      <w:pPr>
        <w:rPr>
          <w:rFonts w:ascii="Arial" w:hAnsi="Arial" w:cs="Arial"/>
          <w:lang w:val="en-US"/>
        </w:rPr>
      </w:pPr>
    </w:p>
    <w:p w14:paraId="38DB621B" w14:textId="413C4A02" w:rsidR="00B71363" w:rsidRPr="0010021C" w:rsidRDefault="00B71363" w:rsidP="00B71363">
      <w:pPr>
        <w:rPr>
          <w:rFonts w:ascii="Arial" w:hAnsi="Arial" w:cs="Arial"/>
          <w:lang w:val="en-US"/>
        </w:rPr>
      </w:pPr>
      <w:r w:rsidRPr="0010021C">
        <w:rPr>
          <w:rFonts w:ascii="Arial" w:hAnsi="Arial" w:cs="Arial"/>
          <w:lang w:val="en-US"/>
        </w:rPr>
        <w:t xml:space="preserve">For a review of post-verdict delay and it’s impact on sentencing, see Charter: 11(b); Post verdict delay </w:t>
      </w:r>
    </w:p>
    <w:p w14:paraId="40F0171A" w14:textId="55B31B42" w:rsidR="00B71363" w:rsidRPr="0010021C" w:rsidRDefault="00B71363" w:rsidP="00B71363">
      <w:pPr>
        <w:rPr>
          <w:rFonts w:ascii="Arial" w:hAnsi="Arial" w:cs="Arial"/>
          <w:lang w:val="en-US"/>
        </w:rPr>
      </w:pPr>
    </w:p>
    <w:p w14:paraId="2DD08F6B" w14:textId="3101F7EE" w:rsidR="00B71363" w:rsidRPr="0010021C" w:rsidRDefault="00B71363" w:rsidP="009F6E4E">
      <w:pPr>
        <w:pStyle w:val="NoSpacing"/>
        <w:rPr>
          <w:sz w:val="24"/>
          <w:szCs w:val="24"/>
        </w:rPr>
      </w:pPr>
      <w:r w:rsidRPr="0010021C">
        <w:rPr>
          <w:sz w:val="24"/>
          <w:szCs w:val="24"/>
        </w:rPr>
        <w:lastRenderedPageBreak/>
        <w:t>The principles that apply when considering the effect of delay between the commission of the offence(s) and sentencing including:</w:t>
      </w:r>
    </w:p>
    <w:p w14:paraId="351ABCD6" w14:textId="77777777" w:rsidR="00B71363" w:rsidRPr="0010021C" w:rsidRDefault="00B71363" w:rsidP="009F6E4E">
      <w:pPr>
        <w:pStyle w:val="NoSpacing"/>
        <w:rPr>
          <w:sz w:val="24"/>
          <w:szCs w:val="24"/>
        </w:rPr>
      </w:pPr>
      <w:r w:rsidRPr="0010021C">
        <w:rPr>
          <w:sz w:val="24"/>
          <w:szCs w:val="24"/>
        </w:rPr>
        <w:t>(1) the effect of delay on sentencing is a case-specific inquiry;</w:t>
      </w:r>
    </w:p>
    <w:p w14:paraId="5DCB23B9" w14:textId="77777777" w:rsidR="00B71363" w:rsidRPr="0010021C" w:rsidRDefault="00B71363" w:rsidP="009F6E4E">
      <w:pPr>
        <w:pStyle w:val="NoSpacing"/>
        <w:rPr>
          <w:sz w:val="24"/>
          <w:szCs w:val="24"/>
        </w:rPr>
      </w:pPr>
      <w:r w:rsidRPr="0010021C">
        <w:rPr>
          <w:sz w:val="24"/>
          <w:szCs w:val="24"/>
        </w:rPr>
        <w:t>(2) deliberate acts to evade detection by the authorities, whether flight or contribution to delayed complaint tend to weigh against assigning mitigating impact to the fact of delay;</w:t>
      </w:r>
    </w:p>
    <w:p w14:paraId="55266312" w14:textId="77777777" w:rsidR="00B71363" w:rsidRPr="0010021C" w:rsidRDefault="00B71363" w:rsidP="009F6E4E">
      <w:pPr>
        <w:pStyle w:val="NoSpacing"/>
        <w:rPr>
          <w:sz w:val="24"/>
          <w:szCs w:val="24"/>
        </w:rPr>
      </w:pPr>
      <w:r w:rsidRPr="0010021C">
        <w:rPr>
          <w:sz w:val="24"/>
          <w:szCs w:val="24"/>
        </w:rPr>
        <w:t>(3) reform and rehabilitation during the intervening period tend to eliminate the prospect of recidivism and to nullify the need for specific deterrence to be reflected in the court’s disposition;</w:t>
      </w:r>
    </w:p>
    <w:p w14:paraId="3CB394D6" w14:textId="77777777" w:rsidR="00B71363" w:rsidRPr="0010021C" w:rsidRDefault="00B71363" w:rsidP="009F6E4E">
      <w:pPr>
        <w:pStyle w:val="NoSpacing"/>
        <w:rPr>
          <w:sz w:val="24"/>
          <w:szCs w:val="24"/>
        </w:rPr>
      </w:pPr>
      <w:r w:rsidRPr="0010021C">
        <w:rPr>
          <w:sz w:val="24"/>
          <w:szCs w:val="24"/>
        </w:rPr>
        <w:t>(4) certain very serious crimes require sentences with measures of general deterrence and denunciation regardless of the offender’s lengthy crime-free existence subsequent to the crime(s); and</w:t>
      </w:r>
    </w:p>
    <w:p w14:paraId="55FA1AC8" w14:textId="336EE966" w:rsidR="00B71363" w:rsidRPr="0010021C" w:rsidRDefault="00B71363" w:rsidP="009F6E4E">
      <w:pPr>
        <w:pStyle w:val="NoSpacing"/>
        <w:rPr>
          <w:i/>
          <w:iCs/>
          <w:sz w:val="24"/>
          <w:szCs w:val="24"/>
        </w:rPr>
      </w:pPr>
      <w:r w:rsidRPr="0010021C">
        <w:rPr>
          <w:sz w:val="24"/>
          <w:szCs w:val="24"/>
        </w:rPr>
        <w:t xml:space="preserve">(5) objectively speaking, taking into account delay, the court’s disposition should not be seen as a reward or benefit eliminating or depreciating the concept of proportionate punishment: </w:t>
      </w:r>
      <w:r w:rsidRPr="0010021C">
        <w:rPr>
          <w:i/>
          <w:iCs/>
          <w:sz w:val="24"/>
          <w:szCs w:val="24"/>
        </w:rPr>
        <w:t>R v Critton</w:t>
      </w:r>
      <w:r w:rsidRPr="0010021C">
        <w:rPr>
          <w:sz w:val="24"/>
          <w:szCs w:val="24"/>
        </w:rPr>
        <w:t>, 2002 CanLII 3240 (Ont. S.C.), at para. 76</w:t>
      </w:r>
    </w:p>
    <w:p w14:paraId="4D00721C" w14:textId="77777777" w:rsidR="00B71363" w:rsidRPr="0010021C" w:rsidRDefault="00B71363" w:rsidP="009F6E4E">
      <w:pPr>
        <w:pStyle w:val="NoSpacing"/>
        <w:rPr>
          <w:sz w:val="24"/>
          <w:szCs w:val="24"/>
        </w:rPr>
      </w:pPr>
    </w:p>
    <w:p w14:paraId="53299282" w14:textId="77777777" w:rsidR="00B71363" w:rsidRPr="0010021C" w:rsidRDefault="00B71363" w:rsidP="00B71363">
      <w:pPr>
        <w:rPr>
          <w:rFonts w:ascii="Arial" w:hAnsi="Arial" w:cs="Arial"/>
          <w:lang w:val="en-US"/>
        </w:rPr>
      </w:pPr>
    </w:p>
    <w:p w14:paraId="369D0365" w14:textId="326081DA" w:rsidR="00E63CDF" w:rsidRPr="0010021C" w:rsidRDefault="00E63CDF" w:rsidP="009F6E4E">
      <w:pPr>
        <w:pStyle w:val="Heading2"/>
        <w:ind w:left="426"/>
        <w:rPr>
          <w:rFonts w:cs="Arial"/>
        </w:rPr>
      </w:pPr>
      <w:bookmarkStart w:id="116" w:name="_Toc134294491"/>
      <w:r w:rsidRPr="0010021C">
        <w:rPr>
          <w:rFonts w:cs="Arial"/>
        </w:rPr>
        <w:t>Guilty Pleas</w:t>
      </w:r>
      <w:bookmarkEnd w:id="116"/>
    </w:p>
    <w:p w14:paraId="0012E976" w14:textId="774408A6" w:rsidR="005D152F" w:rsidRPr="0010021C" w:rsidRDefault="00E63CDF" w:rsidP="009F6E4E">
      <w:pPr>
        <w:pStyle w:val="NoSpacing"/>
        <w:rPr>
          <w:sz w:val="24"/>
          <w:szCs w:val="24"/>
        </w:rPr>
      </w:pPr>
      <w:r w:rsidRPr="0010021C">
        <w:rPr>
          <w:sz w:val="24"/>
          <w:szCs w:val="24"/>
        </w:rPr>
        <w:t xml:space="preserve">The amount of credit a guilty plea will attract on sentencing varies with each case: </w:t>
      </w:r>
      <w:r w:rsidRPr="0010021C">
        <w:rPr>
          <w:i/>
          <w:sz w:val="24"/>
          <w:szCs w:val="24"/>
        </w:rPr>
        <w:t>R v Carreira</w:t>
      </w:r>
      <w:r w:rsidRPr="0010021C">
        <w:rPr>
          <w:sz w:val="24"/>
          <w:szCs w:val="24"/>
        </w:rPr>
        <w:t>, 2015 ONCA 639</w:t>
      </w:r>
    </w:p>
    <w:p w14:paraId="74F237C2" w14:textId="77777777" w:rsidR="00B302B2" w:rsidRPr="0010021C" w:rsidRDefault="00B302B2" w:rsidP="009F6E4E">
      <w:pPr>
        <w:pStyle w:val="NoSpacing"/>
        <w:rPr>
          <w:sz w:val="24"/>
          <w:szCs w:val="24"/>
        </w:rPr>
      </w:pPr>
      <w:r w:rsidRPr="0010021C">
        <w:rPr>
          <w:sz w:val="24"/>
          <w:szCs w:val="24"/>
        </w:rPr>
        <w:t>A very early guilty plea which is entitled to a substantial credit in the sentencing process: </w:t>
      </w:r>
      <w:r w:rsidRPr="0010021C">
        <w:rPr>
          <w:i/>
          <w:iCs/>
          <w:sz w:val="24"/>
          <w:szCs w:val="24"/>
        </w:rPr>
        <w:t>R v Graham, </w:t>
      </w:r>
      <w:hyperlink r:id="rId278" w:tgtFrame="_blank" w:history="1">
        <w:r w:rsidRPr="0010021C">
          <w:rPr>
            <w:sz w:val="24"/>
            <w:szCs w:val="24"/>
            <w:u w:val="single"/>
          </w:rPr>
          <w:t>2017 ONCA 245</w:t>
        </w:r>
      </w:hyperlink>
      <w:r w:rsidRPr="0010021C">
        <w:rPr>
          <w:sz w:val="24"/>
          <w:szCs w:val="24"/>
        </w:rPr>
        <w:t> at paras 1-4</w:t>
      </w:r>
    </w:p>
    <w:p w14:paraId="1EC8A142" w14:textId="1E097BE2" w:rsidR="007C3928" w:rsidRPr="0010021C" w:rsidRDefault="005D152F" w:rsidP="009F6E4E">
      <w:pPr>
        <w:pStyle w:val="NoSpacing"/>
        <w:rPr>
          <w:sz w:val="24"/>
          <w:szCs w:val="24"/>
        </w:rPr>
      </w:pPr>
      <w:r w:rsidRPr="0010021C">
        <w:rPr>
          <w:sz w:val="24"/>
          <w:szCs w:val="24"/>
        </w:rPr>
        <w:t xml:space="preserve">Mitigation should be afforded to the fact that a guilty plea,  even if it is not an early guilty plea: </w:t>
      </w:r>
      <w:r w:rsidRPr="0010021C">
        <w:rPr>
          <w:i/>
          <w:iCs/>
          <w:sz w:val="24"/>
          <w:szCs w:val="24"/>
        </w:rPr>
        <w:t xml:space="preserve">R v Spagnola, </w:t>
      </w:r>
      <w:hyperlink r:id="rId279" w:history="1">
        <w:r w:rsidRPr="0010021C">
          <w:rPr>
            <w:rStyle w:val="Hyperlink"/>
            <w:sz w:val="24"/>
            <w:szCs w:val="24"/>
          </w:rPr>
          <w:t>2020 ONCA 638</w:t>
        </w:r>
      </w:hyperlink>
      <w:r w:rsidRPr="0010021C">
        <w:rPr>
          <w:sz w:val="24"/>
          <w:szCs w:val="24"/>
        </w:rPr>
        <w:t>, at para 2</w:t>
      </w:r>
    </w:p>
    <w:p w14:paraId="6DCAE6F9" w14:textId="2D53CB97" w:rsidR="00E63CDF" w:rsidRPr="0010021C" w:rsidRDefault="007C3928" w:rsidP="009F6E4E">
      <w:pPr>
        <w:pStyle w:val="NoSpacing"/>
        <w:rPr>
          <w:sz w:val="24"/>
          <w:szCs w:val="24"/>
        </w:rPr>
      </w:pPr>
      <w:r w:rsidRPr="0010021C">
        <w:rPr>
          <w:sz w:val="24"/>
          <w:szCs w:val="24"/>
        </w:rPr>
        <w:t xml:space="preserve">A plea of guilt does not entitle an offender to a set standard of mitigation. In some cases, a guilty plea is a demonstration of remorse and a positive first step towards rehabilitation. In other cases, a guilty plea is simply a recognition of the inevitable: </w:t>
      </w:r>
      <w:r w:rsidRPr="0010021C">
        <w:rPr>
          <w:i/>
          <w:sz w:val="24"/>
          <w:szCs w:val="24"/>
        </w:rPr>
        <w:t xml:space="preserve">R v FHL, </w:t>
      </w:r>
      <w:r w:rsidRPr="0010021C">
        <w:rPr>
          <w:sz w:val="24"/>
          <w:szCs w:val="24"/>
        </w:rPr>
        <w:t>2018 ONCA 83 at para 22</w:t>
      </w:r>
    </w:p>
    <w:p w14:paraId="35B12FE4" w14:textId="1D6D81DA" w:rsidR="001C6F6A" w:rsidRPr="0010021C" w:rsidRDefault="001C6F6A" w:rsidP="009F6E4E">
      <w:pPr>
        <w:pStyle w:val="NoSpacing"/>
        <w:rPr>
          <w:sz w:val="24"/>
          <w:szCs w:val="24"/>
        </w:rPr>
      </w:pPr>
      <w:r w:rsidRPr="0010021C">
        <w:rPr>
          <w:sz w:val="24"/>
          <w:szCs w:val="24"/>
        </w:rPr>
        <w:t xml:space="preserve">The fact that a preliminary hearing had been held before the appellant pleaded guilty should not be treated as an aggravating factor: </w:t>
      </w:r>
      <w:r w:rsidRPr="0010021C">
        <w:rPr>
          <w:i/>
          <w:iCs/>
          <w:sz w:val="24"/>
          <w:szCs w:val="24"/>
        </w:rPr>
        <w:t xml:space="preserve">R v Simmons, </w:t>
      </w:r>
      <w:hyperlink r:id="rId280" w:history="1">
        <w:r w:rsidRPr="0010021C">
          <w:rPr>
            <w:rStyle w:val="Hyperlink"/>
            <w:sz w:val="24"/>
            <w:szCs w:val="24"/>
          </w:rPr>
          <w:t>2021 ONCA 919</w:t>
        </w:r>
      </w:hyperlink>
      <w:r w:rsidRPr="0010021C">
        <w:rPr>
          <w:sz w:val="24"/>
          <w:szCs w:val="24"/>
        </w:rPr>
        <w:t xml:space="preserve">, at para 8 </w:t>
      </w:r>
    </w:p>
    <w:p w14:paraId="7D098C7B" w14:textId="77777777" w:rsidR="001C6F6A" w:rsidRPr="0010021C" w:rsidRDefault="001C6F6A" w:rsidP="00315D76">
      <w:pPr>
        <w:spacing w:line="276" w:lineRule="auto"/>
        <w:rPr>
          <w:rFonts w:ascii="Arial" w:hAnsi="Arial" w:cs="Arial"/>
        </w:rPr>
      </w:pPr>
    </w:p>
    <w:p w14:paraId="348534A3" w14:textId="024BF259" w:rsidR="006561CB" w:rsidRPr="0010021C" w:rsidRDefault="006561CB" w:rsidP="009F6E4E">
      <w:pPr>
        <w:pStyle w:val="Heading2"/>
        <w:ind w:left="426"/>
        <w:rPr>
          <w:rFonts w:cs="Arial"/>
        </w:rPr>
      </w:pPr>
      <w:bookmarkStart w:id="117" w:name="_Toc134294492"/>
      <w:r w:rsidRPr="0010021C">
        <w:rPr>
          <w:rFonts w:cs="Arial"/>
        </w:rPr>
        <w:t>Injury</w:t>
      </w:r>
      <w:bookmarkEnd w:id="117"/>
    </w:p>
    <w:p w14:paraId="1BCE4316" w14:textId="52F05B0A" w:rsidR="006561CB" w:rsidRPr="0010021C" w:rsidRDefault="006561CB" w:rsidP="00315D76">
      <w:pPr>
        <w:spacing w:line="276" w:lineRule="auto"/>
        <w:rPr>
          <w:rFonts w:ascii="Arial" w:hAnsi="Arial" w:cs="Arial"/>
        </w:rPr>
      </w:pPr>
    </w:p>
    <w:p w14:paraId="460127A3" w14:textId="4B46F22F" w:rsidR="006561CB" w:rsidRPr="0010021C" w:rsidRDefault="006561CB" w:rsidP="009F6E4E">
      <w:pPr>
        <w:pStyle w:val="NoSpacing"/>
        <w:rPr>
          <w:sz w:val="24"/>
          <w:szCs w:val="24"/>
        </w:rPr>
      </w:pPr>
      <w:r w:rsidRPr="0010021C">
        <w:rPr>
          <w:sz w:val="24"/>
          <w:szCs w:val="24"/>
        </w:rPr>
        <w:t xml:space="preserve">In </w:t>
      </w:r>
      <w:r w:rsidRPr="0010021C">
        <w:rPr>
          <w:i/>
          <w:sz w:val="24"/>
          <w:szCs w:val="24"/>
        </w:rPr>
        <w:t xml:space="preserve">Fiddes, </w:t>
      </w:r>
      <w:r w:rsidRPr="0010021C">
        <w:rPr>
          <w:sz w:val="24"/>
          <w:szCs w:val="24"/>
        </w:rPr>
        <w:t xml:space="preserve">the Court of Appeal recognized that the experience of suffering a serious, life threatening beating in custody warranted a reduction in sentence: </w:t>
      </w:r>
      <w:r w:rsidRPr="0010021C">
        <w:rPr>
          <w:i/>
          <w:sz w:val="24"/>
          <w:szCs w:val="24"/>
        </w:rPr>
        <w:t xml:space="preserve">R v Fiddes, </w:t>
      </w:r>
      <w:hyperlink r:id="rId281" w:history="1">
        <w:r w:rsidRPr="0010021C">
          <w:rPr>
            <w:rStyle w:val="Hyperlink"/>
            <w:sz w:val="24"/>
            <w:szCs w:val="24"/>
          </w:rPr>
          <w:t>2019 ONCA 27</w:t>
        </w:r>
      </w:hyperlink>
      <w:r w:rsidRPr="0010021C">
        <w:rPr>
          <w:sz w:val="24"/>
          <w:szCs w:val="24"/>
        </w:rPr>
        <w:t xml:space="preserve">, at para 8 </w:t>
      </w:r>
    </w:p>
    <w:p w14:paraId="7BC5CBB0" w14:textId="6E241E3D" w:rsidR="00083157" w:rsidRPr="0010021C" w:rsidRDefault="00083157" w:rsidP="009F6E4E">
      <w:pPr>
        <w:pStyle w:val="NoSpacing"/>
        <w:rPr>
          <w:sz w:val="24"/>
          <w:szCs w:val="24"/>
        </w:rPr>
      </w:pPr>
    </w:p>
    <w:p w14:paraId="7AA8FB60" w14:textId="6DC3280A" w:rsidR="00083157" w:rsidRPr="0010021C" w:rsidRDefault="00083157" w:rsidP="009F6E4E">
      <w:pPr>
        <w:pStyle w:val="NoSpacing"/>
        <w:rPr>
          <w:sz w:val="24"/>
          <w:szCs w:val="24"/>
        </w:rPr>
      </w:pPr>
      <w:r w:rsidRPr="0010021C">
        <w:rPr>
          <w:sz w:val="24"/>
          <w:szCs w:val="24"/>
        </w:rPr>
        <w:t xml:space="preserve">In </w:t>
      </w:r>
      <w:r w:rsidRPr="0010021C">
        <w:rPr>
          <w:i/>
          <w:iCs/>
          <w:sz w:val="24"/>
          <w:szCs w:val="24"/>
        </w:rPr>
        <w:t xml:space="preserve">Randhawa, </w:t>
      </w:r>
      <w:r w:rsidRPr="0010021C">
        <w:rPr>
          <w:sz w:val="24"/>
          <w:szCs w:val="24"/>
        </w:rPr>
        <w:t xml:space="preserve">the Court of Appeal recognized that the appellant’s traumatic brain injury, suffered as a result of his impaired driving, was a significant mitigating factor on sentence: </w:t>
      </w:r>
      <w:hyperlink r:id="rId282" w:history="1">
        <w:r w:rsidRPr="0010021C">
          <w:rPr>
            <w:rStyle w:val="Hyperlink"/>
            <w:sz w:val="24"/>
            <w:szCs w:val="24"/>
          </w:rPr>
          <w:t>2020 ONCA 38,</w:t>
        </w:r>
      </w:hyperlink>
      <w:r w:rsidRPr="0010021C">
        <w:rPr>
          <w:sz w:val="24"/>
          <w:szCs w:val="24"/>
        </w:rPr>
        <w:t xml:space="preserve"> at para 12</w:t>
      </w:r>
    </w:p>
    <w:p w14:paraId="69E16360" w14:textId="77777777" w:rsidR="006561CB" w:rsidRPr="0010021C" w:rsidRDefault="006561CB" w:rsidP="00315D76">
      <w:pPr>
        <w:spacing w:line="276" w:lineRule="auto"/>
        <w:rPr>
          <w:rFonts w:ascii="Arial" w:hAnsi="Arial" w:cs="Arial"/>
        </w:rPr>
      </w:pPr>
    </w:p>
    <w:p w14:paraId="7C200BBF" w14:textId="7640EDCE" w:rsidR="003C7B23" w:rsidRPr="0010021C" w:rsidRDefault="003C7B23" w:rsidP="009F6E4E">
      <w:pPr>
        <w:pStyle w:val="Heading2"/>
        <w:ind w:left="426"/>
        <w:rPr>
          <w:rFonts w:cs="Arial"/>
        </w:rPr>
      </w:pPr>
      <w:bookmarkStart w:id="118" w:name="_Toc134294493"/>
      <w:r w:rsidRPr="0010021C">
        <w:rPr>
          <w:rFonts w:cs="Arial"/>
        </w:rPr>
        <w:t>Medical Issues</w:t>
      </w:r>
      <w:bookmarkEnd w:id="118"/>
    </w:p>
    <w:p w14:paraId="746F8676" w14:textId="77777777" w:rsidR="003C7B23" w:rsidRPr="0010021C" w:rsidRDefault="003C7B23" w:rsidP="00315D76">
      <w:pPr>
        <w:spacing w:line="276" w:lineRule="auto"/>
        <w:rPr>
          <w:rFonts w:ascii="Arial" w:hAnsi="Arial" w:cs="Arial"/>
        </w:rPr>
      </w:pPr>
    </w:p>
    <w:p w14:paraId="077A302F" w14:textId="75972F25" w:rsidR="00E54A0B" w:rsidRPr="0010021C" w:rsidRDefault="003C7B23" w:rsidP="009F6E4E">
      <w:pPr>
        <w:pStyle w:val="NoSpacing"/>
        <w:rPr>
          <w:sz w:val="24"/>
          <w:szCs w:val="24"/>
        </w:rPr>
      </w:pPr>
      <w:r w:rsidRPr="0010021C">
        <w:rPr>
          <w:sz w:val="24"/>
          <w:szCs w:val="24"/>
        </w:rPr>
        <w:t xml:space="preserve">In </w:t>
      </w:r>
      <w:r w:rsidRPr="0010021C">
        <w:rPr>
          <w:i/>
          <w:sz w:val="24"/>
          <w:szCs w:val="24"/>
        </w:rPr>
        <w:t xml:space="preserve">Fiddes, </w:t>
      </w:r>
      <w:r w:rsidRPr="0010021C">
        <w:rPr>
          <w:sz w:val="24"/>
          <w:szCs w:val="24"/>
        </w:rPr>
        <w:t xml:space="preserve">the Court of Appeal held that the trial judge erred by failing to consider, as a mitigating factor on sentence, the serious injuries the appellant suffered as a result of being beaten while in pre-sentence custody: </w:t>
      </w:r>
      <w:r w:rsidRPr="0010021C">
        <w:rPr>
          <w:i/>
          <w:sz w:val="24"/>
          <w:szCs w:val="24"/>
        </w:rPr>
        <w:t xml:space="preserve">R v Fiddes, </w:t>
      </w:r>
      <w:hyperlink r:id="rId283" w:history="1">
        <w:r w:rsidRPr="0010021C">
          <w:rPr>
            <w:rStyle w:val="Hyperlink"/>
            <w:sz w:val="24"/>
            <w:szCs w:val="24"/>
          </w:rPr>
          <w:t>2019 ONCA 27</w:t>
        </w:r>
      </w:hyperlink>
      <w:r w:rsidRPr="0010021C">
        <w:rPr>
          <w:sz w:val="24"/>
          <w:szCs w:val="24"/>
        </w:rPr>
        <w:t>, at para</w:t>
      </w:r>
      <w:r w:rsidR="006B30F9" w:rsidRPr="0010021C">
        <w:rPr>
          <w:sz w:val="24"/>
          <w:szCs w:val="24"/>
        </w:rPr>
        <w:t xml:space="preserve"> 8</w:t>
      </w:r>
    </w:p>
    <w:p w14:paraId="33F001DB" w14:textId="790E3351" w:rsidR="003C7B23" w:rsidRPr="0010021C" w:rsidRDefault="003C7B23" w:rsidP="00315D76">
      <w:pPr>
        <w:spacing w:line="276" w:lineRule="auto"/>
        <w:rPr>
          <w:rFonts w:ascii="Arial" w:hAnsi="Arial" w:cs="Arial"/>
        </w:rPr>
      </w:pPr>
    </w:p>
    <w:p w14:paraId="30D3B438" w14:textId="44B5A3AE" w:rsidR="00FE20D7" w:rsidRPr="0010021C" w:rsidRDefault="00FE20D7" w:rsidP="00315D76">
      <w:pPr>
        <w:spacing w:line="276" w:lineRule="auto"/>
        <w:rPr>
          <w:rFonts w:ascii="Arial" w:hAnsi="Arial" w:cs="Arial"/>
        </w:rPr>
      </w:pPr>
    </w:p>
    <w:p w14:paraId="0755342A" w14:textId="16CF7374" w:rsidR="00FE20D7" w:rsidRPr="0010021C" w:rsidRDefault="00FE20D7" w:rsidP="00315D76">
      <w:pPr>
        <w:spacing w:line="276" w:lineRule="auto"/>
        <w:rPr>
          <w:rFonts w:ascii="Arial" w:hAnsi="Arial" w:cs="Arial"/>
        </w:rPr>
      </w:pPr>
    </w:p>
    <w:p w14:paraId="2F8CD8A6" w14:textId="5FB65FF0" w:rsidR="00FE20D7" w:rsidRPr="0010021C" w:rsidRDefault="00FE20D7" w:rsidP="00315D76">
      <w:pPr>
        <w:spacing w:line="276" w:lineRule="auto"/>
        <w:rPr>
          <w:rFonts w:ascii="Arial" w:hAnsi="Arial" w:cs="Arial"/>
        </w:rPr>
      </w:pPr>
    </w:p>
    <w:p w14:paraId="728B6721" w14:textId="4B571B50" w:rsidR="00FE20D7" w:rsidRPr="0010021C" w:rsidRDefault="00FE20D7" w:rsidP="00315D76">
      <w:pPr>
        <w:spacing w:line="276" w:lineRule="auto"/>
        <w:rPr>
          <w:rFonts w:ascii="Arial" w:hAnsi="Arial" w:cs="Arial"/>
        </w:rPr>
      </w:pPr>
    </w:p>
    <w:p w14:paraId="67BFAA65" w14:textId="77777777" w:rsidR="00FE20D7" w:rsidRPr="0010021C" w:rsidRDefault="00FE20D7" w:rsidP="00315D76">
      <w:pPr>
        <w:spacing w:line="276" w:lineRule="auto"/>
        <w:rPr>
          <w:rFonts w:ascii="Arial" w:hAnsi="Arial" w:cs="Arial"/>
        </w:rPr>
      </w:pPr>
    </w:p>
    <w:p w14:paraId="134843AE" w14:textId="386E79E2" w:rsidR="001C0A75" w:rsidRPr="0010021C" w:rsidRDefault="00CE420D" w:rsidP="009F6E4E">
      <w:pPr>
        <w:pStyle w:val="Heading2"/>
        <w:ind w:left="426"/>
        <w:rPr>
          <w:rFonts w:cs="Arial"/>
        </w:rPr>
      </w:pPr>
      <w:bookmarkStart w:id="119" w:name="_Toc134294494"/>
      <w:r w:rsidRPr="0010021C">
        <w:rPr>
          <w:rFonts w:cs="Arial"/>
        </w:rPr>
        <w:t xml:space="preserve">Mental </w:t>
      </w:r>
      <w:r w:rsidR="001C0A75" w:rsidRPr="0010021C">
        <w:rPr>
          <w:rFonts w:cs="Arial"/>
        </w:rPr>
        <w:t>Limitations</w:t>
      </w:r>
      <w:bookmarkEnd w:id="119"/>
    </w:p>
    <w:p w14:paraId="5C1D8042" w14:textId="403BC7BA" w:rsidR="0058371B" w:rsidRPr="0010021C" w:rsidRDefault="0058371B" w:rsidP="009F7113">
      <w:pPr>
        <w:pStyle w:val="Heading3"/>
        <w:numPr>
          <w:ilvl w:val="0"/>
          <w:numId w:val="29"/>
        </w:numPr>
        <w:spacing w:line="276" w:lineRule="auto"/>
        <w:rPr>
          <w:rFonts w:cs="Arial"/>
        </w:rPr>
      </w:pPr>
      <w:bookmarkStart w:id="120" w:name="_Toc134294495"/>
      <w:r w:rsidRPr="0010021C">
        <w:rPr>
          <w:rFonts w:cs="Arial"/>
        </w:rPr>
        <w:t>Mental Illness</w:t>
      </w:r>
      <w:bookmarkEnd w:id="120"/>
    </w:p>
    <w:p w14:paraId="7B63D7C4" w14:textId="249E0C7C" w:rsidR="00CE420D" w:rsidRPr="0010021C" w:rsidRDefault="007F5585" w:rsidP="009F6E4E">
      <w:pPr>
        <w:pStyle w:val="NoSpacing"/>
        <w:rPr>
          <w:sz w:val="24"/>
          <w:szCs w:val="24"/>
        </w:rPr>
      </w:pPr>
      <w:r w:rsidRPr="0010021C">
        <w:rPr>
          <w:sz w:val="24"/>
          <w:szCs w:val="24"/>
        </w:rPr>
        <w:t xml:space="preserve">A causal link between mental illness and the criminal offence can be considered as a mitigating factor in sentencing: </w:t>
      </w:r>
      <w:r w:rsidR="00CE420D" w:rsidRPr="0010021C">
        <w:rPr>
          <w:i/>
          <w:sz w:val="24"/>
          <w:szCs w:val="24"/>
        </w:rPr>
        <w:t>R v Hart</w:t>
      </w:r>
      <w:r w:rsidR="00CE420D" w:rsidRPr="0010021C">
        <w:rPr>
          <w:sz w:val="24"/>
          <w:szCs w:val="24"/>
        </w:rPr>
        <w:t>, 2015 ONCA 480</w:t>
      </w:r>
      <w:r w:rsidR="005947BA" w:rsidRPr="0010021C">
        <w:rPr>
          <w:sz w:val="24"/>
          <w:szCs w:val="24"/>
        </w:rPr>
        <w:t xml:space="preserve">; see also </w:t>
      </w:r>
      <w:r w:rsidR="005947BA" w:rsidRPr="0010021C">
        <w:rPr>
          <w:i/>
          <w:sz w:val="24"/>
          <w:szCs w:val="24"/>
        </w:rPr>
        <w:t xml:space="preserve">R v Zaher, </w:t>
      </w:r>
      <w:hyperlink r:id="rId284" w:history="1">
        <w:r w:rsidR="005947BA" w:rsidRPr="0010021C">
          <w:rPr>
            <w:rStyle w:val="Hyperlink"/>
            <w:sz w:val="24"/>
            <w:szCs w:val="24"/>
          </w:rPr>
          <w:t>2019 ONCA 59</w:t>
        </w:r>
      </w:hyperlink>
      <w:r w:rsidR="005947BA" w:rsidRPr="0010021C">
        <w:rPr>
          <w:sz w:val="24"/>
          <w:szCs w:val="24"/>
        </w:rPr>
        <w:t>, at para 28</w:t>
      </w:r>
      <w:r w:rsidR="0069397F" w:rsidRPr="0010021C">
        <w:rPr>
          <w:sz w:val="24"/>
          <w:szCs w:val="24"/>
        </w:rPr>
        <w:t xml:space="preserve">; </w:t>
      </w:r>
    </w:p>
    <w:p w14:paraId="4930FDAA" w14:textId="42B952CD" w:rsidR="007F5585" w:rsidRPr="0010021C" w:rsidRDefault="0069397F" w:rsidP="009F6E4E">
      <w:pPr>
        <w:pStyle w:val="NoSpacing"/>
        <w:rPr>
          <w:sz w:val="24"/>
          <w:szCs w:val="24"/>
        </w:rPr>
      </w:pPr>
      <w:r w:rsidRPr="0010021C">
        <w:rPr>
          <w:sz w:val="24"/>
          <w:szCs w:val="24"/>
        </w:rPr>
        <w:lastRenderedPageBreak/>
        <w:t xml:space="preserve">The illness must exist at the time of the offence and have an impact on the involvement of the offender in the offence: </w:t>
      </w:r>
      <w:r w:rsidRPr="0010021C">
        <w:rPr>
          <w:i/>
          <w:iCs/>
          <w:sz w:val="24"/>
          <w:szCs w:val="24"/>
        </w:rPr>
        <w:t xml:space="preserve">R v Wager, </w:t>
      </w:r>
      <w:hyperlink r:id="rId285" w:history="1">
        <w:r w:rsidRPr="0010021C">
          <w:rPr>
            <w:rStyle w:val="Hyperlink"/>
            <w:sz w:val="24"/>
            <w:szCs w:val="24"/>
          </w:rPr>
          <w:t>2018 ONCA 931</w:t>
        </w:r>
      </w:hyperlink>
      <w:r w:rsidRPr="0010021C">
        <w:rPr>
          <w:sz w:val="24"/>
          <w:szCs w:val="24"/>
        </w:rPr>
        <w:t>, at para 13</w:t>
      </w:r>
      <w:r w:rsidR="004230AF" w:rsidRPr="0010021C">
        <w:rPr>
          <w:sz w:val="24"/>
          <w:szCs w:val="24"/>
        </w:rPr>
        <w:t xml:space="preserve">; </w:t>
      </w:r>
      <w:r w:rsidR="004230AF" w:rsidRPr="0010021C">
        <w:rPr>
          <w:i/>
          <w:iCs/>
          <w:sz w:val="24"/>
          <w:szCs w:val="24"/>
        </w:rPr>
        <w:t xml:space="preserve">R v Fabro, </w:t>
      </w:r>
      <w:hyperlink r:id="rId286" w:anchor="_ftnref2" w:history="1">
        <w:r w:rsidR="004230AF" w:rsidRPr="0010021C">
          <w:rPr>
            <w:rStyle w:val="Hyperlink"/>
            <w:sz w:val="24"/>
            <w:szCs w:val="24"/>
          </w:rPr>
          <w:t>2021 ONCA 494</w:t>
        </w:r>
      </w:hyperlink>
      <w:r w:rsidR="004230AF" w:rsidRPr="0010021C">
        <w:rPr>
          <w:sz w:val="24"/>
          <w:szCs w:val="24"/>
        </w:rPr>
        <w:t>, at para 25</w:t>
      </w:r>
      <w:r w:rsidRPr="0010021C">
        <w:rPr>
          <w:i/>
          <w:iCs/>
          <w:sz w:val="24"/>
          <w:szCs w:val="24"/>
        </w:rPr>
        <w:t xml:space="preserve"> </w:t>
      </w:r>
      <w:r w:rsidRPr="0010021C">
        <w:rPr>
          <w:sz w:val="24"/>
          <w:szCs w:val="24"/>
        </w:rPr>
        <w:t>[note, however, that serious physical or psychiatric issues may be considered under collateral consequences</w:t>
      </w:r>
      <w:r w:rsidR="004230AF" w:rsidRPr="0010021C">
        <w:rPr>
          <w:sz w:val="24"/>
          <w:szCs w:val="24"/>
        </w:rPr>
        <w:t>]</w:t>
      </w:r>
      <w:r w:rsidRPr="0010021C">
        <w:rPr>
          <w:sz w:val="24"/>
          <w:szCs w:val="24"/>
        </w:rPr>
        <w:t xml:space="preserve"> </w:t>
      </w:r>
    </w:p>
    <w:p w14:paraId="49830954" w14:textId="5C09F6D0" w:rsidR="004230AF" w:rsidRPr="0010021C" w:rsidRDefault="004230AF" w:rsidP="009F6E4E">
      <w:pPr>
        <w:pStyle w:val="NoSpacing"/>
        <w:rPr>
          <w:i/>
          <w:iCs/>
          <w:sz w:val="24"/>
          <w:szCs w:val="24"/>
        </w:rPr>
      </w:pPr>
      <w:r w:rsidRPr="0010021C">
        <w:rPr>
          <w:sz w:val="24"/>
          <w:szCs w:val="24"/>
        </w:rPr>
        <w:t xml:space="preserve">There must also be evidence that a lengthy sentence would have a serious negative effect on the offender such that it should be reduced on compassionate grounds: </w:t>
      </w:r>
      <w:r w:rsidRPr="0010021C">
        <w:rPr>
          <w:i/>
          <w:iCs/>
          <w:sz w:val="24"/>
          <w:szCs w:val="24"/>
        </w:rPr>
        <w:t xml:space="preserve">R v Fabro, </w:t>
      </w:r>
      <w:hyperlink r:id="rId287" w:anchor="_ftnref2" w:history="1">
        <w:r w:rsidRPr="0010021C">
          <w:rPr>
            <w:rStyle w:val="Hyperlink"/>
            <w:sz w:val="24"/>
            <w:szCs w:val="24"/>
          </w:rPr>
          <w:t>2021 ONCA 494</w:t>
        </w:r>
      </w:hyperlink>
      <w:r w:rsidRPr="0010021C">
        <w:rPr>
          <w:sz w:val="24"/>
          <w:szCs w:val="24"/>
        </w:rPr>
        <w:t>, at para 25</w:t>
      </w:r>
      <w:r w:rsidRPr="0010021C">
        <w:rPr>
          <w:i/>
          <w:iCs/>
          <w:sz w:val="24"/>
          <w:szCs w:val="24"/>
        </w:rPr>
        <w:t xml:space="preserve">  </w:t>
      </w:r>
    </w:p>
    <w:p w14:paraId="589AE5E9" w14:textId="77777777" w:rsidR="004230AF" w:rsidRPr="0010021C" w:rsidRDefault="004230AF" w:rsidP="009F6E4E">
      <w:pPr>
        <w:pStyle w:val="NoSpacing"/>
        <w:rPr>
          <w:sz w:val="24"/>
          <w:szCs w:val="24"/>
        </w:rPr>
      </w:pPr>
    </w:p>
    <w:p w14:paraId="18CCF07A" w14:textId="5393D01F" w:rsidR="001C44DD" w:rsidRPr="0010021C" w:rsidRDefault="007F5585" w:rsidP="009F6E4E">
      <w:pPr>
        <w:pStyle w:val="NoSpacing"/>
        <w:rPr>
          <w:sz w:val="24"/>
          <w:szCs w:val="24"/>
        </w:rPr>
      </w:pPr>
      <w:r w:rsidRPr="0010021C">
        <w:rPr>
          <w:sz w:val="24"/>
          <w:szCs w:val="24"/>
        </w:rPr>
        <w:t xml:space="preserve">In </w:t>
      </w:r>
      <w:r w:rsidRPr="0010021C">
        <w:rPr>
          <w:i/>
          <w:sz w:val="24"/>
          <w:szCs w:val="24"/>
        </w:rPr>
        <w:t xml:space="preserve">R v Leer, </w:t>
      </w:r>
      <w:r w:rsidRPr="0010021C">
        <w:rPr>
          <w:sz w:val="24"/>
          <w:szCs w:val="24"/>
        </w:rPr>
        <w:t>2017 BCPC 235, the British Columbia Provincial Court discussed at length the role of the accused’s mental health as a factor in sentencing, as well as the impact of his mental health on whether the provincial or federal correctional system would be more appropriate. The Court began its reasons by stating: Name one of the large</w:t>
      </w:r>
      <w:r w:rsidR="009771A0" w:rsidRPr="0010021C">
        <w:rPr>
          <w:sz w:val="24"/>
          <w:szCs w:val="24"/>
        </w:rPr>
        <w:t>s</w:t>
      </w:r>
      <w:r w:rsidRPr="0010021C">
        <w:rPr>
          <w:sz w:val="24"/>
          <w:szCs w:val="24"/>
        </w:rPr>
        <w:t xml:space="preserve">t providers of mental health in this province; if you guessed the criminal justice system and our jails you guessed right.” </w:t>
      </w:r>
      <w:r w:rsidR="00457761" w:rsidRPr="0010021C">
        <w:rPr>
          <w:sz w:val="24"/>
          <w:szCs w:val="24"/>
        </w:rPr>
        <w:t>See paras 1, 65-72</w:t>
      </w:r>
    </w:p>
    <w:p w14:paraId="7B36B4AC" w14:textId="56867215" w:rsidR="001C44DD" w:rsidRPr="0010021C" w:rsidRDefault="001C44DD" w:rsidP="009F6E4E">
      <w:pPr>
        <w:pStyle w:val="NoSpacing"/>
        <w:rPr>
          <w:sz w:val="24"/>
          <w:szCs w:val="24"/>
        </w:rPr>
      </w:pPr>
      <w:r w:rsidRPr="0010021C">
        <w:rPr>
          <w:sz w:val="24"/>
          <w:szCs w:val="24"/>
        </w:rPr>
        <w:t xml:space="preserve">Medical conditions cannot generally be used to avoid what is otherwise a fit and proper sentence: </w:t>
      </w:r>
      <w:r w:rsidRPr="0010021C">
        <w:rPr>
          <w:i/>
          <w:iCs/>
          <w:sz w:val="24"/>
          <w:szCs w:val="24"/>
        </w:rPr>
        <w:t xml:space="preserve">R v Bulic, </w:t>
      </w:r>
      <w:hyperlink r:id="rId288" w:history="1">
        <w:r w:rsidRPr="0010021C">
          <w:rPr>
            <w:rStyle w:val="Hyperlink"/>
            <w:sz w:val="24"/>
            <w:szCs w:val="24"/>
          </w:rPr>
          <w:t>2020 ONCA 845</w:t>
        </w:r>
      </w:hyperlink>
      <w:r w:rsidRPr="0010021C">
        <w:rPr>
          <w:sz w:val="24"/>
          <w:szCs w:val="24"/>
        </w:rPr>
        <w:t>, at para 13</w:t>
      </w:r>
    </w:p>
    <w:p w14:paraId="7FFEC11C" w14:textId="77777777" w:rsidR="007F5585" w:rsidRPr="0010021C" w:rsidRDefault="007F5585" w:rsidP="009F6E4E">
      <w:pPr>
        <w:pStyle w:val="NoSpacing"/>
        <w:rPr>
          <w:sz w:val="24"/>
          <w:szCs w:val="24"/>
        </w:rPr>
      </w:pPr>
    </w:p>
    <w:p w14:paraId="64F7AECB" w14:textId="31C6574D" w:rsidR="0058371B" w:rsidRPr="0010021C" w:rsidRDefault="0058371B" w:rsidP="009F7113">
      <w:pPr>
        <w:pStyle w:val="Heading3"/>
        <w:numPr>
          <w:ilvl w:val="0"/>
          <w:numId w:val="29"/>
        </w:numPr>
        <w:spacing w:line="276" w:lineRule="auto"/>
        <w:rPr>
          <w:rFonts w:cs="Arial"/>
        </w:rPr>
      </w:pPr>
      <w:bookmarkStart w:id="121" w:name="_Toc134294496"/>
      <w:r w:rsidRPr="0010021C">
        <w:rPr>
          <w:rFonts w:cs="Arial"/>
        </w:rPr>
        <w:t>Addiction</w:t>
      </w:r>
      <w:bookmarkEnd w:id="121"/>
    </w:p>
    <w:p w14:paraId="6D7CB9FA" w14:textId="77777777" w:rsidR="0058371B" w:rsidRPr="0010021C" w:rsidRDefault="0058371B" w:rsidP="009F6E4E">
      <w:pPr>
        <w:pStyle w:val="NoSpacing"/>
        <w:rPr>
          <w:sz w:val="24"/>
          <w:szCs w:val="24"/>
        </w:rPr>
      </w:pPr>
    </w:p>
    <w:p w14:paraId="54772F71" w14:textId="59543156" w:rsidR="00CE420D" w:rsidRPr="0010021C" w:rsidRDefault="007F5585" w:rsidP="009F6E4E">
      <w:pPr>
        <w:pStyle w:val="NoSpacing"/>
        <w:rPr>
          <w:sz w:val="24"/>
          <w:szCs w:val="24"/>
        </w:rPr>
      </w:pPr>
      <w:r w:rsidRPr="0010021C">
        <w:rPr>
          <w:sz w:val="24"/>
          <w:szCs w:val="24"/>
        </w:rPr>
        <w:t xml:space="preserve">In order for a sentence to be proportionate to the accused’s moral blameworthiness, a court must take into account the fact that the accused is driven to crime to feed his addiction: </w:t>
      </w:r>
      <w:r w:rsidRPr="0010021C">
        <w:rPr>
          <w:i/>
          <w:sz w:val="24"/>
          <w:szCs w:val="24"/>
        </w:rPr>
        <w:t xml:space="preserve">R v Colasimone, </w:t>
      </w:r>
      <w:hyperlink r:id="rId289" w:history="1">
        <w:r w:rsidRPr="0010021C">
          <w:rPr>
            <w:rStyle w:val="Hyperlink"/>
            <w:rFonts w:eastAsiaTheme="majorEastAsia"/>
            <w:sz w:val="24"/>
            <w:szCs w:val="24"/>
          </w:rPr>
          <w:t>2018 ONCA 256</w:t>
        </w:r>
      </w:hyperlink>
      <w:r w:rsidRPr="0010021C">
        <w:rPr>
          <w:sz w:val="24"/>
          <w:szCs w:val="24"/>
        </w:rPr>
        <w:t xml:space="preserve"> at para 18</w:t>
      </w:r>
    </w:p>
    <w:p w14:paraId="68417972" w14:textId="77777777" w:rsidR="0058371B" w:rsidRPr="0010021C" w:rsidRDefault="0058371B" w:rsidP="009F6E4E">
      <w:pPr>
        <w:pStyle w:val="NoSpacing"/>
        <w:rPr>
          <w:sz w:val="24"/>
          <w:szCs w:val="24"/>
        </w:rPr>
      </w:pPr>
    </w:p>
    <w:p w14:paraId="59490D14" w14:textId="0A9A7AAA" w:rsidR="0058371B" w:rsidRPr="0010021C" w:rsidRDefault="0058371B" w:rsidP="009F7113">
      <w:pPr>
        <w:pStyle w:val="Heading3"/>
        <w:numPr>
          <w:ilvl w:val="0"/>
          <w:numId w:val="29"/>
        </w:numPr>
        <w:spacing w:line="276" w:lineRule="auto"/>
        <w:rPr>
          <w:rFonts w:cs="Arial"/>
        </w:rPr>
      </w:pPr>
      <w:bookmarkStart w:id="122" w:name="_Toc134294497"/>
      <w:r w:rsidRPr="0010021C">
        <w:rPr>
          <w:rFonts w:cs="Arial"/>
        </w:rPr>
        <w:t>Dimin</w:t>
      </w:r>
      <w:r w:rsidR="000D2DBF" w:rsidRPr="0010021C">
        <w:rPr>
          <w:rFonts w:cs="Arial"/>
        </w:rPr>
        <w:t>i</w:t>
      </w:r>
      <w:r w:rsidRPr="0010021C">
        <w:rPr>
          <w:rFonts w:cs="Arial"/>
        </w:rPr>
        <w:t>shed Intelligence</w:t>
      </w:r>
      <w:bookmarkEnd w:id="122"/>
    </w:p>
    <w:p w14:paraId="65938AD2" w14:textId="77777777" w:rsidR="0058371B" w:rsidRPr="0010021C" w:rsidRDefault="0058371B" w:rsidP="009F6E4E">
      <w:pPr>
        <w:pStyle w:val="NoSpacing"/>
        <w:rPr>
          <w:sz w:val="24"/>
          <w:szCs w:val="24"/>
        </w:rPr>
      </w:pPr>
    </w:p>
    <w:p w14:paraId="62878E6E" w14:textId="77777777" w:rsidR="0058371B" w:rsidRPr="0010021C" w:rsidRDefault="0058371B" w:rsidP="009F6E4E">
      <w:pPr>
        <w:pStyle w:val="NoSpacing"/>
        <w:rPr>
          <w:sz w:val="24"/>
          <w:szCs w:val="24"/>
        </w:rPr>
      </w:pPr>
      <w:r w:rsidRPr="0010021C">
        <w:rPr>
          <w:sz w:val="24"/>
          <w:szCs w:val="24"/>
        </w:rPr>
        <w:t xml:space="preserve">Evidence of diminished intelligence can be important in identifying the moral fault and hence the degree of responsibility that should be ascribed to the offender for his acts: </w:t>
      </w:r>
      <w:r w:rsidRPr="0010021C">
        <w:rPr>
          <w:i/>
          <w:sz w:val="24"/>
          <w:szCs w:val="24"/>
        </w:rPr>
        <w:t xml:space="preserve">R v Plein, </w:t>
      </w:r>
      <w:hyperlink r:id="rId290" w:history="1">
        <w:r w:rsidRPr="0010021C">
          <w:rPr>
            <w:rStyle w:val="Hyperlink"/>
            <w:sz w:val="24"/>
            <w:szCs w:val="24"/>
          </w:rPr>
          <w:t>2018 ONCA 748</w:t>
        </w:r>
      </w:hyperlink>
      <w:r w:rsidRPr="0010021C">
        <w:rPr>
          <w:sz w:val="24"/>
          <w:szCs w:val="24"/>
        </w:rPr>
        <w:t xml:space="preserve"> at para 83</w:t>
      </w:r>
    </w:p>
    <w:p w14:paraId="4263E80B" w14:textId="77777777" w:rsidR="00573805" w:rsidRPr="0010021C" w:rsidRDefault="00573805" w:rsidP="00315D76">
      <w:pPr>
        <w:spacing w:line="276" w:lineRule="auto"/>
        <w:rPr>
          <w:rFonts w:ascii="Arial" w:eastAsiaTheme="majorEastAsia" w:hAnsi="Arial" w:cs="Arial"/>
          <w:color w:val="000000"/>
        </w:rPr>
      </w:pPr>
    </w:p>
    <w:p w14:paraId="57C1241C" w14:textId="29000A60" w:rsidR="00573805" w:rsidRPr="0010021C" w:rsidRDefault="00573805" w:rsidP="009F6E4E">
      <w:pPr>
        <w:pStyle w:val="NoSpacing"/>
        <w:rPr>
          <w:sz w:val="24"/>
          <w:szCs w:val="24"/>
        </w:rPr>
      </w:pPr>
      <w:r w:rsidRPr="0010021C">
        <w:rPr>
          <w:sz w:val="24"/>
          <w:szCs w:val="24"/>
        </w:rPr>
        <w:lastRenderedPageBreak/>
        <w:t xml:space="preserve">Cognitive impairment can also justify less emphasis on the principles of specific and general deterrence: </w:t>
      </w:r>
      <w:r w:rsidRPr="0010021C">
        <w:rPr>
          <w:i/>
          <w:iCs/>
          <w:sz w:val="24"/>
          <w:szCs w:val="24"/>
        </w:rPr>
        <w:t xml:space="preserve">R v Ghadghoni, </w:t>
      </w:r>
      <w:hyperlink r:id="rId291" w:history="1">
        <w:r w:rsidRPr="0010021C">
          <w:rPr>
            <w:rStyle w:val="Hyperlink"/>
            <w:sz w:val="24"/>
            <w:szCs w:val="24"/>
          </w:rPr>
          <w:t>2020 ONCA 24</w:t>
        </w:r>
      </w:hyperlink>
      <w:r w:rsidRPr="0010021C">
        <w:rPr>
          <w:sz w:val="24"/>
          <w:szCs w:val="24"/>
        </w:rPr>
        <w:t>, at para 45</w:t>
      </w:r>
    </w:p>
    <w:p w14:paraId="33904025" w14:textId="77777777" w:rsidR="00573805" w:rsidRPr="0010021C" w:rsidRDefault="00573805" w:rsidP="00315D76">
      <w:pPr>
        <w:spacing w:before="100" w:beforeAutospacing="1" w:after="100" w:afterAutospacing="1" w:line="276" w:lineRule="auto"/>
        <w:jc w:val="both"/>
        <w:rPr>
          <w:rFonts w:ascii="Arial" w:eastAsiaTheme="majorEastAsia" w:hAnsi="Arial" w:cs="Arial"/>
          <w:color w:val="000000"/>
        </w:rPr>
      </w:pPr>
    </w:p>
    <w:p w14:paraId="41400924" w14:textId="4AD6D72A" w:rsidR="00AD596E" w:rsidRPr="0010021C" w:rsidRDefault="00D815A2" w:rsidP="009F7113">
      <w:pPr>
        <w:pStyle w:val="Heading3"/>
        <w:numPr>
          <w:ilvl w:val="0"/>
          <w:numId w:val="29"/>
        </w:numPr>
        <w:spacing w:line="276" w:lineRule="auto"/>
        <w:rPr>
          <w:rFonts w:cs="Arial"/>
        </w:rPr>
      </w:pPr>
      <w:bookmarkStart w:id="123" w:name="_Toc134294498"/>
      <w:r w:rsidRPr="0010021C">
        <w:rPr>
          <w:rFonts w:cs="Arial"/>
        </w:rPr>
        <w:t>Racism</w:t>
      </w:r>
      <w:bookmarkEnd w:id="123"/>
    </w:p>
    <w:p w14:paraId="2DA916A7" w14:textId="77777777" w:rsidR="00D815A2" w:rsidRPr="0010021C" w:rsidRDefault="00D815A2" w:rsidP="00315D76">
      <w:pPr>
        <w:spacing w:line="276" w:lineRule="auto"/>
        <w:rPr>
          <w:rFonts w:ascii="Arial" w:hAnsi="Arial" w:cs="Arial"/>
        </w:rPr>
      </w:pPr>
    </w:p>
    <w:p w14:paraId="48B931F9" w14:textId="6E5D125B" w:rsidR="002B1507" w:rsidRPr="0010021C" w:rsidRDefault="00D815A2" w:rsidP="009F6E4E">
      <w:pPr>
        <w:pStyle w:val="NoSpacing"/>
        <w:rPr>
          <w:sz w:val="24"/>
          <w:szCs w:val="24"/>
        </w:rPr>
      </w:pPr>
      <w:r w:rsidRPr="0010021C">
        <w:rPr>
          <w:sz w:val="24"/>
          <w:szCs w:val="24"/>
        </w:rPr>
        <w:t xml:space="preserve">The principles that are generally applicable to all offenders, including African Canadians, are sufficiently broad and flexible to enable a sentencing court in appropriate cases to consider both the systemic and background factors that may have played a role in the commission of the offence and the values of the community from which the offender comes: </w:t>
      </w:r>
      <w:r w:rsidRPr="0010021C">
        <w:rPr>
          <w:i/>
          <w:sz w:val="24"/>
          <w:szCs w:val="24"/>
        </w:rPr>
        <w:t xml:space="preserve">R v Rage, </w:t>
      </w:r>
      <w:hyperlink r:id="rId292" w:history="1">
        <w:r w:rsidRPr="0010021C">
          <w:rPr>
            <w:rStyle w:val="Hyperlink"/>
            <w:sz w:val="24"/>
            <w:szCs w:val="24"/>
          </w:rPr>
          <w:t>2018 ONCA 211</w:t>
        </w:r>
      </w:hyperlink>
      <w:r w:rsidRPr="0010021C">
        <w:rPr>
          <w:sz w:val="24"/>
          <w:szCs w:val="24"/>
        </w:rPr>
        <w:t xml:space="preserve"> at para 13 [quoting </w:t>
      </w:r>
      <w:r w:rsidRPr="0010021C">
        <w:rPr>
          <w:i/>
          <w:sz w:val="24"/>
          <w:szCs w:val="24"/>
        </w:rPr>
        <w:t xml:space="preserve">Borde, </w:t>
      </w:r>
      <w:r w:rsidRPr="0010021C">
        <w:rPr>
          <w:sz w:val="24"/>
          <w:szCs w:val="24"/>
        </w:rPr>
        <w:t>(2003), 63 OR (3d) 417 (CA).</w:t>
      </w:r>
    </w:p>
    <w:p w14:paraId="03961001" w14:textId="48CC73AD" w:rsidR="00607E36" w:rsidRPr="0010021C" w:rsidRDefault="00607E36" w:rsidP="009F6E4E">
      <w:pPr>
        <w:pStyle w:val="NoSpacing"/>
        <w:rPr>
          <w:sz w:val="24"/>
          <w:szCs w:val="24"/>
        </w:rPr>
      </w:pPr>
    </w:p>
    <w:p w14:paraId="667E82F8" w14:textId="24C5CC70" w:rsidR="008F5191" w:rsidRPr="0010021C" w:rsidRDefault="008F5191" w:rsidP="009F6E4E">
      <w:pPr>
        <w:pStyle w:val="Heading2"/>
        <w:ind w:left="426"/>
        <w:rPr>
          <w:rFonts w:cs="Arial"/>
        </w:rPr>
      </w:pPr>
      <w:bookmarkStart w:id="124" w:name="_Toc134294499"/>
      <w:r w:rsidRPr="0010021C">
        <w:rPr>
          <w:rFonts w:cs="Arial"/>
        </w:rPr>
        <w:t>Miscellaneous</w:t>
      </w:r>
      <w:bookmarkEnd w:id="124"/>
      <w:r w:rsidRPr="0010021C">
        <w:rPr>
          <w:rFonts w:cs="Arial"/>
        </w:rPr>
        <w:t xml:space="preserve"> </w:t>
      </w:r>
    </w:p>
    <w:p w14:paraId="35A9D4E0" w14:textId="2531DE48" w:rsidR="005D152F" w:rsidRPr="0010021C" w:rsidRDefault="000D2DBF" w:rsidP="009F6E4E">
      <w:pPr>
        <w:pStyle w:val="NoSpacing"/>
        <w:rPr>
          <w:sz w:val="24"/>
          <w:szCs w:val="24"/>
        </w:rPr>
      </w:pPr>
      <w:r w:rsidRPr="0010021C">
        <w:rPr>
          <w:sz w:val="24"/>
          <w:szCs w:val="24"/>
        </w:rPr>
        <w:t xml:space="preserve">It is improper to cite as mitigating the fact that an offender forwent their right to testify; this sends an inappropriate message. It is also not mitigating that an offender did not mislead the court. This is the law and it so be expected: </w:t>
      </w:r>
      <w:r w:rsidRPr="0010021C">
        <w:rPr>
          <w:i/>
          <w:iCs/>
          <w:sz w:val="24"/>
          <w:szCs w:val="24"/>
        </w:rPr>
        <w:t xml:space="preserve">R v Claros, </w:t>
      </w:r>
      <w:hyperlink r:id="rId293" w:history="1">
        <w:r w:rsidRPr="0010021C">
          <w:rPr>
            <w:rStyle w:val="Hyperlink"/>
            <w:sz w:val="24"/>
            <w:szCs w:val="24"/>
          </w:rPr>
          <w:t>2019 ONCA 626</w:t>
        </w:r>
      </w:hyperlink>
      <w:r w:rsidRPr="0010021C">
        <w:rPr>
          <w:sz w:val="24"/>
          <w:szCs w:val="24"/>
        </w:rPr>
        <w:t>, at paras 55-58</w:t>
      </w:r>
    </w:p>
    <w:p w14:paraId="0C569DAF" w14:textId="3AE6FD1C" w:rsidR="005D152F" w:rsidRPr="0010021C" w:rsidRDefault="005D152F" w:rsidP="009F6E4E">
      <w:pPr>
        <w:pStyle w:val="NoSpacing"/>
        <w:rPr>
          <w:sz w:val="24"/>
          <w:szCs w:val="24"/>
        </w:rPr>
      </w:pPr>
      <w:r w:rsidRPr="0010021C">
        <w:rPr>
          <w:sz w:val="24"/>
          <w:szCs w:val="24"/>
        </w:rPr>
        <w:t xml:space="preserve">The absence of a commercial motive in respect of offence of possession for the purpose of trafficking is mitigating: </w:t>
      </w:r>
      <w:r w:rsidRPr="0010021C">
        <w:rPr>
          <w:i/>
          <w:iCs/>
          <w:sz w:val="24"/>
          <w:szCs w:val="24"/>
        </w:rPr>
        <w:t xml:space="preserve">R v Spagnola, </w:t>
      </w:r>
      <w:hyperlink r:id="rId294" w:history="1">
        <w:r w:rsidRPr="0010021C">
          <w:rPr>
            <w:rStyle w:val="Hyperlink"/>
            <w:sz w:val="24"/>
            <w:szCs w:val="24"/>
          </w:rPr>
          <w:t>2020 ONCA 638</w:t>
        </w:r>
      </w:hyperlink>
      <w:r w:rsidRPr="0010021C">
        <w:rPr>
          <w:sz w:val="24"/>
          <w:szCs w:val="24"/>
        </w:rPr>
        <w:t xml:space="preserve">, at para 2 </w:t>
      </w:r>
    </w:p>
    <w:p w14:paraId="559D2B6D" w14:textId="0997DE53" w:rsidR="00FE20D7" w:rsidRPr="0010021C" w:rsidRDefault="00FE20D7" w:rsidP="00315D76">
      <w:pPr>
        <w:spacing w:line="276" w:lineRule="auto"/>
        <w:rPr>
          <w:rFonts w:ascii="Arial" w:hAnsi="Arial" w:cs="Arial"/>
          <w:lang w:val="en-US"/>
        </w:rPr>
      </w:pPr>
    </w:p>
    <w:p w14:paraId="2238D4F2" w14:textId="77777777" w:rsidR="00FE20D7" w:rsidRPr="0010021C" w:rsidRDefault="00FE20D7" w:rsidP="00315D76">
      <w:pPr>
        <w:spacing w:line="276" w:lineRule="auto"/>
        <w:rPr>
          <w:rFonts w:ascii="Arial" w:hAnsi="Arial" w:cs="Arial"/>
          <w:lang w:val="en-US"/>
        </w:rPr>
      </w:pPr>
    </w:p>
    <w:p w14:paraId="666B8ECB" w14:textId="399D0A65" w:rsidR="00B71363" w:rsidRPr="0010021C" w:rsidRDefault="00B71363" w:rsidP="009F6E4E">
      <w:pPr>
        <w:pStyle w:val="Heading2"/>
        <w:ind w:left="426"/>
        <w:rPr>
          <w:rFonts w:cs="Arial"/>
        </w:rPr>
      </w:pPr>
      <w:bookmarkStart w:id="125" w:name="_Toc134294500"/>
      <w:r w:rsidRPr="0010021C">
        <w:rPr>
          <w:rFonts w:cs="Arial"/>
        </w:rPr>
        <w:t>Old Age</w:t>
      </w:r>
      <w:bookmarkEnd w:id="125"/>
    </w:p>
    <w:p w14:paraId="58A49490" w14:textId="3CE44A47" w:rsidR="00B71363" w:rsidRPr="0010021C" w:rsidRDefault="00B71363" w:rsidP="00B71363">
      <w:pPr>
        <w:rPr>
          <w:rFonts w:ascii="Arial" w:hAnsi="Arial" w:cs="Arial"/>
          <w:lang w:val="en-US"/>
        </w:rPr>
      </w:pPr>
    </w:p>
    <w:p w14:paraId="25FF8311" w14:textId="2A166B1B" w:rsidR="007F4FEF" w:rsidRPr="0010021C" w:rsidRDefault="00B71363" w:rsidP="009F6E4E">
      <w:pPr>
        <w:pStyle w:val="NoSpacing"/>
        <w:rPr>
          <w:rStyle w:val="Hyperlink"/>
          <w:sz w:val="24"/>
          <w:szCs w:val="24"/>
        </w:rPr>
      </w:pPr>
      <w:r w:rsidRPr="0010021C">
        <w:rPr>
          <w:sz w:val="24"/>
          <w:szCs w:val="24"/>
        </w:rPr>
        <w:t xml:space="preserve">In the process of determining a just and appropriate fixed-term sentence of imprisonment, the sentencing judge should be mindful of the age of the offender in applying the relevant principles of sentencing. After a certain point, the utilitarian and normative goals of sentencing will eventually begin to exhaust themselves once a contemplated sentence starts to surpass any reasonable estimation of the offender's remaining natural life span: </w:t>
      </w:r>
      <w:r w:rsidRPr="0010021C">
        <w:rPr>
          <w:rFonts w:eastAsia="Times New Roman"/>
          <w:sz w:val="24"/>
          <w:szCs w:val="24"/>
          <w:lang w:val="en-CA"/>
        </w:rPr>
        <w:t xml:space="preserve">However, in the process of determining a just and appropriate fixed-term sentence of imprisonment, the </w:t>
      </w:r>
      <w:r w:rsidRPr="0010021C">
        <w:rPr>
          <w:rFonts w:eastAsia="Times New Roman"/>
          <w:sz w:val="24"/>
          <w:szCs w:val="24"/>
          <w:lang w:val="en-CA"/>
        </w:rPr>
        <w:lastRenderedPageBreak/>
        <w:t xml:space="preserve">sentencing judge should be mindful of the age of the offender in applying the relevant principles of sentencing. After a certain point, the utilitarian and normative goals of sentencing will eventually begin to exhaust themselves once a contemplated sentence starts to surpass any reasonable estimation of the offender's remaining natural life span: </w:t>
      </w:r>
      <w:r w:rsidR="00BB321E" w:rsidRPr="0010021C">
        <w:rPr>
          <w:i/>
          <w:iCs/>
          <w:sz w:val="24"/>
          <w:szCs w:val="24"/>
        </w:rPr>
        <w:t>R v M (CA)</w:t>
      </w:r>
      <w:r w:rsidR="00BB321E" w:rsidRPr="0010021C">
        <w:rPr>
          <w:sz w:val="24"/>
          <w:szCs w:val="24"/>
        </w:rPr>
        <w:t>, 1996 SCC 230, at para. 74</w:t>
      </w:r>
      <w:r w:rsidR="0050288C" w:rsidRPr="0010021C">
        <w:rPr>
          <w:sz w:val="24"/>
          <w:szCs w:val="24"/>
        </w:rPr>
        <w:t xml:space="preserve">; see </w:t>
      </w:r>
      <w:r w:rsidR="0050288C" w:rsidRPr="0010021C">
        <w:rPr>
          <w:i/>
          <w:iCs/>
          <w:sz w:val="24"/>
          <w:szCs w:val="24"/>
        </w:rPr>
        <w:t xml:space="preserve">R v Premji, </w:t>
      </w:r>
      <w:hyperlink r:id="rId295" w:history="1">
        <w:r w:rsidR="0050288C" w:rsidRPr="0010021C">
          <w:rPr>
            <w:rStyle w:val="Hyperlink"/>
            <w:sz w:val="24"/>
            <w:szCs w:val="24"/>
          </w:rPr>
          <w:t>2021 ONCA 721</w:t>
        </w:r>
      </w:hyperlink>
    </w:p>
    <w:p w14:paraId="6D0D6BEB" w14:textId="2A26AF86" w:rsidR="007F4FEF" w:rsidRPr="0010021C" w:rsidRDefault="007F4FEF" w:rsidP="009F6E4E">
      <w:pPr>
        <w:pStyle w:val="NoSpacing"/>
        <w:rPr>
          <w:sz w:val="24"/>
          <w:szCs w:val="24"/>
        </w:rPr>
      </w:pPr>
      <w:r w:rsidRPr="0010021C">
        <w:rPr>
          <w:rStyle w:val="Hyperlink"/>
          <w:color w:val="000000" w:themeColor="text1"/>
          <w:sz w:val="24"/>
          <w:szCs w:val="24"/>
          <w:u w:val="none"/>
        </w:rPr>
        <w:t>A sentence that exceeds the accu</w:t>
      </w:r>
      <w:r w:rsidR="00D718EE" w:rsidRPr="0010021C">
        <w:rPr>
          <w:rStyle w:val="Hyperlink"/>
          <w:color w:val="000000" w:themeColor="text1"/>
          <w:sz w:val="24"/>
          <w:szCs w:val="24"/>
          <w:u w:val="none"/>
        </w:rPr>
        <w:t>s</w:t>
      </w:r>
      <w:r w:rsidRPr="0010021C">
        <w:rPr>
          <w:rStyle w:val="Hyperlink"/>
          <w:color w:val="000000" w:themeColor="text1"/>
          <w:sz w:val="24"/>
          <w:szCs w:val="24"/>
          <w:u w:val="none"/>
        </w:rPr>
        <w:t>ed’s life expectancy is crushing, and may deprive the accused of any hope of release or rehabilitation. Such a sentence may be excessive; see dissenting reasons of Nordheimer in R v Milani, 2021 ONCA 567</w:t>
      </w:r>
    </w:p>
    <w:p w14:paraId="1D026A33" w14:textId="77777777" w:rsidR="00B71363" w:rsidRPr="0010021C" w:rsidRDefault="00B71363" w:rsidP="00B71363">
      <w:pPr>
        <w:rPr>
          <w:rFonts w:ascii="Arial" w:hAnsi="Arial" w:cs="Arial"/>
          <w:lang w:val="en-US"/>
        </w:rPr>
      </w:pPr>
    </w:p>
    <w:p w14:paraId="063AFC83" w14:textId="249AEC64" w:rsidR="007A507B" w:rsidRPr="0010021C" w:rsidRDefault="007A507B" w:rsidP="009F6E4E">
      <w:pPr>
        <w:pStyle w:val="Heading2"/>
        <w:ind w:left="426"/>
        <w:rPr>
          <w:rFonts w:cs="Arial"/>
        </w:rPr>
      </w:pPr>
      <w:bookmarkStart w:id="126" w:name="_Toc134294501"/>
      <w:r w:rsidRPr="0010021C">
        <w:rPr>
          <w:rFonts w:cs="Arial"/>
        </w:rPr>
        <w:t>Publicity</w:t>
      </w:r>
      <w:bookmarkEnd w:id="126"/>
      <w:r w:rsidRPr="0010021C">
        <w:rPr>
          <w:rFonts w:cs="Arial"/>
        </w:rPr>
        <w:t xml:space="preserve"> </w:t>
      </w:r>
    </w:p>
    <w:p w14:paraId="390F5A78" w14:textId="1D0E8F3A" w:rsidR="007A507B" w:rsidRPr="0010021C" w:rsidRDefault="007A507B" w:rsidP="007A507B">
      <w:pPr>
        <w:rPr>
          <w:rFonts w:ascii="Arial" w:hAnsi="Arial" w:cs="Arial"/>
          <w:lang w:val="en-US"/>
        </w:rPr>
      </w:pPr>
    </w:p>
    <w:p w14:paraId="10F27748" w14:textId="64F69DCE" w:rsidR="007A507B" w:rsidRPr="0010021C" w:rsidRDefault="007A507B" w:rsidP="009F6E4E">
      <w:pPr>
        <w:pStyle w:val="NoSpacing"/>
        <w:rPr>
          <w:sz w:val="24"/>
          <w:szCs w:val="24"/>
        </w:rPr>
      </w:pPr>
      <w:r w:rsidRPr="0010021C">
        <w:rPr>
          <w:sz w:val="24"/>
          <w:szCs w:val="24"/>
        </w:rPr>
        <w:t>It is an error in principle to rely on pretrial publicity to determine whether the need for general deterrence has been satisfied. . As a sentencing consideration, the adverse effects of publicity are a “collateral consequence” as defined in </w:t>
      </w:r>
      <w:r w:rsidRPr="0010021C">
        <w:rPr>
          <w:i/>
          <w:iCs/>
          <w:sz w:val="24"/>
          <w:szCs w:val="24"/>
        </w:rPr>
        <w:t>R. v. Suter</w:t>
      </w:r>
      <w:r w:rsidRPr="0010021C">
        <w:rPr>
          <w:sz w:val="24"/>
          <w:szCs w:val="24"/>
        </w:rPr>
        <w:t xml:space="preserve">, 2018 SCC 34: </w:t>
      </w:r>
      <w:r w:rsidRPr="0010021C">
        <w:rPr>
          <w:i/>
          <w:iCs/>
          <w:sz w:val="24"/>
          <w:szCs w:val="24"/>
        </w:rPr>
        <w:t xml:space="preserve">R v Joseph, </w:t>
      </w:r>
      <w:hyperlink r:id="rId296" w:history="1">
        <w:r w:rsidRPr="0010021C">
          <w:rPr>
            <w:rStyle w:val="Hyperlink"/>
            <w:sz w:val="24"/>
            <w:szCs w:val="24"/>
          </w:rPr>
          <w:t>2021 ONCA 733</w:t>
        </w:r>
      </w:hyperlink>
      <w:r w:rsidRPr="0010021C">
        <w:rPr>
          <w:sz w:val="24"/>
          <w:szCs w:val="24"/>
        </w:rPr>
        <w:t>, at paras 115-118</w:t>
      </w:r>
    </w:p>
    <w:p w14:paraId="5299718C" w14:textId="77777777" w:rsidR="007A507B" w:rsidRPr="0010021C" w:rsidRDefault="007A507B" w:rsidP="007A507B">
      <w:pPr>
        <w:rPr>
          <w:rFonts w:ascii="Arial" w:hAnsi="Arial" w:cs="Arial"/>
          <w:lang w:val="en-US"/>
        </w:rPr>
      </w:pPr>
    </w:p>
    <w:p w14:paraId="5A7CA9DE" w14:textId="54BDD479" w:rsidR="00EC01EC" w:rsidRPr="0010021C" w:rsidRDefault="009A09A1" w:rsidP="00FE20D7">
      <w:pPr>
        <w:pStyle w:val="Heading1"/>
        <w:rPr>
          <w:sz w:val="24"/>
          <w:szCs w:val="24"/>
        </w:rPr>
      </w:pPr>
      <w:bookmarkStart w:id="127" w:name="_Toc134294502"/>
      <w:r w:rsidRPr="0010021C">
        <w:rPr>
          <w:sz w:val="24"/>
          <w:szCs w:val="24"/>
        </w:rPr>
        <w:t>PAROLE INELIGIBLITY</w:t>
      </w:r>
      <w:bookmarkEnd w:id="127"/>
    </w:p>
    <w:p w14:paraId="19618B3E" w14:textId="5F2F156D" w:rsidR="00CD7F39" w:rsidRPr="0010021C" w:rsidRDefault="00CD7F39" w:rsidP="009F6E4E">
      <w:pPr>
        <w:pStyle w:val="Heading2"/>
        <w:numPr>
          <w:ilvl w:val="0"/>
          <w:numId w:val="14"/>
        </w:numPr>
        <w:ind w:left="426"/>
        <w:rPr>
          <w:rFonts w:cs="Arial"/>
        </w:rPr>
      </w:pPr>
      <w:bookmarkStart w:id="128" w:name="_Toc134294503"/>
      <w:r w:rsidRPr="0010021C">
        <w:rPr>
          <w:rFonts w:cs="Arial"/>
        </w:rPr>
        <w:t>General Principles</w:t>
      </w:r>
      <w:bookmarkEnd w:id="128"/>
    </w:p>
    <w:p w14:paraId="5D3C65D8" w14:textId="6442A745" w:rsidR="00046E87" w:rsidRPr="0010021C" w:rsidRDefault="00CD7F39" w:rsidP="009F6E4E">
      <w:pPr>
        <w:pStyle w:val="NoSpacing"/>
        <w:rPr>
          <w:sz w:val="24"/>
          <w:szCs w:val="24"/>
        </w:rPr>
      </w:pPr>
      <w:r w:rsidRPr="0010021C">
        <w:rPr>
          <w:sz w:val="24"/>
          <w:szCs w:val="24"/>
        </w:rPr>
        <w:t>Principles of sentencing set out in ss. 718-718.2 of the </w:t>
      </w:r>
      <w:r w:rsidRPr="0010021C">
        <w:rPr>
          <w:i/>
          <w:iCs/>
          <w:sz w:val="24"/>
          <w:szCs w:val="24"/>
        </w:rPr>
        <w:t>Criminal Code</w:t>
      </w:r>
      <w:r w:rsidRPr="0010021C">
        <w:rPr>
          <w:sz w:val="24"/>
          <w:szCs w:val="24"/>
        </w:rPr>
        <w:t xml:space="preserve"> may be applicable to decisions regarding parole ineligibility: </w:t>
      </w:r>
      <w:r w:rsidRPr="0010021C">
        <w:rPr>
          <w:i/>
          <w:sz w:val="24"/>
          <w:szCs w:val="24"/>
        </w:rPr>
        <w:t xml:space="preserve">R v Rosen, </w:t>
      </w:r>
      <w:hyperlink r:id="rId297" w:history="1">
        <w:r w:rsidRPr="0010021C">
          <w:rPr>
            <w:rStyle w:val="Hyperlink"/>
            <w:sz w:val="24"/>
            <w:szCs w:val="24"/>
          </w:rPr>
          <w:t>2018 ONCA 246</w:t>
        </w:r>
      </w:hyperlink>
      <w:r w:rsidRPr="0010021C">
        <w:rPr>
          <w:sz w:val="24"/>
          <w:szCs w:val="24"/>
        </w:rPr>
        <w:t xml:space="preserve"> at para 67</w:t>
      </w:r>
    </w:p>
    <w:p w14:paraId="3B6DFACC" w14:textId="4086AA8F" w:rsidR="00B71363" w:rsidRPr="0010021C" w:rsidRDefault="00B71363" w:rsidP="009F6E4E">
      <w:pPr>
        <w:pStyle w:val="Heading2"/>
        <w:ind w:left="426"/>
        <w:rPr>
          <w:rFonts w:cs="Arial"/>
        </w:rPr>
      </w:pPr>
      <w:bookmarkStart w:id="129" w:name="_Toc134294504"/>
      <w:r w:rsidRPr="0010021C">
        <w:rPr>
          <w:rFonts w:cs="Arial"/>
        </w:rPr>
        <w:t>Consideration on Sentencing</w:t>
      </w:r>
      <w:bookmarkEnd w:id="129"/>
    </w:p>
    <w:p w14:paraId="1AEB033C" w14:textId="447EB983" w:rsidR="00B71363" w:rsidRPr="0010021C" w:rsidRDefault="00B71363" w:rsidP="009F6E4E">
      <w:pPr>
        <w:pStyle w:val="NoSpacing"/>
        <w:rPr>
          <w:sz w:val="24"/>
          <w:szCs w:val="24"/>
        </w:rPr>
      </w:pPr>
      <w:r w:rsidRPr="0010021C">
        <w:rPr>
          <w:sz w:val="24"/>
          <w:szCs w:val="24"/>
        </w:rPr>
        <w:t xml:space="preserve">A sentencing judge should not increase or decrease a sentence based on parole considerations. Nonetheless, a court may consider the opportunity for parole when assessing whether a sentence will crush all hope: </w:t>
      </w:r>
      <w:r w:rsidRPr="0010021C">
        <w:rPr>
          <w:i/>
          <w:iCs/>
          <w:sz w:val="24"/>
          <w:szCs w:val="24"/>
        </w:rPr>
        <w:t>R v Milani</w:t>
      </w:r>
      <w:hyperlink r:id="rId298" w:history="1">
        <w:r w:rsidRPr="0010021C">
          <w:rPr>
            <w:rStyle w:val="Hyperlink"/>
            <w:i/>
            <w:iCs/>
            <w:sz w:val="24"/>
            <w:szCs w:val="24"/>
          </w:rPr>
          <w:t xml:space="preserve">, </w:t>
        </w:r>
        <w:r w:rsidRPr="0010021C">
          <w:rPr>
            <w:rStyle w:val="Hyperlink"/>
            <w:sz w:val="24"/>
            <w:szCs w:val="24"/>
          </w:rPr>
          <w:t>2021 ONCA 567</w:t>
        </w:r>
      </w:hyperlink>
      <w:r w:rsidRPr="0010021C">
        <w:rPr>
          <w:sz w:val="24"/>
          <w:szCs w:val="24"/>
        </w:rPr>
        <w:t>, at para 54, but see dissenting reasons of Nordheimer J at para 75</w:t>
      </w:r>
    </w:p>
    <w:p w14:paraId="44E7D3D0" w14:textId="77777777" w:rsidR="00B71363" w:rsidRPr="0010021C" w:rsidRDefault="00B71363" w:rsidP="00B71363">
      <w:pPr>
        <w:rPr>
          <w:rFonts w:ascii="Arial" w:hAnsi="Arial" w:cs="Arial"/>
        </w:rPr>
      </w:pPr>
    </w:p>
    <w:p w14:paraId="331F2AA8" w14:textId="77777777" w:rsidR="00B71363" w:rsidRPr="0010021C" w:rsidRDefault="00B71363" w:rsidP="00B71363">
      <w:pPr>
        <w:rPr>
          <w:rFonts w:ascii="Arial" w:hAnsi="Arial" w:cs="Arial"/>
          <w:lang w:val="en-US"/>
        </w:rPr>
      </w:pPr>
    </w:p>
    <w:p w14:paraId="5ABB41D5" w14:textId="63568FB7" w:rsidR="002B1507" w:rsidRPr="0010021C" w:rsidRDefault="002B1507" w:rsidP="009F6E4E">
      <w:pPr>
        <w:pStyle w:val="Heading2"/>
        <w:numPr>
          <w:ilvl w:val="0"/>
          <w:numId w:val="14"/>
        </w:numPr>
        <w:ind w:left="426"/>
        <w:rPr>
          <w:rFonts w:cs="Arial"/>
        </w:rPr>
      </w:pPr>
      <w:bookmarkStart w:id="130" w:name="_Toc134294505"/>
      <w:r w:rsidRPr="0010021C">
        <w:rPr>
          <w:rFonts w:cs="Arial"/>
        </w:rPr>
        <w:t>Ineligibility for Criminal Organization and Terrorism Offences</w:t>
      </w:r>
      <w:bookmarkEnd w:id="130"/>
    </w:p>
    <w:p w14:paraId="5CD97745"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1DC18BAD"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Section 743.6(1.2) of the </w:t>
      </w:r>
      <w:r w:rsidRPr="0010021C">
        <w:rPr>
          <w:rFonts w:ascii="Arial" w:hAnsi="Arial" w:cs="Arial"/>
          <w:i/>
          <w:iCs/>
          <w:sz w:val="24"/>
          <w:szCs w:val="24"/>
          <w:bdr w:val="none" w:sz="0" w:space="0" w:color="auto" w:frame="1"/>
        </w:rPr>
        <w:t>Criminal Code </w:t>
      </w:r>
      <w:r w:rsidRPr="0010021C">
        <w:rPr>
          <w:rFonts w:ascii="Arial" w:hAnsi="Arial" w:cs="Arial"/>
          <w:sz w:val="24"/>
          <w:szCs w:val="24"/>
          <w:bdr w:val="none" w:sz="0" w:space="0" w:color="auto" w:frame="1"/>
        </w:rPr>
        <w:t>provides that, in the case of criminal organization or terrorism offences for which the offender receives a sentence of two years or more, a trial judge shall impose an order of ineligibility for parole for ten years or half the total sentence, whichever is less, unless denunciation and deterrence objectives do not require it. </w:t>
      </w:r>
    </w:p>
    <w:p w14:paraId="25183E1F"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2E13EFAC"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In imposing an order under s.743.6(1.), the trial judge cannot apply it to a global sentence received for criminal organization/terrorism offences and other offences not captured by s.743.6(1.2). The order must be limited to the sentence imposed for the criminal organization or terrorism offences: </w:t>
      </w:r>
      <w:r w:rsidRPr="0010021C">
        <w:rPr>
          <w:rFonts w:ascii="Arial" w:hAnsi="Arial" w:cs="Arial"/>
          <w:i/>
          <w:iCs/>
          <w:sz w:val="24"/>
          <w:szCs w:val="24"/>
          <w:bdr w:val="none" w:sz="0" w:space="0" w:color="auto" w:frame="1"/>
        </w:rPr>
        <w:t>R v Saikaley, </w:t>
      </w:r>
      <w:hyperlink r:id="rId299" w:tgtFrame="_blank" w:history="1">
        <w:r w:rsidRPr="0010021C">
          <w:rPr>
            <w:rStyle w:val="Hyperlink"/>
            <w:rFonts w:ascii="Arial" w:hAnsi="Arial" w:cs="Arial"/>
            <w:color w:val="auto"/>
            <w:sz w:val="24"/>
            <w:szCs w:val="24"/>
          </w:rPr>
          <w:t>2017 ONCA 374</w:t>
        </w:r>
      </w:hyperlink>
      <w:r w:rsidRPr="0010021C">
        <w:rPr>
          <w:rFonts w:ascii="Arial" w:hAnsi="Arial" w:cs="Arial"/>
          <w:sz w:val="24"/>
          <w:szCs w:val="24"/>
          <w:bdr w:val="none" w:sz="0" w:space="0" w:color="auto" w:frame="1"/>
        </w:rPr>
        <w:t> at paras 167-174</w:t>
      </w:r>
    </w:p>
    <w:p w14:paraId="4DDE6D1B"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690C738E"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p>
    <w:p w14:paraId="1DBA0B1F" w14:textId="77777777" w:rsidR="002B1507" w:rsidRPr="0010021C" w:rsidRDefault="002B1507" w:rsidP="009F6E4E">
      <w:pPr>
        <w:pStyle w:val="Heading2"/>
        <w:ind w:left="426"/>
        <w:rPr>
          <w:rFonts w:cs="Arial"/>
        </w:rPr>
      </w:pPr>
      <w:bookmarkStart w:id="131" w:name="_Toc134294506"/>
      <w:r w:rsidRPr="0010021C">
        <w:rPr>
          <w:rFonts w:cs="Arial"/>
        </w:rPr>
        <w:t>Ineligibility for Second Degree Murder</w:t>
      </w:r>
      <w:bookmarkEnd w:id="131"/>
    </w:p>
    <w:p w14:paraId="30D6274F" w14:textId="5532C61D" w:rsidR="00B4530F" w:rsidRPr="0010021C" w:rsidRDefault="002B1507" w:rsidP="003E375F">
      <w:pPr>
        <w:pStyle w:val="font7"/>
        <w:spacing w:before="0" w:beforeAutospacing="0" w:after="0" w:afterAutospacing="0" w:line="276" w:lineRule="auto"/>
        <w:jc w:val="both"/>
        <w:textAlignment w:val="baseline"/>
        <w:rPr>
          <w:rFonts w:ascii="Arial" w:hAnsi="Arial" w:cs="Arial"/>
          <w:sz w:val="24"/>
          <w:szCs w:val="24"/>
        </w:rPr>
      </w:pPr>
      <w:r w:rsidRPr="0010021C">
        <w:rPr>
          <w:rStyle w:val="wixguard"/>
          <w:rFonts w:ascii="Arial" w:hAnsi="Arial" w:cs="Arial"/>
          <w:sz w:val="24"/>
          <w:szCs w:val="24"/>
        </w:rPr>
        <w:t>​</w:t>
      </w:r>
      <w:r w:rsidR="003E375F" w:rsidRPr="0010021C">
        <w:rPr>
          <w:rStyle w:val="wixguard"/>
          <w:rFonts w:ascii="Arial" w:hAnsi="Arial" w:cs="Arial"/>
          <w:sz w:val="24"/>
          <w:szCs w:val="24"/>
        </w:rPr>
        <w:t>See Sentencing ranges, second-degree murder</w:t>
      </w:r>
    </w:p>
    <w:p w14:paraId="06822F2B" w14:textId="77777777" w:rsidR="001C3EFA" w:rsidRPr="0010021C" w:rsidRDefault="001C3EFA" w:rsidP="009F6E4E">
      <w:pPr>
        <w:pStyle w:val="NoSpacing"/>
        <w:rPr>
          <w:sz w:val="24"/>
          <w:szCs w:val="24"/>
        </w:rPr>
      </w:pPr>
    </w:p>
    <w:p w14:paraId="1037C109" w14:textId="358AF952" w:rsidR="00A40424" w:rsidRPr="0010021C" w:rsidRDefault="00370DCC" w:rsidP="009F6E4E">
      <w:pPr>
        <w:pStyle w:val="Heading2"/>
        <w:ind w:left="426"/>
        <w:rPr>
          <w:rFonts w:cs="Arial"/>
        </w:rPr>
      </w:pPr>
      <w:bookmarkStart w:id="132" w:name="_Toc134294507"/>
      <w:r w:rsidRPr="0010021C">
        <w:rPr>
          <w:rFonts w:cs="Arial"/>
        </w:rPr>
        <w:t>C</w:t>
      </w:r>
      <w:r w:rsidR="00A40424" w:rsidRPr="0010021C">
        <w:rPr>
          <w:rFonts w:cs="Arial"/>
        </w:rPr>
        <w:t xml:space="preserve">onsecutive </w:t>
      </w:r>
      <w:r w:rsidRPr="0010021C">
        <w:rPr>
          <w:rFonts w:cs="Arial"/>
        </w:rPr>
        <w:t>S</w:t>
      </w:r>
      <w:r w:rsidR="00A40424" w:rsidRPr="0010021C">
        <w:rPr>
          <w:rFonts w:cs="Arial"/>
        </w:rPr>
        <w:t xml:space="preserve">entences of </w:t>
      </w:r>
      <w:r w:rsidRPr="0010021C">
        <w:rPr>
          <w:rFonts w:cs="Arial"/>
        </w:rPr>
        <w:t>P</w:t>
      </w:r>
      <w:r w:rsidR="00A40424" w:rsidRPr="0010021C">
        <w:rPr>
          <w:rFonts w:cs="Arial"/>
        </w:rPr>
        <w:t xml:space="preserve">arole </w:t>
      </w:r>
      <w:r w:rsidRPr="0010021C">
        <w:rPr>
          <w:rFonts w:cs="Arial"/>
        </w:rPr>
        <w:t>I</w:t>
      </w:r>
      <w:r w:rsidR="00A40424" w:rsidRPr="0010021C">
        <w:rPr>
          <w:rFonts w:cs="Arial"/>
        </w:rPr>
        <w:t>nelgibility</w:t>
      </w:r>
      <w:bookmarkEnd w:id="132"/>
    </w:p>
    <w:p w14:paraId="24C4E7DF" w14:textId="77777777" w:rsidR="001C3EFA" w:rsidRPr="0010021C" w:rsidRDefault="001C3EFA" w:rsidP="009F6E4E">
      <w:pPr>
        <w:pStyle w:val="NoSpacing"/>
        <w:rPr>
          <w:sz w:val="24"/>
          <w:szCs w:val="24"/>
        </w:rPr>
      </w:pPr>
    </w:p>
    <w:p w14:paraId="33C5D462" w14:textId="0C654997" w:rsidR="00A40424" w:rsidRPr="0010021C" w:rsidRDefault="00A40424" w:rsidP="009F6E4E">
      <w:pPr>
        <w:pStyle w:val="NoSpacing"/>
        <w:rPr>
          <w:sz w:val="24"/>
          <w:szCs w:val="24"/>
        </w:rPr>
      </w:pPr>
      <w:r w:rsidRPr="0010021C">
        <w:rPr>
          <w:sz w:val="24"/>
          <w:szCs w:val="24"/>
        </w:rPr>
        <w:t xml:space="preserve">Section745.51 of the </w:t>
      </w:r>
      <w:r w:rsidRPr="0010021C">
        <w:rPr>
          <w:i/>
          <w:iCs/>
          <w:sz w:val="24"/>
          <w:szCs w:val="24"/>
        </w:rPr>
        <w:t>Criminal Code</w:t>
      </w:r>
      <w:r w:rsidRPr="0010021C">
        <w:rPr>
          <w:sz w:val="24"/>
          <w:szCs w:val="24"/>
        </w:rPr>
        <w:t xml:space="preserve">, which permits the court to order that periods of parole ineligibility for multiple murders be served consecutively rather than concurrently, does not violate ss.7 or 12 of the Charter: In </w:t>
      </w:r>
      <w:r w:rsidRPr="0010021C">
        <w:rPr>
          <w:i/>
          <w:iCs/>
          <w:sz w:val="24"/>
          <w:szCs w:val="24"/>
          <w:u w:color="0000E9"/>
        </w:rPr>
        <w:t>Granados-Arana</w:t>
      </w:r>
      <w:r w:rsidRPr="0010021C">
        <w:rPr>
          <w:sz w:val="24"/>
          <w:szCs w:val="24"/>
        </w:rPr>
        <w:t xml:space="preserve">, </w:t>
      </w:r>
      <w:hyperlink r:id="rId300" w:history="1">
        <w:r w:rsidRPr="0010021C">
          <w:rPr>
            <w:rStyle w:val="Hyperlink"/>
            <w:sz w:val="24"/>
            <w:szCs w:val="24"/>
          </w:rPr>
          <w:t>2017 ONSC 6785</w:t>
        </w:r>
      </w:hyperlink>
    </w:p>
    <w:p w14:paraId="2DB085AC" w14:textId="44CCFD58" w:rsidR="00A40424" w:rsidRPr="0010021C" w:rsidRDefault="00A40424" w:rsidP="00315D76">
      <w:pPr>
        <w:spacing w:line="276" w:lineRule="auto"/>
        <w:rPr>
          <w:rFonts w:ascii="Arial" w:hAnsi="Arial" w:cs="Arial"/>
        </w:rPr>
      </w:pPr>
    </w:p>
    <w:p w14:paraId="194E6AC6" w14:textId="64868393" w:rsidR="002B1507" w:rsidRPr="0010021C" w:rsidRDefault="00122565" w:rsidP="009F6E4E">
      <w:pPr>
        <w:pStyle w:val="Heading2"/>
        <w:ind w:left="426"/>
        <w:rPr>
          <w:rFonts w:cs="Arial"/>
        </w:rPr>
      </w:pPr>
      <w:bookmarkStart w:id="133" w:name="_Toc134294508"/>
      <w:r w:rsidRPr="0010021C">
        <w:rPr>
          <w:rFonts w:cs="Arial"/>
        </w:rPr>
        <w:t>Reducing Parole Inelibility (faint Hope): s.745.6</w:t>
      </w:r>
      <w:bookmarkEnd w:id="133"/>
    </w:p>
    <w:p w14:paraId="5936FE48" w14:textId="149ACBA5" w:rsidR="00122565" w:rsidRPr="0010021C" w:rsidRDefault="00122565" w:rsidP="009F6E4E">
      <w:pPr>
        <w:pStyle w:val="NoSpacing"/>
        <w:rPr>
          <w:sz w:val="24"/>
          <w:szCs w:val="24"/>
        </w:rPr>
      </w:pPr>
      <w:r w:rsidRPr="0010021C">
        <w:rPr>
          <w:sz w:val="24"/>
          <w:szCs w:val="24"/>
        </w:rPr>
        <w:t xml:space="preserve">The application judge’s decision to reduce parole </w:t>
      </w:r>
      <w:r w:rsidR="00F5369C" w:rsidRPr="0010021C">
        <w:rPr>
          <w:sz w:val="24"/>
          <w:szCs w:val="24"/>
        </w:rPr>
        <w:t>ineligibility</w:t>
      </w:r>
      <w:r w:rsidRPr="0010021C">
        <w:rPr>
          <w:sz w:val="24"/>
          <w:szCs w:val="24"/>
        </w:rPr>
        <w:t xml:space="preserve"> is a discretionary one. The appellate court will </w:t>
      </w:r>
      <w:r w:rsidR="00F5369C" w:rsidRPr="0010021C">
        <w:rPr>
          <w:sz w:val="24"/>
          <w:szCs w:val="24"/>
        </w:rPr>
        <w:t>defers t</w:t>
      </w:r>
      <w:r w:rsidRPr="0010021C">
        <w:rPr>
          <w:sz w:val="24"/>
          <w:szCs w:val="24"/>
        </w:rPr>
        <w:t xml:space="preserve">o discretionary decisions made at first </w:t>
      </w:r>
      <w:r w:rsidRPr="0010021C">
        <w:rPr>
          <w:sz w:val="24"/>
          <w:szCs w:val="24"/>
        </w:rPr>
        <w:lastRenderedPageBreak/>
        <w:t xml:space="preserve">instance. As long as the application judge did not materially misapprehend the evidence, and considered the applicable principles, the </w:t>
      </w:r>
      <w:r w:rsidR="00F5369C" w:rsidRPr="0010021C">
        <w:rPr>
          <w:sz w:val="24"/>
          <w:szCs w:val="24"/>
        </w:rPr>
        <w:t xml:space="preserve">court of appeal will not interfere, </w:t>
      </w:r>
      <w:r w:rsidRPr="0010021C">
        <w:rPr>
          <w:sz w:val="24"/>
          <w:szCs w:val="24"/>
        </w:rPr>
        <w:t>unless that result falls outside of the broad range of reasonableness</w:t>
      </w:r>
      <w:r w:rsidR="00F5369C" w:rsidRPr="0010021C">
        <w:rPr>
          <w:sz w:val="24"/>
          <w:szCs w:val="24"/>
        </w:rPr>
        <w:t xml:space="preserve">: </w:t>
      </w:r>
      <w:r w:rsidR="00F5369C" w:rsidRPr="0010021C">
        <w:rPr>
          <w:i/>
          <w:iCs/>
          <w:sz w:val="24"/>
          <w:szCs w:val="24"/>
        </w:rPr>
        <w:t xml:space="preserve">R v Atkins, </w:t>
      </w:r>
      <w:hyperlink r:id="rId301" w:history="1">
        <w:r w:rsidR="00F5369C" w:rsidRPr="0010021C">
          <w:rPr>
            <w:rStyle w:val="Hyperlink"/>
            <w:sz w:val="24"/>
            <w:szCs w:val="24"/>
          </w:rPr>
          <w:t>2022 ONCA 709</w:t>
        </w:r>
      </w:hyperlink>
      <w:r w:rsidR="00F5369C" w:rsidRPr="0010021C">
        <w:rPr>
          <w:sz w:val="24"/>
          <w:szCs w:val="24"/>
        </w:rPr>
        <w:t>, at para 4</w:t>
      </w:r>
    </w:p>
    <w:p w14:paraId="7B8D9C6F" w14:textId="2DE3DF22" w:rsidR="00EC01EC" w:rsidRPr="0010021C" w:rsidRDefault="009A09A1" w:rsidP="00FE20D7">
      <w:pPr>
        <w:pStyle w:val="Heading1"/>
        <w:rPr>
          <w:sz w:val="24"/>
          <w:szCs w:val="24"/>
        </w:rPr>
      </w:pPr>
      <w:bookmarkStart w:id="134" w:name="_Toc134294509"/>
      <w:r w:rsidRPr="0010021C">
        <w:rPr>
          <w:sz w:val="24"/>
          <w:szCs w:val="24"/>
        </w:rPr>
        <w:t>POSTPONING SENTENCE</w:t>
      </w:r>
      <w:bookmarkEnd w:id="134"/>
      <w:r w:rsidRPr="0010021C">
        <w:rPr>
          <w:sz w:val="24"/>
          <w:szCs w:val="24"/>
        </w:rPr>
        <w:t> </w:t>
      </w:r>
    </w:p>
    <w:p w14:paraId="02B75905" w14:textId="77777777" w:rsidR="00EC01EC" w:rsidRPr="0010021C" w:rsidRDefault="00EC01EC" w:rsidP="009F6E4E">
      <w:pPr>
        <w:pStyle w:val="NoSpacing"/>
        <w:rPr>
          <w:sz w:val="24"/>
          <w:szCs w:val="24"/>
        </w:rPr>
      </w:pPr>
      <w:r w:rsidRPr="0010021C">
        <w:rPr>
          <w:sz w:val="24"/>
          <w:szCs w:val="24"/>
        </w:rPr>
        <w:t> </w:t>
      </w:r>
    </w:p>
    <w:p w14:paraId="0123BEF0"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A sentencing judge has the discretion to postpone sentencing provided the discretion is not exercised for an illegal purpose, for example, to see whether the offender would make restitution, aid in the investigation of others, or help police recover stolen property: </w:t>
      </w:r>
      <w:r w:rsidRPr="0010021C">
        <w:rPr>
          <w:rFonts w:ascii="Arial" w:hAnsi="Arial" w:cs="Arial"/>
          <w:i/>
          <w:iCs/>
          <w:sz w:val="24"/>
          <w:szCs w:val="24"/>
          <w:bdr w:val="none" w:sz="0" w:space="0" w:color="auto" w:frame="1"/>
        </w:rPr>
        <w:t>R v Clouthier, </w:t>
      </w:r>
      <w:hyperlink r:id="rId302" w:tgtFrame="_blank" w:history="1">
        <w:r w:rsidRPr="0010021C">
          <w:rPr>
            <w:rStyle w:val="Hyperlink"/>
            <w:rFonts w:ascii="Arial" w:hAnsi="Arial" w:cs="Arial"/>
            <w:color w:val="auto"/>
            <w:sz w:val="24"/>
            <w:szCs w:val="24"/>
          </w:rPr>
          <w:t>2016 ONCA 197</w:t>
        </w:r>
      </w:hyperlink>
      <w:r w:rsidRPr="0010021C">
        <w:rPr>
          <w:rFonts w:ascii="Arial" w:hAnsi="Arial" w:cs="Arial"/>
          <w:sz w:val="24"/>
          <w:szCs w:val="24"/>
        </w:rPr>
        <w:t> at para 34  </w:t>
      </w:r>
    </w:p>
    <w:p w14:paraId="5360A13A" w14:textId="3057F1F0"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p>
    <w:p w14:paraId="3D161613" w14:textId="77777777"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Any postponement of sentencing beyond a month or two may be taken as prima facie evidence of the exercise of judicial discretion for an improper purpose: </w:t>
      </w:r>
      <w:r w:rsidRPr="0010021C">
        <w:rPr>
          <w:rFonts w:ascii="Arial" w:hAnsi="Arial" w:cs="Arial"/>
          <w:i/>
          <w:iCs/>
          <w:sz w:val="24"/>
          <w:szCs w:val="24"/>
          <w:bdr w:val="none" w:sz="0" w:space="0" w:color="auto" w:frame="1"/>
        </w:rPr>
        <w:t>Clouthier </w:t>
      </w:r>
      <w:r w:rsidRPr="0010021C">
        <w:rPr>
          <w:rFonts w:ascii="Arial" w:hAnsi="Arial" w:cs="Arial"/>
          <w:sz w:val="24"/>
          <w:szCs w:val="24"/>
        </w:rPr>
        <w:t>at para 34 </w:t>
      </w:r>
    </w:p>
    <w:p w14:paraId="13599A57" w14:textId="38E962BF" w:rsidR="002B1507" w:rsidRPr="0010021C" w:rsidRDefault="002B1507" w:rsidP="00315D76">
      <w:pPr>
        <w:pStyle w:val="font7"/>
        <w:spacing w:before="0" w:beforeAutospacing="0" w:after="0" w:afterAutospacing="0" w:line="276" w:lineRule="auto"/>
        <w:jc w:val="both"/>
        <w:textAlignment w:val="baseline"/>
        <w:rPr>
          <w:rFonts w:ascii="Arial" w:hAnsi="Arial" w:cs="Arial"/>
          <w:sz w:val="24"/>
          <w:szCs w:val="24"/>
        </w:rPr>
      </w:pPr>
    </w:p>
    <w:p w14:paraId="5805FFD0" w14:textId="410AC996" w:rsidR="00FE20D7" w:rsidRPr="0010021C" w:rsidRDefault="002B1507" w:rsidP="006C1895">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An example of an improper purpose arises in </w:t>
      </w:r>
      <w:r w:rsidRPr="0010021C">
        <w:rPr>
          <w:rFonts w:ascii="Arial" w:hAnsi="Arial" w:cs="Arial"/>
          <w:i/>
          <w:iCs/>
          <w:sz w:val="24"/>
          <w:szCs w:val="24"/>
          <w:bdr w:val="none" w:sz="0" w:space="0" w:color="auto" w:frame="1"/>
        </w:rPr>
        <w:t>Clouthier. </w:t>
      </w:r>
      <w:r w:rsidRPr="0010021C">
        <w:rPr>
          <w:rFonts w:ascii="Arial" w:hAnsi="Arial" w:cs="Arial"/>
          <w:sz w:val="24"/>
          <w:szCs w:val="24"/>
        </w:rPr>
        <w:t>The trial judge imposed multiple intermittent sentences, totalling more than 90 days, for different counts on the same information. Her Honour did so by postponing sentencing on one of those counts until the accused finished serving the first intermittent sentence of 90 days. The accused then returned for sentencing on the second count and received an additional intermittent sentence of 60 days. The ONCA held that this po</w:t>
      </w:r>
      <w:r w:rsidR="006C1895" w:rsidRPr="0010021C">
        <w:rPr>
          <w:rFonts w:ascii="Arial" w:hAnsi="Arial" w:cs="Arial"/>
          <w:sz w:val="24"/>
          <w:szCs w:val="24"/>
        </w:rPr>
        <w:t>s</w:t>
      </w:r>
      <w:r w:rsidRPr="0010021C">
        <w:rPr>
          <w:rFonts w:ascii="Arial" w:hAnsi="Arial" w:cs="Arial"/>
          <w:sz w:val="24"/>
          <w:szCs w:val="24"/>
        </w:rPr>
        <w:t xml:space="preserve">tponement was improper and illegal as its sole purpose was "to circumvent the restrictions imposed on the </w:t>
      </w:r>
      <w:r w:rsidR="005802C7" w:rsidRPr="0010021C">
        <w:rPr>
          <w:rFonts w:ascii="Arial" w:hAnsi="Arial" w:cs="Arial"/>
          <w:sz w:val="24"/>
          <w:szCs w:val="24"/>
        </w:rPr>
        <w:t>length</w:t>
      </w:r>
      <w:r w:rsidRPr="0010021C">
        <w:rPr>
          <w:rFonts w:ascii="Arial" w:hAnsi="Arial" w:cs="Arial"/>
          <w:sz w:val="24"/>
          <w:szCs w:val="24"/>
        </w:rPr>
        <w:t xml:space="preserve"> of an intermittent </w:t>
      </w:r>
      <w:r w:rsidR="005802C7" w:rsidRPr="0010021C">
        <w:rPr>
          <w:rFonts w:ascii="Arial" w:hAnsi="Arial" w:cs="Arial"/>
          <w:sz w:val="24"/>
          <w:szCs w:val="24"/>
        </w:rPr>
        <w:t>sentence</w:t>
      </w:r>
      <w:r w:rsidRPr="0010021C">
        <w:rPr>
          <w:rFonts w:ascii="Arial" w:hAnsi="Arial" w:cs="Arial"/>
          <w:sz w:val="24"/>
          <w:szCs w:val="24"/>
        </w:rPr>
        <w:t xml:space="preserve"> by s.732(1)": </w:t>
      </w:r>
      <w:r w:rsidRPr="0010021C">
        <w:rPr>
          <w:rFonts w:ascii="Arial" w:hAnsi="Arial" w:cs="Arial"/>
          <w:i/>
          <w:iCs/>
          <w:sz w:val="24"/>
          <w:szCs w:val="24"/>
          <w:bdr w:val="none" w:sz="0" w:space="0" w:color="auto" w:frame="1"/>
        </w:rPr>
        <w:t>Clouthier </w:t>
      </w:r>
      <w:r w:rsidRPr="0010021C">
        <w:rPr>
          <w:rFonts w:ascii="Arial" w:hAnsi="Arial" w:cs="Arial"/>
          <w:sz w:val="24"/>
          <w:szCs w:val="24"/>
        </w:rPr>
        <w:t>at paras 38-40</w:t>
      </w:r>
    </w:p>
    <w:p w14:paraId="4A13B5DF" w14:textId="77777777" w:rsidR="00FE20D7" w:rsidRPr="0010021C" w:rsidRDefault="00FE20D7" w:rsidP="009F6E4E">
      <w:pPr>
        <w:pStyle w:val="NoSpacing"/>
        <w:rPr>
          <w:sz w:val="24"/>
          <w:szCs w:val="24"/>
        </w:rPr>
      </w:pPr>
    </w:p>
    <w:p w14:paraId="0E19F781" w14:textId="5A465E88" w:rsidR="006B4A11" w:rsidRPr="0010021C" w:rsidRDefault="009A09A1" w:rsidP="00FE20D7">
      <w:pPr>
        <w:pStyle w:val="Heading1"/>
        <w:rPr>
          <w:sz w:val="24"/>
          <w:szCs w:val="24"/>
        </w:rPr>
      </w:pPr>
      <w:bookmarkStart w:id="135" w:name="_Toc134294510"/>
      <w:r w:rsidRPr="0010021C">
        <w:rPr>
          <w:sz w:val="24"/>
          <w:szCs w:val="24"/>
        </w:rPr>
        <w:t>PRE-TRIAL CUSTODY</w:t>
      </w:r>
      <w:bookmarkEnd w:id="135"/>
    </w:p>
    <w:p w14:paraId="1538BD0C" w14:textId="77777777" w:rsidR="006B4A11" w:rsidRPr="0010021C" w:rsidRDefault="006B4A11" w:rsidP="00315D76">
      <w:pPr>
        <w:spacing w:line="276" w:lineRule="auto"/>
        <w:rPr>
          <w:rFonts w:ascii="Arial" w:hAnsi="Arial" w:cs="Arial"/>
        </w:rPr>
      </w:pPr>
    </w:p>
    <w:p w14:paraId="30563F22" w14:textId="503C72E3" w:rsidR="00484574" w:rsidRPr="0010021C" w:rsidRDefault="00484574" w:rsidP="009F6E4E">
      <w:pPr>
        <w:pStyle w:val="Heading2"/>
        <w:numPr>
          <w:ilvl w:val="0"/>
          <w:numId w:val="21"/>
        </w:numPr>
        <w:ind w:left="426"/>
        <w:rPr>
          <w:rFonts w:cs="Arial"/>
        </w:rPr>
      </w:pPr>
      <w:bookmarkStart w:id="136" w:name="_Toc134294511"/>
      <w:r w:rsidRPr="0010021C">
        <w:rPr>
          <w:rFonts w:cs="Arial"/>
        </w:rPr>
        <w:t>Credit for pre-trial custody</w:t>
      </w:r>
      <w:bookmarkEnd w:id="136"/>
    </w:p>
    <w:p w14:paraId="296B685E" w14:textId="2F79BD7B" w:rsidR="006B4A11" w:rsidRPr="0010021C" w:rsidRDefault="006B4A11" w:rsidP="009F6E4E">
      <w:pPr>
        <w:pStyle w:val="NoSpacing"/>
        <w:rPr>
          <w:sz w:val="24"/>
          <w:szCs w:val="24"/>
        </w:rPr>
      </w:pPr>
      <w:r w:rsidRPr="0010021C">
        <w:rPr>
          <w:sz w:val="24"/>
          <w:szCs w:val="24"/>
        </w:rPr>
        <w:lastRenderedPageBreak/>
        <w:t xml:space="preserve">The loss of remission alone is a circumstance justifying enhanced credit at a rate of 1.5 to 1 pursuant to s.719(3.1) of the </w:t>
      </w:r>
      <w:r w:rsidRPr="0010021C">
        <w:rPr>
          <w:i/>
          <w:sz w:val="24"/>
          <w:szCs w:val="24"/>
        </w:rPr>
        <w:t xml:space="preserve">Criminal Code: R v Summers, </w:t>
      </w:r>
      <w:hyperlink r:id="rId303" w:history="1">
        <w:r w:rsidRPr="0010021C">
          <w:rPr>
            <w:rStyle w:val="Hyperlink"/>
            <w:sz w:val="24"/>
            <w:szCs w:val="24"/>
          </w:rPr>
          <w:t>2014 SCC 26</w:t>
        </w:r>
      </w:hyperlink>
    </w:p>
    <w:p w14:paraId="4CF0BC68" w14:textId="57B6C27E" w:rsidR="006B4A11" w:rsidRPr="0010021C" w:rsidRDefault="006B4A11" w:rsidP="00315D76">
      <w:pPr>
        <w:spacing w:line="276" w:lineRule="auto"/>
        <w:rPr>
          <w:rFonts w:ascii="Arial" w:hAnsi="Arial" w:cs="Arial"/>
          <w:i/>
        </w:rPr>
      </w:pPr>
    </w:p>
    <w:p w14:paraId="475C4C85" w14:textId="37C574A1" w:rsidR="002A4D20" w:rsidRPr="0010021C" w:rsidRDefault="002A4D20" w:rsidP="009F6E4E">
      <w:pPr>
        <w:pStyle w:val="NoSpacing"/>
        <w:rPr>
          <w:sz w:val="24"/>
          <w:szCs w:val="24"/>
        </w:rPr>
      </w:pPr>
      <w:r w:rsidRPr="0010021C">
        <w:rPr>
          <w:sz w:val="24"/>
          <w:szCs w:val="24"/>
        </w:rPr>
        <w:t>The “</w:t>
      </w:r>
      <w:r w:rsidRPr="0010021C">
        <w:rPr>
          <w:i/>
          <w:iCs/>
          <w:sz w:val="24"/>
          <w:szCs w:val="24"/>
        </w:rPr>
        <w:t>Summers</w:t>
      </w:r>
      <w:r w:rsidRPr="0010021C">
        <w:rPr>
          <w:sz w:val="24"/>
          <w:szCs w:val="24"/>
        </w:rPr>
        <w:t>” credit is a deduction from what the trial judge determines to be the appropriate sentence for the offence. The “</w:t>
      </w:r>
      <w:r w:rsidRPr="0010021C">
        <w:rPr>
          <w:i/>
          <w:iCs/>
          <w:sz w:val="24"/>
          <w:szCs w:val="24"/>
        </w:rPr>
        <w:t>Summers</w:t>
      </w:r>
      <w:r w:rsidRPr="0010021C">
        <w:rPr>
          <w:sz w:val="24"/>
          <w:szCs w:val="24"/>
        </w:rPr>
        <w:t>” credit is calculated to identify and deduct from the appropriate sentence the amount of the sentence the accused has effectively served by virtue of the pretrial incarceration. The “</w:t>
      </w:r>
      <w:r w:rsidRPr="0010021C">
        <w:rPr>
          <w:i/>
          <w:iCs/>
          <w:sz w:val="24"/>
          <w:szCs w:val="24"/>
        </w:rPr>
        <w:t>Summers</w:t>
      </w:r>
      <w:r w:rsidRPr="0010021C">
        <w:rPr>
          <w:sz w:val="24"/>
          <w:szCs w:val="24"/>
        </w:rPr>
        <w:t>” credit is statutorily capped at 1.5:1. It is wrong to think of the “</w:t>
      </w:r>
      <w:r w:rsidRPr="0010021C">
        <w:rPr>
          <w:i/>
          <w:iCs/>
          <w:sz w:val="24"/>
          <w:szCs w:val="24"/>
        </w:rPr>
        <w:t>Summers</w:t>
      </w:r>
      <w:r w:rsidRPr="0010021C">
        <w:rPr>
          <w:sz w:val="24"/>
          <w:szCs w:val="24"/>
        </w:rPr>
        <w:t>” credit as a mitigating factor. It would be equally wrong to deny or limit the “</w:t>
      </w:r>
      <w:r w:rsidRPr="0010021C">
        <w:rPr>
          <w:i/>
          <w:iCs/>
          <w:sz w:val="24"/>
          <w:szCs w:val="24"/>
        </w:rPr>
        <w:t>Summers</w:t>
      </w:r>
      <w:r w:rsidRPr="0010021C">
        <w:rPr>
          <w:sz w:val="24"/>
          <w:szCs w:val="24"/>
        </w:rPr>
        <w:t>” credit because of some aggravating factor, such as the seriousness of the offence: </w:t>
      </w:r>
      <w:r w:rsidRPr="0010021C">
        <w:rPr>
          <w:i/>
          <w:iCs/>
          <w:sz w:val="24"/>
          <w:szCs w:val="24"/>
        </w:rPr>
        <w:t xml:space="preserve">R v Marshall, </w:t>
      </w:r>
      <w:hyperlink r:id="rId304" w:history="1">
        <w:r w:rsidRPr="0010021C">
          <w:rPr>
            <w:rStyle w:val="Hyperlink"/>
            <w:sz w:val="24"/>
            <w:szCs w:val="24"/>
          </w:rPr>
          <w:t>2021 ONCA 344</w:t>
        </w:r>
      </w:hyperlink>
      <w:r w:rsidRPr="0010021C">
        <w:rPr>
          <w:sz w:val="24"/>
          <w:szCs w:val="24"/>
        </w:rPr>
        <w:t>, at para 51</w:t>
      </w:r>
    </w:p>
    <w:p w14:paraId="195048F2" w14:textId="77777777" w:rsidR="002A4D20" w:rsidRPr="0010021C" w:rsidRDefault="002A4D20" w:rsidP="00315D76">
      <w:pPr>
        <w:spacing w:line="276" w:lineRule="auto"/>
        <w:rPr>
          <w:rFonts w:ascii="Arial" w:hAnsi="Arial" w:cs="Arial"/>
          <w:i/>
        </w:rPr>
      </w:pPr>
    </w:p>
    <w:p w14:paraId="1DC00137" w14:textId="7B49F20D" w:rsidR="00CA4075" w:rsidRPr="0010021C" w:rsidRDefault="00CA4075" w:rsidP="009F6E4E">
      <w:pPr>
        <w:pStyle w:val="NoSpacing"/>
        <w:rPr>
          <w:b/>
          <w:sz w:val="24"/>
          <w:szCs w:val="24"/>
        </w:rPr>
      </w:pPr>
      <w:r w:rsidRPr="0010021C">
        <w:rPr>
          <w:sz w:val="24"/>
          <w:szCs w:val="24"/>
        </w:rPr>
        <w:t>For the purpose of s.719(3.1), a person is automatically detained under section 524(8) when their prior release is revoked. Detention following a show cause hearing is unnecessary to qualify for detention under 524 - as is the accused’s consent to detention: R v. Akintunde, 2015 ONCA 597</w:t>
      </w:r>
    </w:p>
    <w:p w14:paraId="51906CC4" w14:textId="77777777" w:rsidR="00D31A9B" w:rsidRPr="0010021C" w:rsidRDefault="00D31A9B" w:rsidP="00315D76">
      <w:pPr>
        <w:spacing w:line="276" w:lineRule="auto"/>
        <w:rPr>
          <w:rFonts w:ascii="Arial" w:hAnsi="Arial" w:cs="Arial"/>
        </w:rPr>
      </w:pPr>
    </w:p>
    <w:p w14:paraId="3EC36546" w14:textId="5C884FE5" w:rsidR="006B4A11" w:rsidRPr="0010021C" w:rsidRDefault="006B4A11" w:rsidP="009F6E4E">
      <w:pPr>
        <w:pStyle w:val="NoSpacing"/>
        <w:rPr>
          <w:rStyle w:val="Hyperlink"/>
          <w:sz w:val="24"/>
          <w:szCs w:val="24"/>
        </w:rPr>
      </w:pPr>
      <w:r w:rsidRPr="0010021C">
        <w:rPr>
          <w:sz w:val="24"/>
          <w:szCs w:val="24"/>
        </w:rPr>
        <w:t xml:space="preserve">If the fact that an offender is charged with Canadian offences contributes to a decision to detain on other matters in another country, the custody related to those other matters may, in some circumstances, be characterized as being a result of the </w:t>
      </w:r>
      <w:r w:rsidR="00D04EC3" w:rsidRPr="0010021C">
        <w:rPr>
          <w:sz w:val="24"/>
          <w:szCs w:val="24"/>
        </w:rPr>
        <w:t>offences. In those circumstance</w:t>
      </w:r>
      <w:r w:rsidRPr="0010021C">
        <w:rPr>
          <w:sz w:val="24"/>
          <w:szCs w:val="24"/>
        </w:rPr>
        <w:t xml:space="preserve">s the court may consider granting the offender credit for time </w:t>
      </w:r>
      <w:r w:rsidR="00D04EC3" w:rsidRPr="0010021C">
        <w:rPr>
          <w:sz w:val="24"/>
          <w:szCs w:val="24"/>
        </w:rPr>
        <w:t>spent</w:t>
      </w:r>
      <w:r w:rsidRPr="0010021C">
        <w:rPr>
          <w:sz w:val="24"/>
          <w:szCs w:val="24"/>
        </w:rPr>
        <w:t xml:space="preserve"> in pre trial custody abroad: </w:t>
      </w:r>
      <w:r w:rsidRPr="0010021C">
        <w:rPr>
          <w:i/>
          <w:sz w:val="24"/>
          <w:szCs w:val="24"/>
        </w:rPr>
        <w:t xml:space="preserve">R v Zegil, </w:t>
      </w:r>
      <w:hyperlink r:id="rId305" w:history="1">
        <w:r w:rsidRPr="0010021C">
          <w:rPr>
            <w:rStyle w:val="Hyperlink"/>
            <w:sz w:val="24"/>
            <w:szCs w:val="24"/>
          </w:rPr>
          <w:t>2017 ONSC 1459</w:t>
        </w:r>
      </w:hyperlink>
    </w:p>
    <w:p w14:paraId="406B7115" w14:textId="77777777" w:rsidR="00AB7DBD" w:rsidRPr="0010021C" w:rsidRDefault="00AB7DBD" w:rsidP="009F6E4E">
      <w:pPr>
        <w:pStyle w:val="NoSpacing"/>
        <w:rPr>
          <w:rStyle w:val="Hyperlink"/>
          <w:sz w:val="24"/>
          <w:szCs w:val="24"/>
        </w:rPr>
      </w:pPr>
    </w:p>
    <w:p w14:paraId="48C40DC5" w14:textId="3CF29CDD" w:rsidR="00CA4075" w:rsidRPr="0010021C" w:rsidRDefault="00CA4075" w:rsidP="009F6E4E">
      <w:pPr>
        <w:pStyle w:val="NoSpacing"/>
        <w:rPr>
          <w:sz w:val="24"/>
          <w:szCs w:val="24"/>
        </w:rPr>
      </w:pPr>
      <w:r w:rsidRPr="0010021C">
        <w:rPr>
          <w:sz w:val="24"/>
          <w:szCs w:val="24"/>
        </w:rPr>
        <w:t> </w:t>
      </w:r>
      <w:r w:rsidR="00370DCC" w:rsidRPr="0010021C">
        <w:rPr>
          <w:sz w:val="24"/>
          <w:szCs w:val="24"/>
        </w:rPr>
        <w:t>S</w:t>
      </w:r>
      <w:r w:rsidRPr="0010021C">
        <w:rPr>
          <w:sz w:val="24"/>
          <w:szCs w:val="24"/>
        </w:rPr>
        <w:t>s. 719(3) and (3.1) require that there be some causal connection, a sufficient link or relation between the offence for which the offender is being sentenced and the pre-sentence custody. That relation or link can exist with more than one offence. It is not limited to the offence that directly triggered the detention, but will include offences that contributed to the denial of bail or, in the trial judge’s assessment, factored into the offender’s decision to not seek bail on the charges that triggered the detention order.</w:t>
      </w:r>
    </w:p>
    <w:p w14:paraId="6E85818B" w14:textId="77777777" w:rsidR="00CA4075" w:rsidRPr="0010021C" w:rsidRDefault="00CA4075" w:rsidP="009F6E4E">
      <w:pPr>
        <w:pStyle w:val="NoSpacing"/>
        <w:rPr>
          <w:sz w:val="24"/>
          <w:szCs w:val="24"/>
        </w:rPr>
      </w:pPr>
    </w:p>
    <w:p w14:paraId="24511303" w14:textId="6EF68C96" w:rsidR="00CA4075" w:rsidRPr="0010021C" w:rsidRDefault="00CA4075" w:rsidP="009F6E4E">
      <w:pPr>
        <w:pStyle w:val="NoSpacing"/>
        <w:rPr>
          <w:sz w:val="24"/>
          <w:szCs w:val="24"/>
        </w:rPr>
      </w:pPr>
      <w:r w:rsidRPr="0010021C">
        <w:rPr>
          <w:sz w:val="24"/>
          <w:szCs w:val="24"/>
        </w:rPr>
        <w:t xml:space="preserve">There is no strict rule dictating what constitutes a sufficient link or relationship between the given charge and the pre-sentence custody so as to meet the “as a </w:t>
      </w:r>
      <w:r w:rsidRPr="0010021C">
        <w:rPr>
          <w:sz w:val="24"/>
          <w:szCs w:val="24"/>
        </w:rPr>
        <w:lastRenderedPageBreak/>
        <w:t>result of” standard. The sentencing judge will take into account relevant factors that might include the reasons for bail having been granted on the first set of offences and denied for the second set of offences; whether bail was sought on the later offences; whether there has been revocation of the bail on the first set of offences; the impact if any of the reverse onus provisions of ss. 515(6) or 522(2) of the </w:t>
      </w:r>
      <w:r w:rsidRPr="0010021C">
        <w:rPr>
          <w:i/>
          <w:iCs/>
          <w:sz w:val="24"/>
          <w:szCs w:val="24"/>
        </w:rPr>
        <w:t>Criminal Code</w:t>
      </w:r>
      <w:r w:rsidRPr="0010021C">
        <w:rPr>
          <w:sz w:val="24"/>
          <w:szCs w:val="24"/>
        </w:rPr>
        <w:t xml:space="preserve">; whether subsequent charges remain outstanding, have been withdrawn or stayed; the amount of pre-sentence custody accumulated; the nature and seriousness of the various charges; and the relationship, if any, that charges have to one another. </w:t>
      </w:r>
    </w:p>
    <w:p w14:paraId="037C549A" w14:textId="77777777" w:rsidR="00CA4075" w:rsidRPr="0010021C" w:rsidRDefault="00CA4075" w:rsidP="009F6E4E">
      <w:pPr>
        <w:pStyle w:val="NoSpacing"/>
        <w:rPr>
          <w:sz w:val="24"/>
          <w:szCs w:val="24"/>
        </w:rPr>
      </w:pPr>
    </w:p>
    <w:p w14:paraId="6D584979" w14:textId="380BA84C" w:rsidR="00CA4075" w:rsidRPr="0010021C" w:rsidRDefault="00CA4075" w:rsidP="009F6E4E">
      <w:pPr>
        <w:pStyle w:val="NoSpacing"/>
        <w:rPr>
          <w:sz w:val="24"/>
          <w:szCs w:val="24"/>
        </w:rPr>
      </w:pPr>
      <w:r w:rsidRPr="0010021C">
        <w:rPr>
          <w:sz w:val="24"/>
          <w:szCs w:val="24"/>
        </w:rPr>
        <w:t>The Crown should acknowledge the connection if that connection is clear on a fair assessment of the situation. Defence counsel should also be allowed to advise the court of relevant matters such as the reasons bail was not sought in respect of subsequent charges. In some cases, the defence will have to call evidence to establish the necessary connection. A transcript of the reasons for detention may serve that purpose in some cases. Ultimately, where the connection between the custody and the charge on which the accused is being sentenced cannot be readily inferred from the circumstances, the onus will be on the accused to show that the connection exists and that s. 719(3) applies: </w:t>
      </w:r>
      <w:r w:rsidRPr="0010021C">
        <w:rPr>
          <w:i/>
          <w:iCs/>
          <w:sz w:val="24"/>
          <w:szCs w:val="24"/>
        </w:rPr>
        <w:t xml:space="preserve">R v Barnett, </w:t>
      </w:r>
      <w:hyperlink r:id="rId306" w:history="1">
        <w:r w:rsidRPr="0010021C">
          <w:rPr>
            <w:rStyle w:val="Hyperlink"/>
            <w:sz w:val="24"/>
            <w:szCs w:val="24"/>
          </w:rPr>
          <w:t>2017 ONCA 897</w:t>
        </w:r>
      </w:hyperlink>
      <w:r w:rsidRPr="0010021C">
        <w:rPr>
          <w:sz w:val="24"/>
          <w:szCs w:val="24"/>
        </w:rPr>
        <w:t>, at paras 30-32</w:t>
      </w:r>
    </w:p>
    <w:p w14:paraId="3244447A" w14:textId="1ABE7CCF" w:rsidR="00CA4075" w:rsidRPr="0010021C" w:rsidRDefault="00CA4075" w:rsidP="009F6E4E">
      <w:pPr>
        <w:pStyle w:val="NoSpacing"/>
        <w:rPr>
          <w:sz w:val="24"/>
          <w:szCs w:val="24"/>
        </w:rPr>
      </w:pPr>
    </w:p>
    <w:p w14:paraId="2D7500D6" w14:textId="782508CA" w:rsidR="009F7D3B" w:rsidRPr="0010021C" w:rsidRDefault="009F7D3B" w:rsidP="009F6E4E">
      <w:pPr>
        <w:pStyle w:val="NoSpacing"/>
        <w:rPr>
          <w:sz w:val="24"/>
          <w:szCs w:val="24"/>
        </w:rPr>
      </w:pPr>
      <w:r w:rsidRPr="0010021C">
        <w:rPr>
          <w:sz w:val="24"/>
          <w:szCs w:val="24"/>
        </w:rPr>
        <w:t xml:space="preserve">Determining whether any sufficient link exists between the offence for which the offender is being sentenced and the pre-sentence custody is a matter of discretion for the trial judge: </w:t>
      </w:r>
      <w:r w:rsidRPr="0010021C">
        <w:rPr>
          <w:i/>
          <w:iCs/>
          <w:sz w:val="24"/>
          <w:szCs w:val="24"/>
        </w:rPr>
        <w:t xml:space="preserve">R v Davis, </w:t>
      </w:r>
      <w:hyperlink r:id="rId307" w:history="1">
        <w:r w:rsidRPr="0010021C">
          <w:rPr>
            <w:rStyle w:val="Hyperlink"/>
            <w:sz w:val="24"/>
            <w:szCs w:val="24"/>
          </w:rPr>
          <w:t>2020 ONCA 748</w:t>
        </w:r>
      </w:hyperlink>
      <w:r w:rsidRPr="0010021C">
        <w:rPr>
          <w:sz w:val="24"/>
          <w:szCs w:val="24"/>
        </w:rPr>
        <w:t xml:space="preserve">, at para 28 </w:t>
      </w:r>
    </w:p>
    <w:p w14:paraId="2EA9A468" w14:textId="3F21D472" w:rsidR="00F37A63" w:rsidRPr="0010021C" w:rsidRDefault="00F37A63" w:rsidP="00F37A63">
      <w:pPr>
        <w:pStyle w:val="NoSpacing"/>
        <w:rPr>
          <w:sz w:val="24"/>
          <w:szCs w:val="24"/>
        </w:rPr>
      </w:pPr>
      <w:r w:rsidRPr="0010021C">
        <w:rPr>
          <w:sz w:val="24"/>
          <w:szCs w:val="24"/>
        </w:rPr>
        <w:t xml:space="preserve">In </w:t>
      </w:r>
      <w:r w:rsidRPr="0010021C">
        <w:rPr>
          <w:i/>
          <w:iCs/>
          <w:sz w:val="24"/>
          <w:szCs w:val="24"/>
        </w:rPr>
        <w:t xml:space="preserve">MV, </w:t>
      </w:r>
      <w:r w:rsidRPr="0010021C">
        <w:rPr>
          <w:sz w:val="24"/>
          <w:szCs w:val="24"/>
        </w:rPr>
        <w:t>the Court of Appeal found that enhanced credit was justified where the appellant served some of his sentence before being successful on an appeal, and then being retried a</w:t>
      </w:r>
      <w:r w:rsidR="00380234" w:rsidRPr="0010021C">
        <w:rPr>
          <w:sz w:val="24"/>
          <w:szCs w:val="24"/>
        </w:rPr>
        <w:t>s</w:t>
      </w:r>
      <w:r w:rsidRPr="0010021C">
        <w:rPr>
          <w:sz w:val="24"/>
          <w:szCs w:val="24"/>
        </w:rPr>
        <w:t xml:space="preserve">nd convicted again. The time spent in custody serving the sentence prior to the first appeal should be enhanced in order to compensate for the fact that this time would not count towards eligibility for parole upon being convicted and sentenced the second time: </w:t>
      </w:r>
      <w:r w:rsidRPr="0010021C">
        <w:rPr>
          <w:i/>
          <w:iCs/>
          <w:sz w:val="24"/>
          <w:szCs w:val="24"/>
        </w:rPr>
        <w:t xml:space="preserve">R v MV, </w:t>
      </w:r>
      <w:hyperlink r:id="rId308" w:history="1">
        <w:r w:rsidRPr="0010021C">
          <w:rPr>
            <w:rStyle w:val="Hyperlink"/>
            <w:sz w:val="24"/>
            <w:szCs w:val="24"/>
          </w:rPr>
          <w:t>2023 ONCA 33</w:t>
        </w:r>
      </w:hyperlink>
      <w:r w:rsidRPr="0010021C">
        <w:rPr>
          <w:sz w:val="24"/>
          <w:szCs w:val="24"/>
        </w:rPr>
        <w:t xml:space="preserve"> </w:t>
      </w:r>
    </w:p>
    <w:p w14:paraId="3CF0169A" w14:textId="77CACD88" w:rsidR="00AC0F61" w:rsidRPr="0010021C" w:rsidRDefault="00CA4075" w:rsidP="009F6E4E">
      <w:pPr>
        <w:pStyle w:val="NoSpacing"/>
        <w:rPr>
          <w:sz w:val="24"/>
          <w:szCs w:val="24"/>
        </w:rPr>
      </w:pPr>
      <w:r w:rsidRPr="0010021C">
        <w:rPr>
          <w:sz w:val="24"/>
          <w:szCs w:val="24"/>
        </w:rPr>
        <w:t xml:space="preserve">In </w:t>
      </w:r>
      <w:r w:rsidRPr="0010021C">
        <w:rPr>
          <w:i/>
          <w:iCs/>
          <w:sz w:val="24"/>
          <w:szCs w:val="24"/>
        </w:rPr>
        <w:t>Latif</w:t>
      </w:r>
      <w:r w:rsidRPr="0010021C">
        <w:rPr>
          <w:sz w:val="24"/>
          <w:szCs w:val="24"/>
        </w:rPr>
        <w:t>, the appellant was serving time on a prior conviction</w:t>
      </w:r>
      <w:r w:rsidR="00AC0F61" w:rsidRPr="0010021C">
        <w:rPr>
          <w:sz w:val="24"/>
          <w:szCs w:val="24"/>
        </w:rPr>
        <w:t xml:space="preserve"> (Mississauga offences)</w:t>
      </w:r>
      <w:r w:rsidRPr="0010021C">
        <w:rPr>
          <w:sz w:val="24"/>
          <w:szCs w:val="24"/>
        </w:rPr>
        <w:t xml:space="preserve"> when he was arrested and detained on new charges</w:t>
      </w:r>
      <w:r w:rsidR="00AC0F61" w:rsidRPr="0010021C">
        <w:rPr>
          <w:sz w:val="24"/>
          <w:szCs w:val="24"/>
        </w:rPr>
        <w:t xml:space="preserve"> (Vaughan Offences)</w:t>
      </w:r>
      <w:r w:rsidRPr="0010021C">
        <w:rPr>
          <w:sz w:val="24"/>
          <w:szCs w:val="24"/>
        </w:rPr>
        <w:t xml:space="preserve">. </w:t>
      </w:r>
      <w:r w:rsidR="00AC0F61" w:rsidRPr="0010021C">
        <w:rPr>
          <w:sz w:val="24"/>
          <w:szCs w:val="24"/>
        </w:rPr>
        <w:t xml:space="preserve">At the sentencing for the Vaughan Offences, the Court subtracted from the pre-trial custody credit time spent serving the sentence on the Mississauga conviction. Subsequently, the Mississauga conviction was vacated by the Court of Appeal and a new trial ordered. The Crown then withdrew the </w:t>
      </w:r>
      <w:r w:rsidR="00AC0F61" w:rsidRPr="0010021C">
        <w:rPr>
          <w:sz w:val="24"/>
          <w:szCs w:val="24"/>
        </w:rPr>
        <w:lastRenderedPageBreak/>
        <w:t xml:space="preserve">charges. On a sentence appeal on the Vaughan offences, the appellant sought credit for the time spent in custody serving the Mississauga offences while he was also detained pending resolution of the Vaughan offences. The Court of Appeal rejected that submission, holding that “to give credit for time spent serving a sentence for another offence would distort the sentencing regime…When it comes time to sentence an offender the court can only take into account factors that relate to the particular offence under consideration”: </w:t>
      </w:r>
      <w:r w:rsidR="00AC0F61" w:rsidRPr="0010021C">
        <w:rPr>
          <w:i/>
          <w:iCs/>
          <w:sz w:val="24"/>
          <w:szCs w:val="24"/>
        </w:rPr>
        <w:t xml:space="preserve">R v Latif, </w:t>
      </w:r>
      <w:hyperlink r:id="rId309" w:history="1">
        <w:r w:rsidR="00AC0F61" w:rsidRPr="0010021C">
          <w:rPr>
            <w:rStyle w:val="Hyperlink"/>
            <w:sz w:val="24"/>
            <w:szCs w:val="24"/>
          </w:rPr>
          <w:t>2019 ONCA 209</w:t>
        </w:r>
      </w:hyperlink>
      <w:r w:rsidR="00AC0F61" w:rsidRPr="0010021C">
        <w:rPr>
          <w:sz w:val="24"/>
          <w:szCs w:val="24"/>
        </w:rPr>
        <w:t>, at paras 12-20</w:t>
      </w:r>
    </w:p>
    <w:p w14:paraId="47483742" w14:textId="3A3BE027" w:rsidR="00AC0F61" w:rsidRPr="0010021C" w:rsidRDefault="00AC0F61" w:rsidP="009F6E4E">
      <w:pPr>
        <w:pStyle w:val="NoSpacing"/>
        <w:rPr>
          <w:sz w:val="24"/>
          <w:szCs w:val="24"/>
        </w:rPr>
      </w:pPr>
    </w:p>
    <w:p w14:paraId="048AA119" w14:textId="25D3D618" w:rsidR="00AC0F61" w:rsidRPr="0010021C" w:rsidRDefault="00AC0F61" w:rsidP="009F6E4E">
      <w:pPr>
        <w:pStyle w:val="NoSpacing"/>
        <w:rPr>
          <w:sz w:val="24"/>
          <w:szCs w:val="24"/>
        </w:rPr>
      </w:pPr>
      <w:r w:rsidRPr="0010021C">
        <w:rPr>
          <w:sz w:val="24"/>
          <w:szCs w:val="24"/>
        </w:rPr>
        <w:t xml:space="preserve">Note, however, that if a sentencing judge takes the prior conviction into account as a serious aggravating circumstance on other convictions, the fact that the accused was later found to be innocent of that prior offence would be a relevant consideration on a sentence appeal: </w:t>
      </w:r>
      <w:r w:rsidRPr="0010021C">
        <w:rPr>
          <w:i/>
          <w:iCs/>
          <w:sz w:val="24"/>
          <w:szCs w:val="24"/>
        </w:rPr>
        <w:t>Latif</w:t>
      </w:r>
      <w:r w:rsidRPr="0010021C">
        <w:rPr>
          <w:sz w:val="24"/>
          <w:szCs w:val="24"/>
        </w:rPr>
        <w:t xml:space="preserve"> at para 21</w:t>
      </w:r>
    </w:p>
    <w:p w14:paraId="4AC920E6" w14:textId="20FFEAA7" w:rsidR="00D823F2" w:rsidRPr="0010021C" w:rsidRDefault="00D823F2" w:rsidP="009F6E4E">
      <w:pPr>
        <w:pStyle w:val="NoSpacing"/>
        <w:rPr>
          <w:sz w:val="24"/>
          <w:szCs w:val="24"/>
        </w:rPr>
      </w:pPr>
    </w:p>
    <w:p w14:paraId="14D9CD01" w14:textId="6E5676C1" w:rsidR="00D823F2" w:rsidRPr="0010021C" w:rsidRDefault="00D823F2" w:rsidP="009F6E4E">
      <w:pPr>
        <w:pStyle w:val="NoSpacing"/>
        <w:rPr>
          <w:sz w:val="24"/>
          <w:szCs w:val="24"/>
        </w:rPr>
      </w:pPr>
      <w:r w:rsidRPr="0010021C">
        <w:rPr>
          <w:sz w:val="24"/>
          <w:szCs w:val="24"/>
        </w:rPr>
        <w:t>In unique circumstances, a sentencing judge has discretion to credit an offender</w:t>
      </w:r>
      <w:r w:rsidRPr="0010021C">
        <w:rPr>
          <w:i/>
          <w:iCs/>
          <w:sz w:val="24"/>
          <w:szCs w:val="24"/>
        </w:rPr>
        <w:t xml:space="preserve"> specifically</w:t>
      </w:r>
      <w:r w:rsidRPr="0010021C">
        <w:rPr>
          <w:sz w:val="24"/>
          <w:szCs w:val="24"/>
        </w:rPr>
        <w:t xml:space="preserve"> due to loss of eligibility towards parole in circumstances where credit for statutory release purposes is not required: </w:t>
      </w:r>
      <w:r w:rsidRPr="0010021C">
        <w:rPr>
          <w:i/>
          <w:iCs/>
          <w:sz w:val="24"/>
          <w:szCs w:val="24"/>
        </w:rPr>
        <w:t xml:space="preserve">R v Persaud, </w:t>
      </w:r>
      <w:hyperlink r:id="rId310" w:history="1">
        <w:r w:rsidRPr="0010021C">
          <w:rPr>
            <w:rStyle w:val="Hyperlink"/>
            <w:sz w:val="24"/>
            <w:szCs w:val="24"/>
          </w:rPr>
          <w:t>2019 ONCA 477</w:t>
        </w:r>
      </w:hyperlink>
    </w:p>
    <w:p w14:paraId="1E2E33AD" w14:textId="77777777" w:rsidR="00CA4075" w:rsidRPr="0010021C" w:rsidRDefault="00CA4075" w:rsidP="009F6E4E">
      <w:pPr>
        <w:pStyle w:val="NoSpacing"/>
        <w:rPr>
          <w:sz w:val="24"/>
          <w:szCs w:val="24"/>
        </w:rPr>
      </w:pPr>
    </w:p>
    <w:p w14:paraId="5745605E" w14:textId="0FCAACEA" w:rsidR="00AB7DBD" w:rsidRPr="0010021C" w:rsidRDefault="00BE5C9F" w:rsidP="009F6E4E">
      <w:pPr>
        <w:pStyle w:val="NoSpacing"/>
        <w:rPr>
          <w:sz w:val="24"/>
          <w:szCs w:val="24"/>
        </w:rPr>
      </w:pPr>
      <w:r w:rsidRPr="0010021C">
        <w:rPr>
          <w:sz w:val="24"/>
          <w:szCs w:val="24"/>
        </w:rPr>
        <w:t>E</w:t>
      </w:r>
      <w:r w:rsidR="00AB7DBD" w:rsidRPr="0010021C">
        <w:rPr>
          <w:sz w:val="24"/>
          <w:szCs w:val="24"/>
        </w:rPr>
        <w:t xml:space="preserve">ven if the sentencing judge erred in principle in calculating the credit ratio for time spent in custody, </w:t>
      </w:r>
      <w:r w:rsidRPr="0010021C">
        <w:rPr>
          <w:sz w:val="24"/>
          <w:szCs w:val="24"/>
        </w:rPr>
        <w:t>appellate</w:t>
      </w:r>
      <w:r w:rsidR="00AB7DBD" w:rsidRPr="0010021C">
        <w:rPr>
          <w:sz w:val="24"/>
          <w:szCs w:val="24"/>
        </w:rPr>
        <w:t xml:space="preserve"> intervention is only justified where </w:t>
      </w:r>
      <w:r w:rsidR="008D273C" w:rsidRPr="0010021C">
        <w:rPr>
          <w:sz w:val="24"/>
          <w:szCs w:val="24"/>
        </w:rPr>
        <w:t>the Court</w:t>
      </w:r>
      <w:r w:rsidR="00AB7DBD" w:rsidRPr="0010021C">
        <w:rPr>
          <w:sz w:val="24"/>
          <w:szCs w:val="24"/>
        </w:rPr>
        <w:t xml:space="preserve"> conclude</w:t>
      </w:r>
      <w:r w:rsidR="008D273C" w:rsidRPr="0010021C">
        <w:rPr>
          <w:sz w:val="24"/>
          <w:szCs w:val="24"/>
        </w:rPr>
        <w:t>s</w:t>
      </w:r>
      <w:r w:rsidR="00AB7DBD" w:rsidRPr="0010021C">
        <w:rPr>
          <w:sz w:val="24"/>
          <w:szCs w:val="24"/>
        </w:rPr>
        <w:t xml:space="preserve"> that any error that may have occurred had an impact on the fitness of the sentence ultimately imposed</w:t>
      </w:r>
      <w:r w:rsidRPr="0010021C">
        <w:rPr>
          <w:sz w:val="24"/>
          <w:szCs w:val="24"/>
        </w:rPr>
        <w:t xml:space="preserve">: </w:t>
      </w:r>
      <w:r w:rsidRPr="0010021C">
        <w:rPr>
          <w:i/>
          <w:sz w:val="24"/>
          <w:szCs w:val="24"/>
        </w:rPr>
        <w:t xml:space="preserve">R v Newton, </w:t>
      </w:r>
      <w:hyperlink r:id="rId311" w:history="1">
        <w:r w:rsidRPr="0010021C">
          <w:rPr>
            <w:rStyle w:val="Hyperlink"/>
            <w:sz w:val="24"/>
            <w:szCs w:val="24"/>
          </w:rPr>
          <w:t>2018 ONCA 723</w:t>
        </w:r>
      </w:hyperlink>
      <w:r w:rsidRPr="0010021C">
        <w:rPr>
          <w:sz w:val="24"/>
          <w:szCs w:val="24"/>
        </w:rPr>
        <w:t>, at para 3</w:t>
      </w:r>
      <w:r w:rsidR="008D273C" w:rsidRPr="0010021C">
        <w:rPr>
          <w:sz w:val="24"/>
          <w:szCs w:val="24"/>
        </w:rPr>
        <w:t xml:space="preserve">; </w:t>
      </w:r>
      <w:r w:rsidR="008D273C" w:rsidRPr="0010021C">
        <w:rPr>
          <w:i/>
          <w:sz w:val="24"/>
          <w:szCs w:val="24"/>
        </w:rPr>
        <w:t xml:space="preserve">R v Hoshal, </w:t>
      </w:r>
      <w:r w:rsidR="008D273C" w:rsidRPr="0010021C">
        <w:rPr>
          <w:sz w:val="24"/>
          <w:szCs w:val="24"/>
        </w:rPr>
        <w:t>2018 ONCA 914 at para 28-29</w:t>
      </w:r>
    </w:p>
    <w:p w14:paraId="25576B7C" w14:textId="7DFEE934" w:rsidR="00484574" w:rsidRPr="0010021C" w:rsidRDefault="00484574" w:rsidP="009F6E4E">
      <w:pPr>
        <w:pStyle w:val="NoSpacing"/>
        <w:rPr>
          <w:rStyle w:val="Hyperlink"/>
          <w:color w:val="000000"/>
          <w:sz w:val="24"/>
          <w:szCs w:val="24"/>
          <w:u w:val="none"/>
        </w:rPr>
      </w:pPr>
    </w:p>
    <w:p w14:paraId="1270CBBA" w14:textId="2253A806" w:rsidR="00284A9D" w:rsidRPr="0010021C" w:rsidRDefault="00284A9D" w:rsidP="009F6E4E">
      <w:pPr>
        <w:pStyle w:val="NoSpacing"/>
        <w:rPr>
          <w:sz w:val="24"/>
          <w:szCs w:val="24"/>
        </w:rPr>
      </w:pPr>
      <w:r w:rsidRPr="0010021C">
        <w:rPr>
          <w:sz w:val="24"/>
          <w:szCs w:val="24"/>
        </w:rPr>
        <w:t xml:space="preserve">Excessive delay which causes prolonged uncertainty for the appellant but does not reach to the level of a section 11(b) violation can be taken into consideration as a factor in mitigation of sentence: </w:t>
      </w:r>
      <w:r w:rsidRPr="0010021C">
        <w:rPr>
          <w:i/>
          <w:iCs/>
          <w:sz w:val="24"/>
          <w:szCs w:val="24"/>
        </w:rPr>
        <w:t xml:space="preserve">R v Bosley, </w:t>
      </w:r>
      <w:r w:rsidRPr="0010021C">
        <w:rPr>
          <w:sz w:val="24"/>
          <w:szCs w:val="24"/>
        </w:rPr>
        <w:t>[1992] OJ No 2656 (CA)</w:t>
      </w:r>
    </w:p>
    <w:p w14:paraId="374565D4" w14:textId="77777777" w:rsidR="00284A9D" w:rsidRPr="0010021C" w:rsidRDefault="00284A9D" w:rsidP="009F6E4E">
      <w:pPr>
        <w:pStyle w:val="NoSpacing"/>
        <w:rPr>
          <w:rStyle w:val="Hyperlink"/>
          <w:color w:val="000000"/>
          <w:sz w:val="24"/>
          <w:szCs w:val="24"/>
          <w:u w:val="none"/>
        </w:rPr>
      </w:pPr>
    </w:p>
    <w:p w14:paraId="7C17C07A" w14:textId="58BF1030" w:rsidR="0021282F" w:rsidRPr="0010021C" w:rsidRDefault="0021282F" w:rsidP="009F6E4E">
      <w:pPr>
        <w:pStyle w:val="Heading2"/>
        <w:ind w:left="426"/>
        <w:rPr>
          <w:rStyle w:val="Hyperlink"/>
          <w:rFonts w:cs="Arial"/>
          <w:color w:val="632423" w:themeColor="accent2" w:themeShade="80"/>
          <w:u w:val="none"/>
        </w:rPr>
      </w:pPr>
      <w:bookmarkStart w:id="137" w:name="_Toc134294512"/>
      <w:r w:rsidRPr="0010021C">
        <w:rPr>
          <w:rStyle w:val="Hyperlink"/>
          <w:rFonts w:cs="Arial"/>
          <w:color w:val="632423" w:themeColor="accent2" w:themeShade="80"/>
          <w:u w:val="none"/>
        </w:rPr>
        <w:t xml:space="preserve">Denial of </w:t>
      </w:r>
      <w:r w:rsidR="00CA4075" w:rsidRPr="0010021C">
        <w:rPr>
          <w:rStyle w:val="Hyperlink"/>
          <w:rFonts w:cs="Arial"/>
          <w:color w:val="632423" w:themeColor="accent2" w:themeShade="80"/>
          <w:u w:val="none"/>
        </w:rPr>
        <w:t xml:space="preserve">ENHANCED </w:t>
      </w:r>
      <w:r w:rsidRPr="0010021C">
        <w:rPr>
          <w:rStyle w:val="Hyperlink"/>
          <w:rFonts w:cs="Arial"/>
          <w:color w:val="632423" w:themeColor="accent2" w:themeShade="80"/>
          <w:u w:val="none"/>
        </w:rPr>
        <w:t>Credit for Pre-trial custody</w:t>
      </w:r>
      <w:bookmarkEnd w:id="137"/>
      <w:r w:rsidRPr="0010021C">
        <w:rPr>
          <w:rStyle w:val="Hyperlink"/>
          <w:rFonts w:cs="Arial"/>
          <w:color w:val="632423" w:themeColor="accent2" w:themeShade="80"/>
          <w:u w:val="none"/>
        </w:rPr>
        <w:t xml:space="preserve"> </w:t>
      </w:r>
    </w:p>
    <w:p w14:paraId="1286052D" w14:textId="77777777" w:rsidR="0080234F" w:rsidRPr="0010021C" w:rsidRDefault="0080234F" w:rsidP="00315D76">
      <w:pPr>
        <w:spacing w:line="276" w:lineRule="auto"/>
        <w:rPr>
          <w:rFonts w:ascii="Arial" w:hAnsi="Arial" w:cs="Arial"/>
          <w:iCs/>
        </w:rPr>
      </w:pPr>
    </w:p>
    <w:p w14:paraId="2DE14A6D" w14:textId="65AE3405" w:rsidR="0080234F" w:rsidRPr="0010021C" w:rsidRDefault="0080234F" w:rsidP="003E375F">
      <w:pPr>
        <w:spacing w:line="276" w:lineRule="auto"/>
        <w:rPr>
          <w:rFonts w:ascii="Arial" w:hAnsi="Arial" w:cs="Arial"/>
          <w:iCs/>
        </w:rPr>
      </w:pPr>
      <w:r w:rsidRPr="0010021C">
        <w:rPr>
          <w:rFonts w:ascii="Arial" w:hAnsi="Arial" w:cs="Arial"/>
          <w:iCs/>
        </w:rPr>
        <w:lastRenderedPageBreak/>
        <w:t>It is an error of law to deny enhanced credit for pre-trial custody without reasons to justify it:</w:t>
      </w:r>
      <w:r w:rsidRPr="0010021C">
        <w:rPr>
          <w:rFonts w:ascii="Arial" w:hAnsi="Arial" w:cs="Arial"/>
          <w:i/>
        </w:rPr>
        <w:t xml:space="preserve"> R v Huang, </w:t>
      </w:r>
      <w:hyperlink r:id="rId312" w:history="1">
        <w:r w:rsidRPr="0010021C">
          <w:rPr>
            <w:rStyle w:val="Hyperlink"/>
            <w:rFonts w:ascii="Arial" w:hAnsi="Arial" w:cs="Arial"/>
            <w:iCs/>
          </w:rPr>
          <w:t>2020 ONCA 341</w:t>
        </w:r>
      </w:hyperlink>
      <w:r w:rsidRPr="0010021C">
        <w:rPr>
          <w:rFonts w:ascii="Arial" w:hAnsi="Arial" w:cs="Arial"/>
          <w:iCs/>
        </w:rPr>
        <w:t>, at para 9</w:t>
      </w:r>
    </w:p>
    <w:p w14:paraId="081F391F" w14:textId="5256C41B" w:rsidR="00CA4075" w:rsidRPr="0010021C" w:rsidRDefault="00CA4075" w:rsidP="009F6E4E">
      <w:pPr>
        <w:pStyle w:val="NoSpacing"/>
        <w:rPr>
          <w:sz w:val="24"/>
          <w:szCs w:val="24"/>
        </w:rPr>
      </w:pPr>
      <w:r w:rsidRPr="0010021C">
        <w:rPr>
          <w:sz w:val="24"/>
          <w:szCs w:val="24"/>
        </w:rPr>
        <w:t xml:space="preserve">There is no 1:1 limit on credit for pre-trial custody in circumstances where the Crown has not proceeded with an application under s. 524(8): </w:t>
      </w:r>
      <w:r w:rsidRPr="0010021C">
        <w:rPr>
          <w:i/>
          <w:iCs/>
          <w:sz w:val="24"/>
          <w:szCs w:val="24"/>
        </w:rPr>
        <w:t>R v Whitlock</w:t>
      </w:r>
      <w:r w:rsidRPr="0010021C">
        <w:rPr>
          <w:sz w:val="24"/>
          <w:szCs w:val="24"/>
        </w:rPr>
        <w:t>, 2015 ONCA 445</w:t>
      </w:r>
    </w:p>
    <w:p w14:paraId="7D255581" w14:textId="670E9974" w:rsidR="00CA4075" w:rsidRPr="0010021C" w:rsidRDefault="00CA4075" w:rsidP="009F6E4E">
      <w:pPr>
        <w:pStyle w:val="NoSpacing"/>
        <w:rPr>
          <w:sz w:val="24"/>
          <w:szCs w:val="24"/>
        </w:rPr>
      </w:pPr>
      <w:r w:rsidRPr="0010021C">
        <w:rPr>
          <w:sz w:val="24"/>
          <w:szCs w:val="24"/>
        </w:rPr>
        <w:t xml:space="preserve">The criminal record exclusions to enhanced credit under s.719(3.1)  violates s.7 of the </w:t>
      </w:r>
      <w:r w:rsidRPr="0010021C">
        <w:rPr>
          <w:i/>
          <w:sz w:val="24"/>
          <w:szCs w:val="24"/>
        </w:rPr>
        <w:t xml:space="preserve">Charter </w:t>
      </w:r>
      <w:r w:rsidRPr="0010021C">
        <w:rPr>
          <w:sz w:val="24"/>
          <w:szCs w:val="24"/>
        </w:rPr>
        <w:t xml:space="preserve">due to overbreadth. An accused cannot be denied enhanced credit where the justices’ reasons indicate that bail was refused primarily because of a previous conviction: </w:t>
      </w:r>
      <w:r w:rsidRPr="0010021C">
        <w:rPr>
          <w:i/>
          <w:sz w:val="24"/>
          <w:szCs w:val="24"/>
        </w:rPr>
        <w:t xml:space="preserve">R v Safarzadeh-Markhali, </w:t>
      </w:r>
      <w:r w:rsidRPr="0010021C">
        <w:rPr>
          <w:sz w:val="24"/>
          <w:szCs w:val="24"/>
        </w:rPr>
        <w:t>2016 SCC 14</w:t>
      </w:r>
    </w:p>
    <w:p w14:paraId="00FB4AA7" w14:textId="3621D7B9" w:rsidR="00CA4075" w:rsidRPr="0010021C" w:rsidRDefault="00CA4075" w:rsidP="009F6E4E">
      <w:pPr>
        <w:pStyle w:val="NoSpacing"/>
        <w:rPr>
          <w:i/>
          <w:sz w:val="24"/>
          <w:szCs w:val="24"/>
        </w:rPr>
      </w:pPr>
      <w:r w:rsidRPr="0010021C">
        <w:rPr>
          <w:sz w:val="24"/>
          <w:szCs w:val="24"/>
        </w:rPr>
        <w:t xml:space="preserve">The bail misconduct exclusion to enhanced credit under s.719(3.1) also violates the </w:t>
      </w:r>
      <w:r w:rsidRPr="0010021C">
        <w:rPr>
          <w:i/>
          <w:sz w:val="24"/>
          <w:szCs w:val="24"/>
        </w:rPr>
        <w:t xml:space="preserve">Charter </w:t>
      </w:r>
      <w:r w:rsidRPr="0010021C">
        <w:rPr>
          <w:sz w:val="24"/>
          <w:szCs w:val="24"/>
        </w:rPr>
        <w:t xml:space="preserve">due to overbreadth. An accused cannot be denied enhanced credit where s/he was detained pursuant to s.524 of the </w:t>
      </w:r>
      <w:r w:rsidRPr="0010021C">
        <w:rPr>
          <w:i/>
          <w:sz w:val="24"/>
          <w:szCs w:val="24"/>
        </w:rPr>
        <w:t>Criminal Code</w:t>
      </w:r>
      <w:r w:rsidRPr="0010021C">
        <w:rPr>
          <w:sz w:val="24"/>
          <w:szCs w:val="24"/>
        </w:rPr>
        <w:t xml:space="preserve">: </w:t>
      </w:r>
      <w:r w:rsidRPr="0010021C">
        <w:rPr>
          <w:i/>
          <w:sz w:val="24"/>
          <w:szCs w:val="24"/>
        </w:rPr>
        <w:t xml:space="preserve">R v Meads, </w:t>
      </w:r>
      <w:hyperlink r:id="rId313" w:history="1">
        <w:r w:rsidRPr="0010021C">
          <w:rPr>
            <w:rStyle w:val="Hyperlink"/>
            <w:i/>
            <w:sz w:val="24"/>
            <w:szCs w:val="24"/>
          </w:rPr>
          <w:t>2018 ONCA 146</w:t>
        </w:r>
      </w:hyperlink>
    </w:p>
    <w:p w14:paraId="2C244B95" w14:textId="64B12B1B" w:rsidR="00CA4075" w:rsidRPr="0010021C" w:rsidRDefault="00CA4075" w:rsidP="009F6E4E">
      <w:pPr>
        <w:pStyle w:val="NoSpacing"/>
        <w:rPr>
          <w:sz w:val="24"/>
          <w:szCs w:val="24"/>
        </w:rPr>
      </w:pPr>
      <w:r w:rsidRPr="0010021C">
        <w:rPr>
          <w:iCs/>
          <w:sz w:val="24"/>
          <w:szCs w:val="24"/>
        </w:rPr>
        <w:t xml:space="preserve">Note, however, that </w:t>
      </w:r>
      <w:r w:rsidRPr="0010021C">
        <w:rPr>
          <w:sz w:val="24"/>
          <w:szCs w:val="24"/>
        </w:rPr>
        <w:t xml:space="preserve">the fact that an offence was committed on bail may be taken into account in determining the appropriate amount of pre-sentence credit. In conducting this analysis, the extent to which the breach has already been punished must also be considered. Where an offender is simultaneously being sentenced for breach charges and the charges that led to the recognizance or court order that was breached, it will ordinarily be preferable for the sentencing judge to deal with the breach by imposing a sentence commensurate with the seriousness of the breach: </w:t>
      </w:r>
      <w:r w:rsidRPr="0010021C">
        <w:rPr>
          <w:i/>
          <w:sz w:val="24"/>
          <w:szCs w:val="24"/>
        </w:rPr>
        <w:t>R v Hussain</w:t>
      </w:r>
      <w:hyperlink r:id="rId314" w:history="1">
        <w:r w:rsidRPr="0010021C">
          <w:rPr>
            <w:rStyle w:val="Hyperlink"/>
            <w:rFonts w:eastAsia="Times New Roman"/>
            <w:i/>
            <w:sz w:val="24"/>
            <w:szCs w:val="24"/>
          </w:rPr>
          <w:t xml:space="preserve">, </w:t>
        </w:r>
        <w:r w:rsidRPr="0010021C">
          <w:rPr>
            <w:rStyle w:val="Hyperlink"/>
            <w:rFonts w:eastAsia="Times New Roman"/>
            <w:sz w:val="24"/>
            <w:szCs w:val="24"/>
          </w:rPr>
          <w:t>2018 ONCA 147</w:t>
        </w:r>
      </w:hyperlink>
      <w:r w:rsidRPr="0010021C">
        <w:rPr>
          <w:sz w:val="24"/>
          <w:szCs w:val="24"/>
        </w:rPr>
        <w:t xml:space="preserve"> at paras 20-21</w:t>
      </w:r>
    </w:p>
    <w:p w14:paraId="78D42DB8" w14:textId="7BCF9AC0" w:rsidR="0021282F" w:rsidRPr="0010021C" w:rsidRDefault="0021282F" w:rsidP="009F6E4E">
      <w:pPr>
        <w:pStyle w:val="NoSpacing"/>
        <w:rPr>
          <w:sz w:val="24"/>
          <w:szCs w:val="24"/>
        </w:rPr>
      </w:pPr>
      <w:r w:rsidRPr="0010021C">
        <w:rPr>
          <w:sz w:val="24"/>
          <w:szCs w:val="24"/>
        </w:rPr>
        <w:t xml:space="preserve">In some circumstances, such as where an offender attempts to “game the system” by causing delays in order to accrue additional enhanced pre-sentence credit, the denial of enhanced credit in addition to the sentence imposed for the breach may be justified: </w:t>
      </w:r>
      <w:r w:rsidRPr="0010021C">
        <w:rPr>
          <w:i/>
          <w:sz w:val="24"/>
          <w:szCs w:val="24"/>
        </w:rPr>
        <w:t xml:space="preserve">Hussain </w:t>
      </w:r>
      <w:r w:rsidRPr="0010021C">
        <w:rPr>
          <w:sz w:val="24"/>
          <w:szCs w:val="24"/>
        </w:rPr>
        <w:t>at para 22</w:t>
      </w:r>
      <w:r w:rsidR="006521C4" w:rsidRPr="0010021C">
        <w:rPr>
          <w:sz w:val="24"/>
          <w:szCs w:val="24"/>
        </w:rPr>
        <w:t xml:space="preserve">; </w:t>
      </w:r>
      <w:r w:rsidR="006521C4" w:rsidRPr="0010021C">
        <w:rPr>
          <w:i/>
          <w:iCs/>
          <w:sz w:val="24"/>
          <w:szCs w:val="24"/>
        </w:rPr>
        <w:t xml:space="preserve">R v Codina, </w:t>
      </w:r>
      <w:hyperlink r:id="rId315" w:history="1">
        <w:r w:rsidR="006521C4" w:rsidRPr="0010021C">
          <w:rPr>
            <w:rStyle w:val="Hyperlink"/>
            <w:sz w:val="24"/>
            <w:szCs w:val="24"/>
          </w:rPr>
          <w:t>2019 ONCA 986</w:t>
        </w:r>
      </w:hyperlink>
      <w:r w:rsidR="006521C4" w:rsidRPr="0010021C">
        <w:rPr>
          <w:sz w:val="24"/>
          <w:szCs w:val="24"/>
        </w:rPr>
        <w:t>, at para 3</w:t>
      </w:r>
    </w:p>
    <w:p w14:paraId="13439325" w14:textId="3CF5AC71" w:rsidR="0021282F" w:rsidRPr="0010021C" w:rsidRDefault="0021282F" w:rsidP="009F6E4E">
      <w:pPr>
        <w:pStyle w:val="NoSpacing"/>
        <w:rPr>
          <w:rStyle w:val="Hyperlink"/>
          <w:sz w:val="24"/>
          <w:szCs w:val="24"/>
        </w:rPr>
      </w:pPr>
      <w:r w:rsidRPr="0010021C">
        <w:rPr>
          <w:sz w:val="24"/>
          <w:szCs w:val="24"/>
        </w:rPr>
        <w:t xml:space="preserve">A trial judge is also entitled to refuse to grant pre-trial credit where an accused is unlikely to be released before warrant expiry. See, for example, </w:t>
      </w:r>
      <w:r w:rsidRPr="0010021C">
        <w:rPr>
          <w:i/>
          <w:sz w:val="24"/>
          <w:szCs w:val="24"/>
        </w:rPr>
        <w:t xml:space="preserve">R v McClung, </w:t>
      </w:r>
      <w:hyperlink r:id="rId316" w:history="1">
        <w:r w:rsidRPr="0010021C">
          <w:rPr>
            <w:rStyle w:val="Hyperlink"/>
            <w:sz w:val="24"/>
            <w:szCs w:val="24"/>
          </w:rPr>
          <w:t>2017 ONCA 705</w:t>
        </w:r>
      </w:hyperlink>
      <w:r w:rsidR="00D00A42" w:rsidRPr="0010021C">
        <w:rPr>
          <w:rStyle w:val="Hyperlink"/>
          <w:sz w:val="24"/>
          <w:szCs w:val="24"/>
        </w:rPr>
        <w:t xml:space="preserve">; </w:t>
      </w:r>
      <w:r w:rsidR="00D00A42" w:rsidRPr="0010021C">
        <w:rPr>
          <w:rFonts w:eastAsia="Times New Roman"/>
          <w:i/>
          <w:sz w:val="24"/>
          <w:szCs w:val="24"/>
        </w:rPr>
        <w:t>R v. Abdullahi</w:t>
      </w:r>
      <w:r w:rsidR="00D00A42" w:rsidRPr="0010021C">
        <w:rPr>
          <w:rFonts w:eastAsia="Times New Roman"/>
          <w:sz w:val="24"/>
          <w:szCs w:val="24"/>
        </w:rPr>
        <w:t xml:space="preserve">, </w:t>
      </w:r>
      <w:hyperlink r:id="rId317" w:history="1">
        <w:r w:rsidR="00D00A42" w:rsidRPr="0010021C">
          <w:rPr>
            <w:rStyle w:val="Hyperlink"/>
            <w:rFonts w:eastAsia="Times New Roman"/>
            <w:sz w:val="24"/>
            <w:szCs w:val="24"/>
          </w:rPr>
          <w:t>2015 ONCA 549</w:t>
        </w:r>
      </w:hyperlink>
    </w:p>
    <w:p w14:paraId="47217CF4" w14:textId="37E53681" w:rsidR="0021282F" w:rsidRPr="0010021C" w:rsidRDefault="0083329A" w:rsidP="009F6E4E">
      <w:pPr>
        <w:pStyle w:val="NoSpacing"/>
        <w:rPr>
          <w:sz w:val="24"/>
          <w:szCs w:val="24"/>
        </w:rPr>
      </w:pPr>
      <w:r w:rsidRPr="0010021C">
        <w:rPr>
          <w:rStyle w:val="Hyperlink"/>
          <w:color w:val="000000"/>
          <w:sz w:val="24"/>
          <w:szCs w:val="24"/>
          <w:u w:val="none"/>
        </w:rPr>
        <w:t xml:space="preserve">It is an error in law to deny enhanced credit to an offender who was a statutory release violator in the federal system where the sentencing judge has no evidence of institutional misconduct which would likely lead to a loss of earned remission under the provincial system. </w:t>
      </w:r>
      <w:r w:rsidRPr="0010021C">
        <w:rPr>
          <w:sz w:val="24"/>
          <w:szCs w:val="24"/>
        </w:rPr>
        <w:t xml:space="preserve">Federal corrections authorities may revoke statutory release given to an offender serving time in a penitentiary for a breach or apprehended breach of a condition of his release, including anything </w:t>
      </w:r>
      <w:r w:rsidRPr="0010021C">
        <w:rPr>
          <w:sz w:val="24"/>
          <w:szCs w:val="24"/>
        </w:rPr>
        <w:lastRenderedPageBreak/>
        <w:t xml:space="preserve">from </w:t>
      </w:r>
      <w:r w:rsidR="0021282F" w:rsidRPr="0010021C">
        <w:rPr>
          <w:sz w:val="24"/>
          <w:szCs w:val="24"/>
        </w:rPr>
        <w:t>being</w:t>
      </w:r>
      <w:r w:rsidRPr="0010021C">
        <w:rPr>
          <w:sz w:val="24"/>
          <w:szCs w:val="24"/>
        </w:rPr>
        <w:t xml:space="preserve"> out past curfew and consumption of alcohol to serious additional criminality. </w:t>
      </w:r>
      <w:r w:rsidR="0021282F" w:rsidRPr="0010021C">
        <w:rPr>
          <w:sz w:val="24"/>
          <w:szCs w:val="24"/>
        </w:rPr>
        <w:t xml:space="preserve">In contrast, in the provincial system, inmates are entitled to “earned remission”, which is credited at 15 days per month – leading in the majority of cases to inmates being released after serving two thirds of their sentence.  It is only where serious institutional misconduct occurs that an inmate may be forced to forfeit remission – and even then, the inmate is subject to forfeit a portion or all of the remissions, and no such forfeiture shall exceed 15 days without the Minister’s approval. </w:t>
      </w:r>
    </w:p>
    <w:p w14:paraId="4B87354C" w14:textId="278881D5" w:rsidR="002952CC" w:rsidRPr="0010021C" w:rsidRDefault="0021282F" w:rsidP="009F6E4E">
      <w:pPr>
        <w:pStyle w:val="NoSpacing"/>
        <w:rPr>
          <w:color w:val="0000FF"/>
          <w:sz w:val="24"/>
          <w:szCs w:val="24"/>
          <w:u w:val="single"/>
        </w:rPr>
      </w:pPr>
      <w:r w:rsidRPr="0010021C">
        <w:rPr>
          <w:sz w:val="24"/>
          <w:szCs w:val="24"/>
        </w:rPr>
        <w:t xml:space="preserve">Hence, it is wrong to equate re-committal for violation of the terms of </w:t>
      </w:r>
      <w:r w:rsidR="0083329A" w:rsidRPr="0010021C">
        <w:rPr>
          <w:sz w:val="24"/>
          <w:szCs w:val="24"/>
        </w:rPr>
        <w:t xml:space="preserve">statutory release under the federal system with misconduct while serving a sentence </w:t>
      </w:r>
      <w:r w:rsidRPr="0010021C">
        <w:rPr>
          <w:sz w:val="24"/>
          <w:szCs w:val="24"/>
        </w:rPr>
        <w:t>within a provincial institution that</w:t>
      </w:r>
      <w:r w:rsidR="0083329A" w:rsidRPr="0010021C">
        <w:rPr>
          <w:sz w:val="24"/>
          <w:szCs w:val="24"/>
        </w:rPr>
        <w:t xml:space="preserve"> would lead to a loss of earned remissi</w:t>
      </w:r>
      <w:r w:rsidRPr="0010021C">
        <w:rPr>
          <w:sz w:val="24"/>
          <w:szCs w:val="24"/>
        </w:rPr>
        <w:t xml:space="preserve">on under the provincial system: </w:t>
      </w:r>
      <w:r w:rsidRPr="0010021C">
        <w:rPr>
          <w:i/>
          <w:sz w:val="24"/>
          <w:szCs w:val="24"/>
        </w:rPr>
        <w:t xml:space="preserve">R v Plante, </w:t>
      </w:r>
      <w:hyperlink r:id="rId318" w:history="1">
        <w:r w:rsidRPr="0010021C">
          <w:rPr>
            <w:rStyle w:val="Hyperlink"/>
            <w:sz w:val="24"/>
            <w:szCs w:val="24"/>
          </w:rPr>
          <w:t>2018 ONCA 251</w:t>
        </w:r>
      </w:hyperlink>
      <w:r w:rsidR="002952CC" w:rsidRPr="0010021C">
        <w:rPr>
          <w:rStyle w:val="Hyperlink"/>
          <w:sz w:val="24"/>
          <w:szCs w:val="24"/>
        </w:rPr>
        <w:t xml:space="preserve">; </w:t>
      </w:r>
      <w:r w:rsidR="002952CC" w:rsidRPr="0010021C">
        <w:rPr>
          <w:i/>
          <w:sz w:val="24"/>
          <w:szCs w:val="24"/>
        </w:rPr>
        <w:t xml:space="preserve">R v Pitamber, </w:t>
      </w:r>
      <w:hyperlink r:id="rId319" w:history="1">
        <w:r w:rsidR="002952CC" w:rsidRPr="0010021C">
          <w:rPr>
            <w:rStyle w:val="Hyperlink"/>
            <w:sz w:val="24"/>
            <w:szCs w:val="24"/>
          </w:rPr>
          <w:t>2018 ONCA 518</w:t>
        </w:r>
      </w:hyperlink>
    </w:p>
    <w:p w14:paraId="17A5EB9C" w14:textId="6F68C954" w:rsidR="0083329A" w:rsidRPr="0010021C" w:rsidRDefault="0083329A" w:rsidP="00315D76">
      <w:pPr>
        <w:spacing w:line="276" w:lineRule="auto"/>
        <w:rPr>
          <w:rFonts w:ascii="Arial" w:hAnsi="Arial" w:cs="Arial"/>
        </w:rPr>
      </w:pPr>
    </w:p>
    <w:p w14:paraId="0A298D33" w14:textId="184C0D16" w:rsidR="002A4D20" w:rsidRPr="0010021C" w:rsidRDefault="002A4D20" w:rsidP="009F6E4E">
      <w:pPr>
        <w:pStyle w:val="NoSpacing"/>
        <w:rPr>
          <w:sz w:val="24"/>
          <w:szCs w:val="24"/>
        </w:rPr>
      </w:pPr>
      <w:r w:rsidRPr="0010021C">
        <w:rPr>
          <w:sz w:val="24"/>
          <w:szCs w:val="24"/>
        </w:rPr>
        <w:t>It is wrong to deny or limit the “</w:t>
      </w:r>
      <w:r w:rsidRPr="0010021C">
        <w:rPr>
          <w:i/>
          <w:iCs/>
          <w:sz w:val="24"/>
          <w:szCs w:val="24"/>
        </w:rPr>
        <w:t>Summers</w:t>
      </w:r>
      <w:r w:rsidRPr="0010021C">
        <w:rPr>
          <w:sz w:val="24"/>
          <w:szCs w:val="24"/>
        </w:rPr>
        <w:t>” credit because of some aggravating factor, such as the seriousness of the offence: </w:t>
      </w:r>
      <w:r w:rsidRPr="0010021C">
        <w:rPr>
          <w:i/>
          <w:iCs/>
          <w:sz w:val="24"/>
          <w:szCs w:val="24"/>
        </w:rPr>
        <w:t xml:space="preserve">R v Marshall, </w:t>
      </w:r>
      <w:hyperlink r:id="rId320" w:history="1">
        <w:r w:rsidRPr="0010021C">
          <w:rPr>
            <w:rStyle w:val="Hyperlink"/>
            <w:sz w:val="24"/>
            <w:szCs w:val="24"/>
          </w:rPr>
          <w:t>2021 ONCA 344</w:t>
        </w:r>
      </w:hyperlink>
      <w:r w:rsidRPr="0010021C">
        <w:rPr>
          <w:sz w:val="24"/>
          <w:szCs w:val="24"/>
        </w:rPr>
        <w:t>, at para 51</w:t>
      </w:r>
    </w:p>
    <w:p w14:paraId="22008CE2" w14:textId="77777777" w:rsidR="002A4D20" w:rsidRPr="0010021C" w:rsidRDefault="002A4D20" w:rsidP="00315D76">
      <w:pPr>
        <w:spacing w:line="276" w:lineRule="auto"/>
        <w:rPr>
          <w:rFonts w:ascii="Arial" w:hAnsi="Arial" w:cs="Arial"/>
        </w:rPr>
      </w:pPr>
    </w:p>
    <w:p w14:paraId="2D5A1C2C" w14:textId="66709FD3" w:rsidR="0083329A" w:rsidRPr="0010021C" w:rsidRDefault="00D00A42" w:rsidP="009F6E4E">
      <w:pPr>
        <w:pStyle w:val="NoSpacing"/>
        <w:rPr>
          <w:rStyle w:val="Hyperlink"/>
          <w:color w:val="000000"/>
          <w:sz w:val="24"/>
          <w:szCs w:val="24"/>
          <w:u w:val="none"/>
        </w:rPr>
      </w:pPr>
      <w:r w:rsidRPr="0010021C">
        <w:rPr>
          <w:sz w:val="24"/>
          <w:szCs w:val="24"/>
        </w:rPr>
        <w:t xml:space="preserve">The accused’s texts that he will repeat his conduct once he gets out of jail is an insufficient basis to deny him enhanced credit for pre-trial custody on the basis that he is unlikely to receive early release or parole: </w:t>
      </w:r>
      <w:r w:rsidRPr="0010021C">
        <w:rPr>
          <w:i/>
          <w:sz w:val="24"/>
          <w:szCs w:val="24"/>
        </w:rPr>
        <w:t>R v Beckwith</w:t>
      </w:r>
      <w:r w:rsidRPr="0010021C">
        <w:rPr>
          <w:sz w:val="24"/>
          <w:szCs w:val="24"/>
        </w:rPr>
        <w:t xml:space="preserve">, 2015 ONCA 588 </w:t>
      </w:r>
    </w:p>
    <w:p w14:paraId="2574B767" w14:textId="1D42FCE5" w:rsidR="00484574" w:rsidRPr="0010021C" w:rsidRDefault="00623B99" w:rsidP="009F6E4E">
      <w:pPr>
        <w:pStyle w:val="Heading2"/>
        <w:ind w:left="426"/>
        <w:rPr>
          <w:rFonts w:cs="Arial"/>
        </w:rPr>
      </w:pPr>
      <w:bookmarkStart w:id="138" w:name="_Toc134294513"/>
      <w:r w:rsidRPr="0010021C">
        <w:rPr>
          <w:rFonts w:cs="Arial"/>
        </w:rPr>
        <w:t>DUNCAN</w:t>
      </w:r>
      <w:r w:rsidR="00484574" w:rsidRPr="0010021C">
        <w:rPr>
          <w:rFonts w:cs="Arial"/>
        </w:rPr>
        <w:t xml:space="preserve"> credit</w:t>
      </w:r>
      <w:bookmarkEnd w:id="138"/>
    </w:p>
    <w:p w14:paraId="25C34BB7" w14:textId="77777777" w:rsidR="00484574" w:rsidRPr="0010021C" w:rsidRDefault="00484574" w:rsidP="009F6E4E">
      <w:pPr>
        <w:pStyle w:val="NoSpacing"/>
        <w:rPr>
          <w:rStyle w:val="Hyperlink"/>
          <w:sz w:val="24"/>
          <w:szCs w:val="24"/>
        </w:rPr>
      </w:pPr>
    </w:p>
    <w:p w14:paraId="61635C87" w14:textId="09B04709" w:rsidR="00B97CD3" w:rsidRPr="0010021C" w:rsidRDefault="00484574" w:rsidP="009F6E4E">
      <w:pPr>
        <w:pStyle w:val="NoSpacing"/>
        <w:rPr>
          <w:sz w:val="24"/>
          <w:szCs w:val="24"/>
        </w:rPr>
      </w:pPr>
      <w:r w:rsidRPr="0010021C">
        <w:rPr>
          <w:sz w:val="24"/>
          <w:szCs w:val="24"/>
        </w:rPr>
        <w:t xml:space="preserve">In the appropriate circumstances, particularly harsh presentence incarceration conditions can provide mitigation apart from and beyond the 1.5 credit referred to in s. 719(3.1).  In considering whether any enhanced credit should be given, the court will consider both the conditions of the presentence incarceration and the impact of those conditions on the accused.  There should be evidence of the time </w:t>
      </w:r>
      <w:r w:rsidR="0026005A" w:rsidRPr="0010021C">
        <w:rPr>
          <w:sz w:val="24"/>
          <w:szCs w:val="24"/>
        </w:rPr>
        <w:t>t</w:t>
      </w:r>
      <w:r w:rsidRPr="0010021C">
        <w:rPr>
          <w:sz w:val="24"/>
          <w:szCs w:val="24"/>
        </w:rPr>
        <w:t xml:space="preserve">he </w:t>
      </w:r>
      <w:r w:rsidR="0026005A" w:rsidRPr="0010021C">
        <w:rPr>
          <w:sz w:val="24"/>
          <w:szCs w:val="24"/>
        </w:rPr>
        <w:t>accused</w:t>
      </w:r>
      <w:r w:rsidRPr="0010021C">
        <w:rPr>
          <w:sz w:val="24"/>
          <w:szCs w:val="24"/>
        </w:rPr>
        <w:t xml:space="preserve"> spent in lockdown credit and of any adverse on the </w:t>
      </w:r>
      <w:r w:rsidR="0026005A" w:rsidRPr="0010021C">
        <w:rPr>
          <w:sz w:val="24"/>
          <w:szCs w:val="24"/>
        </w:rPr>
        <w:t>accused</w:t>
      </w:r>
      <w:r w:rsidRPr="0010021C">
        <w:rPr>
          <w:sz w:val="24"/>
          <w:szCs w:val="24"/>
        </w:rPr>
        <w:t xml:space="preserve"> flowing from the locked down conditions: </w:t>
      </w:r>
      <w:r w:rsidRPr="0010021C">
        <w:rPr>
          <w:i/>
          <w:sz w:val="24"/>
          <w:szCs w:val="24"/>
        </w:rPr>
        <w:t xml:space="preserve">R v Duncan, </w:t>
      </w:r>
      <w:hyperlink r:id="rId321" w:history="1">
        <w:r w:rsidRPr="0010021C">
          <w:rPr>
            <w:rStyle w:val="Hyperlink"/>
            <w:sz w:val="24"/>
            <w:szCs w:val="24"/>
          </w:rPr>
          <w:t>2016 ONCA 754</w:t>
        </w:r>
      </w:hyperlink>
      <w:r w:rsidRPr="0010021C">
        <w:rPr>
          <w:sz w:val="24"/>
          <w:szCs w:val="24"/>
        </w:rPr>
        <w:t xml:space="preserve"> at paras 6-7</w:t>
      </w:r>
      <w:r w:rsidR="002E3E24" w:rsidRPr="0010021C">
        <w:rPr>
          <w:sz w:val="24"/>
          <w:szCs w:val="24"/>
        </w:rPr>
        <w:t xml:space="preserve">. </w:t>
      </w:r>
    </w:p>
    <w:p w14:paraId="5A081700" w14:textId="67DCC51C" w:rsidR="00B97CD3" w:rsidRPr="0010021C" w:rsidRDefault="00B97CD3" w:rsidP="009F6E4E">
      <w:pPr>
        <w:pStyle w:val="NoSpacing"/>
        <w:rPr>
          <w:sz w:val="24"/>
          <w:szCs w:val="24"/>
        </w:rPr>
      </w:pPr>
      <w:r w:rsidRPr="0010021C">
        <w:rPr>
          <w:sz w:val="24"/>
          <w:szCs w:val="24"/>
        </w:rPr>
        <w:t xml:space="preserve">While the Court in Duncan advised that there should be evidence of the adverse impact of lockdowns, in Bristol, the Court of Appeal stated that “some impact [of lockdowns] is self-evident. Lockdowns involve lack of showers and loss of </w:t>
      </w:r>
      <w:r w:rsidRPr="0010021C">
        <w:rPr>
          <w:sz w:val="24"/>
          <w:szCs w:val="24"/>
        </w:rPr>
        <w:lastRenderedPageBreak/>
        <w:t xml:space="preserve">physical activity. They also mean that prisoners are restricted to their cells for long periods of time. Individual evidence is not required to establish those basic effects which go beyond the difficult and restrictive circumstances offenders often encounter during pretrial custody and which are accounted for by the Summers credit:” </w:t>
      </w:r>
      <w:r w:rsidRPr="0010021C">
        <w:rPr>
          <w:i/>
          <w:iCs/>
          <w:sz w:val="24"/>
          <w:szCs w:val="24"/>
        </w:rPr>
        <w:t xml:space="preserve">R v Bristol, </w:t>
      </w:r>
      <w:hyperlink r:id="rId322" w:history="1">
        <w:r w:rsidRPr="0010021C">
          <w:rPr>
            <w:rStyle w:val="Hyperlink"/>
            <w:sz w:val="24"/>
            <w:szCs w:val="24"/>
          </w:rPr>
          <w:t>2021 ONCA 599</w:t>
        </w:r>
      </w:hyperlink>
      <w:r w:rsidRPr="0010021C">
        <w:rPr>
          <w:sz w:val="24"/>
          <w:szCs w:val="24"/>
        </w:rPr>
        <w:t xml:space="preserve">, at para 11; see also </w:t>
      </w:r>
      <w:r w:rsidRPr="0010021C">
        <w:rPr>
          <w:i/>
          <w:iCs/>
          <w:sz w:val="24"/>
          <w:szCs w:val="24"/>
        </w:rPr>
        <w:t xml:space="preserve">R v Kandhai, </w:t>
      </w:r>
      <w:r w:rsidRPr="0010021C">
        <w:rPr>
          <w:sz w:val="24"/>
          <w:szCs w:val="24"/>
        </w:rPr>
        <w:t xml:space="preserve">2020 OSC 1611, at paras 7-8; and </w:t>
      </w:r>
      <w:r w:rsidRPr="0010021C">
        <w:rPr>
          <w:i/>
          <w:iCs/>
          <w:sz w:val="24"/>
          <w:szCs w:val="24"/>
        </w:rPr>
        <w:t xml:space="preserve">R v MW, </w:t>
      </w:r>
      <w:r w:rsidRPr="0010021C">
        <w:rPr>
          <w:sz w:val="24"/>
          <w:szCs w:val="24"/>
        </w:rPr>
        <w:t>2020 ONSC 3513, at para 43</w:t>
      </w:r>
    </w:p>
    <w:p w14:paraId="20DC5B67" w14:textId="27C20003" w:rsidR="002A4D20" w:rsidRPr="0010021C" w:rsidRDefault="00623B99" w:rsidP="009F6E4E">
      <w:pPr>
        <w:pStyle w:val="NoSpacing"/>
        <w:rPr>
          <w:sz w:val="24"/>
          <w:szCs w:val="24"/>
        </w:rPr>
      </w:pPr>
      <w:r w:rsidRPr="0010021C">
        <w:rPr>
          <w:sz w:val="24"/>
          <w:szCs w:val="24"/>
        </w:rPr>
        <w:t>Hardship arising from lockdowns can qualify as a collateral consequence that warrants consideration during sentencing: </w:t>
      </w:r>
      <w:r w:rsidRPr="0010021C">
        <w:rPr>
          <w:i/>
          <w:iCs/>
          <w:sz w:val="24"/>
          <w:szCs w:val="24"/>
        </w:rPr>
        <w:t>R. v. Morgan</w:t>
      </w:r>
      <w:r w:rsidRPr="0010021C">
        <w:rPr>
          <w:sz w:val="24"/>
          <w:szCs w:val="24"/>
        </w:rPr>
        <w:t xml:space="preserve">, 2020 ONCA 279, at para. 9; </w:t>
      </w:r>
      <w:r w:rsidRPr="0010021C">
        <w:rPr>
          <w:i/>
          <w:iCs/>
          <w:sz w:val="24"/>
          <w:szCs w:val="24"/>
        </w:rPr>
        <w:t xml:space="preserve">R v Reddick, </w:t>
      </w:r>
      <w:hyperlink r:id="rId323" w:history="1">
        <w:r w:rsidRPr="0010021C">
          <w:rPr>
            <w:rStyle w:val="Hyperlink"/>
            <w:sz w:val="24"/>
            <w:szCs w:val="24"/>
          </w:rPr>
          <w:t>2020 ONCA 786</w:t>
        </w:r>
      </w:hyperlink>
      <w:r w:rsidRPr="0010021C">
        <w:rPr>
          <w:sz w:val="24"/>
          <w:szCs w:val="24"/>
        </w:rPr>
        <w:t>, at para 11</w:t>
      </w:r>
    </w:p>
    <w:p w14:paraId="68020D17" w14:textId="516A9071" w:rsidR="002A4D20" w:rsidRPr="0010021C" w:rsidRDefault="002A4D20" w:rsidP="009F6E4E">
      <w:pPr>
        <w:pStyle w:val="NoSpacing"/>
        <w:rPr>
          <w:sz w:val="24"/>
          <w:szCs w:val="24"/>
        </w:rPr>
      </w:pPr>
      <w:r w:rsidRPr="0010021C">
        <w:rPr>
          <w:sz w:val="24"/>
          <w:szCs w:val="24"/>
        </w:rPr>
        <w:t>The “</w:t>
      </w:r>
      <w:r w:rsidRPr="0010021C">
        <w:rPr>
          <w:rStyle w:val="Emphasis"/>
          <w:sz w:val="24"/>
          <w:szCs w:val="24"/>
        </w:rPr>
        <w:t>Duncan</w:t>
      </w:r>
      <w:r w:rsidRPr="0010021C">
        <w:rPr>
          <w:sz w:val="24"/>
          <w:szCs w:val="24"/>
        </w:rPr>
        <w:t>” credit addresses exceptionally punitive conditions which go well beyond the normal restrictions associated with pretrial custody. The very restrictive conditions in the jails and the health risks brought on by COVID-19 are a good example of the kind of circumstance that may give rise to a “</w:t>
      </w:r>
      <w:r w:rsidRPr="0010021C">
        <w:rPr>
          <w:rStyle w:val="Emphasis"/>
          <w:sz w:val="24"/>
          <w:szCs w:val="24"/>
        </w:rPr>
        <w:t>Duncan</w:t>
      </w:r>
      <w:r w:rsidRPr="0010021C">
        <w:rPr>
          <w:sz w:val="24"/>
          <w:szCs w:val="24"/>
        </w:rPr>
        <w:t xml:space="preserve">” credit: </w:t>
      </w:r>
      <w:r w:rsidRPr="0010021C">
        <w:rPr>
          <w:i/>
          <w:iCs/>
          <w:sz w:val="24"/>
          <w:szCs w:val="24"/>
        </w:rPr>
        <w:t xml:space="preserve">R v Marshall, </w:t>
      </w:r>
      <w:hyperlink r:id="rId324" w:history="1">
        <w:r w:rsidRPr="0010021C">
          <w:rPr>
            <w:rStyle w:val="Hyperlink"/>
            <w:sz w:val="24"/>
            <w:szCs w:val="24"/>
          </w:rPr>
          <w:t>2021 ONCA 344</w:t>
        </w:r>
      </w:hyperlink>
      <w:r w:rsidRPr="0010021C">
        <w:rPr>
          <w:sz w:val="24"/>
          <w:szCs w:val="24"/>
        </w:rPr>
        <w:t>, at para 50</w:t>
      </w:r>
    </w:p>
    <w:p w14:paraId="0034287B" w14:textId="198D97ED" w:rsidR="0014649B" w:rsidRPr="0010021C" w:rsidRDefault="0014649B" w:rsidP="009F6E4E">
      <w:pPr>
        <w:pStyle w:val="NoSpacing"/>
        <w:rPr>
          <w:sz w:val="24"/>
          <w:szCs w:val="24"/>
        </w:rPr>
      </w:pPr>
      <w:r w:rsidRPr="0010021C">
        <w:rPr>
          <w:sz w:val="24"/>
          <w:szCs w:val="24"/>
        </w:rPr>
        <w:t xml:space="preserve">The issue of whether a particular person should receive enhanced credit due to the effects of COVID-19 is within the discretion of the sentencing judge and is based on the available evidence and the particular circumstances of the individual inmate: </w:t>
      </w:r>
      <w:r w:rsidRPr="0010021C">
        <w:rPr>
          <w:i/>
          <w:iCs/>
          <w:sz w:val="24"/>
          <w:szCs w:val="24"/>
        </w:rPr>
        <w:t xml:space="preserve">R v McNicholas, </w:t>
      </w:r>
      <w:hyperlink r:id="rId325" w:history="1">
        <w:r w:rsidRPr="0010021C">
          <w:rPr>
            <w:rStyle w:val="Hyperlink"/>
            <w:sz w:val="24"/>
            <w:szCs w:val="24"/>
          </w:rPr>
          <w:t>2022 ONCA 590</w:t>
        </w:r>
      </w:hyperlink>
      <w:r w:rsidRPr="0010021C">
        <w:rPr>
          <w:sz w:val="24"/>
          <w:szCs w:val="24"/>
        </w:rPr>
        <w:t>, at para 15</w:t>
      </w:r>
    </w:p>
    <w:p w14:paraId="6688F28E" w14:textId="58873879" w:rsidR="002A4D20" w:rsidRPr="0010021C" w:rsidRDefault="0063746A" w:rsidP="009F6E4E">
      <w:pPr>
        <w:pStyle w:val="NoSpacing"/>
        <w:rPr>
          <w:rStyle w:val="Hyperlink"/>
          <w:sz w:val="24"/>
          <w:szCs w:val="24"/>
        </w:rPr>
      </w:pPr>
      <w:r w:rsidRPr="0010021C">
        <w:rPr>
          <w:sz w:val="24"/>
          <w:szCs w:val="24"/>
        </w:rPr>
        <w:t xml:space="preserve">In </w:t>
      </w:r>
      <w:r w:rsidRPr="0010021C">
        <w:rPr>
          <w:i/>
          <w:iCs/>
          <w:sz w:val="24"/>
          <w:szCs w:val="24"/>
        </w:rPr>
        <w:t>Chumbley</w:t>
      </w:r>
      <w:r w:rsidRPr="0010021C">
        <w:rPr>
          <w:sz w:val="24"/>
          <w:szCs w:val="24"/>
        </w:rPr>
        <w:t xml:space="preserve">, the Court of Appeal admitted fresh evidence of the harsh conditions of pre-trial custody for the appellant, even though it was available at sentencing. The appellant fired her counsel and represented herself on sentencing. “The interests of justice require that we consider this evidence of intense human suffering:” </w:t>
      </w:r>
      <w:r w:rsidRPr="0010021C">
        <w:rPr>
          <w:i/>
          <w:iCs/>
          <w:sz w:val="24"/>
          <w:szCs w:val="24"/>
        </w:rPr>
        <w:t>R v Chumbley,</w:t>
      </w:r>
      <w:r w:rsidRPr="0010021C">
        <w:rPr>
          <w:sz w:val="24"/>
          <w:szCs w:val="24"/>
        </w:rPr>
        <w:t xml:space="preserve"> </w:t>
      </w:r>
      <w:hyperlink r:id="rId326" w:history="1">
        <w:r w:rsidRPr="0010021C">
          <w:rPr>
            <w:rStyle w:val="Hyperlink"/>
            <w:sz w:val="24"/>
            <w:szCs w:val="24"/>
          </w:rPr>
          <w:t>2020 ONCA 474</w:t>
        </w:r>
      </w:hyperlink>
    </w:p>
    <w:p w14:paraId="3807864D" w14:textId="77777777" w:rsidR="002A4D20" w:rsidRPr="0010021C" w:rsidRDefault="002A4D20" w:rsidP="009F6E4E">
      <w:pPr>
        <w:pStyle w:val="NoSpacing"/>
        <w:rPr>
          <w:sz w:val="24"/>
          <w:szCs w:val="24"/>
        </w:rPr>
      </w:pPr>
      <w:r w:rsidRPr="0010021C">
        <w:rPr>
          <w:sz w:val="24"/>
          <w:szCs w:val="24"/>
        </w:rPr>
        <w:t> It is to everyone’s advantage if counsel reaches an agreement as to the amount of any “</w:t>
      </w:r>
      <w:r w:rsidRPr="0010021C">
        <w:rPr>
          <w:i/>
          <w:iCs/>
          <w:sz w:val="24"/>
          <w:szCs w:val="24"/>
        </w:rPr>
        <w:t>Duncan</w:t>
      </w:r>
      <w:r w:rsidRPr="0010021C">
        <w:rPr>
          <w:sz w:val="24"/>
          <w:szCs w:val="24"/>
        </w:rPr>
        <w:t>” credit. Doing so avoids adjournments in the sentencing process to compile the necessary information, and avoids lengthy evidentiary hearings, which will often yield results that are less than definitive.</w:t>
      </w:r>
    </w:p>
    <w:p w14:paraId="2C891464" w14:textId="63CE821A" w:rsidR="002A4D20" w:rsidRPr="0010021C" w:rsidRDefault="002A4D20" w:rsidP="009F6E4E">
      <w:pPr>
        <w:pStyle w:val="NoSpacing"/>
        <w:rPr>
          <w:sz w:val="24"/>
          <w:szCs w:val="24"/>
        </w:rPr>
      </w:pPr>
      <w:r w:rsidRPr="0010021C">
        <w:rPr>
          <w:sz w:val="24"/>
          <w:szCs w:val="24"/>
        </w:rPr>
        <w:t>If counsel are able to agree on the “</w:t>
      </w:r>
      <w:r w:rsidRPr="0010021C">
        <w:rPr>
          <w:i/>
          <w:iCs/>
          <w:sz w:val="24"/>
          <w:szCs w:val="24"/>
        </w:rPr>
        <w:t>Duncan</w:t>
      </w:r>
      <w:r w:rsidRPr="0010021C">
        <w:rPr>
          <w:sz w:val="24"/>
          <w:szCs w:val="24"/>
        </w:rPr>
        <w:t xml:space="preserve">” credit, the trial judge should depart from that agreement, only after careful consideration and after giving counsel a full opportunity to address any concerns the trial judge might have. The trial judge should also provide reasons for departing from the figure agreed upon by counsel: </w:t>
      </w:r>
      <w:r w:rsidRPr="0010021C">
        <w:rPr>
          <w:i/>
          <w:iCs/>
          <w:sz w:val="24"/>
          <w:szCs w:val="24"/>
        </w:rPr>
        <w:t xml:space="preserve">R v Marshall, </w:t>
      </w:r>
      <w:hyperlink r:id="rId327" w:history="1">
        <w:r w:rsidRPr="0010021C">
          <w:rPr>
            <w:rStyle w:val="Hyperlink"/>
            <w:sz w:val="24"/>
            <w:szCs w:val="24"/>
          </w:rPr>
          <w:t>2021 ONCA 344</w:t>
        </w:r>
      </w:hyperlink>
      <w:r w:rsidRPr="0010021C">
        <w:rPr>
          <w:sz w:val="24"/>
          <w:szCs w:val="24"/>
        </w:rPr>
        <w:t>, at paras 42-43</w:t>
      </w:r>
    </w:p>
    <w:p w14:paraId="56D27029" w14:textId="0461FCE3" w:rsidR="002A4D20" w:rsidRPr="0010021C" w:rsidRDefault="002A4D20" w:rsidP="009F6E4E">
      <w:pPr>
        <w:pStyle w:val="NoSpacing"/>
        <w:rPr>
          <w:sz w:val="24"/>
          <w:szCs w:val="24"/>
        </w:rPr>
      </w:pPr>
      <w:r w:rsidRPr="0010021C">
        <w:rPr>
          <w:sz w:val="24"/>
          <w:szCs w:val="24"/>
        </w:rPr>
        <w:t>The “</w:t>
      </w:r>
      <w:r w:rsidRPr="0010021C">
        <w:rPr>
          <w:i/>
          <w:iCs/>
          <w:sz w:val="24"/>
          <w:szCs w:val="24"/>
        </w:rPr>
        <w:t>Duncan</w:t>
      </w:r>
      <w:r w:rsidRPr="0010021C">
        <w:rPr>
          <w:sz w:val="24"/>
          <w:szCs w:val="24"/>
        </w:rPr>
        <w:t xml:space="preserve">” credit is not a deduction from the otherwise appropriate sentence, but is one of the factors to be taken into account in determining the appropriate </w:t>
      </w:r>
      <w:r w:rsidRPr="0010021C">
        <w:rPr>
          <w:sz w:val="24"/>
          <w:szCs w:val="24"/>
        </w:rPr>
        <w:lastRenderedPageBreak/>
        <w:t>sentence. Particularly punitive pretrial incarceration conditions can be a mitigating factor to be taken into account with the other mitigating and aggravating factors in arriving at the appropriate sentence from which the “</w:t>
      </w:r>
      <w:r w:rsidRPr="0010021C">
        <w:rPr>
          <w:i/>
          <w:iCs/>
          <w:sz w:val="24"/>
          <w:szCs w:val="24"/>
        </w:rPr>
        <w:t>Summers</w:t>
      </w:r>
      <w:r w:rsidRPr="0010021C">
        <w:rPr>
          <w:sz w:val="24"/>
          <w:szCs w:val="24"/>
        </w:rPr>
        <w:t>” credit will be deducted. Because the “</w:t>
      </w:r>
      <w:r w:rsidRPr="0010021C">
        <w:rPr>
          <w:i/>
          <w:iCs/>
          <w:sz w:val="24"/>
          <w:szCs w:val="24"/>
        </w:rPr>
        <w:t>Duncan</w:t>
      </w:r>
      <w:r w:rsidRPr="0010021C">
        <w:rPr>
          <w:sz w:val="24"/>
          <w:szCs w:val="24"/>
        </w:rPr>
        <w:t>” credit is one of the mitigating factors to be taken into account, it cannot justify the imposition of a sentence which is inappropriate, having regard to all of the relevant mitigating or aggravating factors.</w:t>
      </w:r>
    </w:p>
    <w:p w14:paraId="28DDC8E5" w14:textId="1B2F5F10" w:rsidR="002A4D20" w:rsidRPr="0010021C" w:rsidRDefault="002A4D20" w:rsidP="009F6E4E">
      <w:pPr>
        <w:pStyle w:val="NoSpacing"/>
        <w:rPr>
          <w:sz w:val="24"/>
          <w:szCs w:val="24"/>
        </w:rPr>
      </w:pPr>
      <w:r w:rsidRPr="0010021C">
        <w:rPr>
          <w:sz w:val="24"/>
          <w:szCs w:val="24"/>
        </w:rPr>
        <w:t>Often times, a specific number of days or months are given as “</w:t>
      </w:r>
      <w:r w:rsidRPr="0010021C">
        <w:rPr>
          <w:i/>
          <w:iCs/>
          <w:sz w:val="24"/>
          <w:szCs w:val="24"/>
        </w:rPr>
        <w:t>Duncan</w:t>
      </w:r>
      <w:r w:rsidRPr="0010021C">
        <w:rPr>
          <w:sz w:val="24"/>
          <w:szCs w:val="24"/>
        </w:rPr>
        <w:t>” credit. While this quantification is not necessarily inappropriate, it may skew the calculation of the ultimate sentence. By quantifying the “</w:t>
      </w:r>
      <w:r w:rsidRPr="0010021C">
        <w:rPr>
          <w:i/>
          <w:iCs/>
          <w:sz w:val="24"/>
          <w:szCs w:val="24"/>
        </w:rPr>
        <w:t>Duncan</w:t>
      </w:r>
      <w:r w:rsidRPr="0010021C">
        <w:rPr>
          <w:sz w:val="24"/>
          <w:szCs w:val="24"/>
        </w:rPr>
        <w:t>” credit, only one of presumably several relevant factors, there is a risk the “</w:t>
      </w:r>
      <w:r w:rsidRPr="0010021C">
        <w:rPr>
          <w:i/>
          <w:iCs/>
          <w:sz w:val="24"/>
          <w:szCs w:val="24"/>
        </w:rPr>
        <w:t>Duncan</w:t>
      </w:r>
      <w:r w:rsidRPr="0010021C">
        <w:rPr>
          <w:sz w:val="24"/>
          <w:szCs w:val="24"/>
        </w:rPr>
        <w:t>” credit will be improperly treated as a deduction from the appropriate sentence in the same way as the “</w:t>
      </w:r>
      <w:r w:rsidRPr="0010021C">
        <w:rPr>
          <w:i/>
          <w:iCs/>
          <w:sz w:val="24"/>
          <w:szCs w:val="24"/>
        </w:rPr>
        <w:t>Summers</w:t>
      </w:r>
      <w:r w:rsidRPr="0010021C">
        <w:rPr>
          <w:sz w:val="24"/>
          <w:szCs w:val="24"/>
        </w:rPr>
        <w:t>” credit. If treated in that way, the “</w:t>
      </w:r>
      <w:r w:rsidRPr="0010021C">
        <w:rPr>
          <w:i/>
          <w:iCs/>
          <w:sz w:val="24"/>
          <w:szCs w:val="24"/>
        </w:rPr>
        <w:t>Duncan</w:t>
      </w:r>
      <w:r w:rsidRPr="0010021C">
        <w:rPr>
          <w:sz w:val="24"/>
          <w:szCs w:val="24"/>
        </w:rPr>
        <w:t>” credit can take on an unwarranted significance in fixing the ultimate sentence imposed: </w:t>
      </w:r>
      <w:r w:rsidRPr="0010021C">
        <w:rPr>
          <w:i/>
          <w:iCs/>
          <w:sz w:val="24"/>
          <w:szCs w:val="24"/>
        </w:rPr>
        <w:t xml:space="preserve">R v Marshall, </w:t>
      </w:r>
      <w:hyperlink r:id="rId328" w:history="1">
        <w:r w:rsidRPr="0010021C">
          <w:rPr>
            <w:rStyle w:val="Hyperlink"/>
            <w:sz w:val="24"/>
            <w:szCs w:val="24"/>
          </w:rPr>
          <w:t>2021 ONCA 344</w:t>
        </w:r>
      </w:hyperlink>
      <w:r w:rsidRPr="0010021C">
        <w:rPr>
          <w:sz w:val="24"/>
          <w:szCs w:val="24"/>
        </w:rPr>
        <w:t>, at paras 52-53</w:t>
      </w:r>
      <w:r w:rsidR="007172B0" w:rsidRPr="0010021C">
        <w:rPr>
          <w:sz w:val="24"/>
          <w:szCs w:val="24"/>
        </w:rPr>
        <w:t xml:space="preserve">; see </w:t>
      </w:r>
      <w:r w:rsidR="007172B0" w:rsidRPr="0010021C">
        <w:rPr>
          <w:i/>
          <w:iCs/>
          <w:sz w:val="24"/>
          <w:szCs w:val="24"/>
        </w:rPr>
        <w:t xml:space="preserve">R v Cunningham, </w:t>
      </w:r>
      <w:hyperlink r:id="rId329" w:anchor="_ftnref1" w:history="1">
        <w:r w:rsidR="007172B0" w:rsidRPr="0010021C">
          <w:rPr>
            <w:rStyle w:val="Hyperlink"/>
            <w:sz w:val="24"/>
            <w:szCs w:val="24"/>
          </w:rPr>
          <w:t>2023 ONCA 36</w:t>
        </w:r>
      </w:hyperlink>
      <w:r w:rsidR="007172B0" w:rsidRPr="0010021C">
        <w:rPr>
          <w:sz w:val="24"/>
          <w:szCs w:val="24"/>
        </w:rPr>
        <w:t>, at paras 59-63</w:t>
      </w:r>
    </w:p>
    <w:p w14:paraId="50E324FB" w14:textId="193504C5" w:rsidR="00623B99" w:rsidRPr="0010021C" w:rsidRDefault="0026005A" w:rsidP="009F6E4E">
      <w:pPr>
        <w:pStyle w:val="NoSpacing"/>
        <w:rPr>
          <w:rStyle w:val="Hyperlink"/>
          <w:rFonts w:eastAsia="Times New Roman"/>
          <w:color w:val="000000" w:themeColor="text1"/>
          <w:sz w:val="24"/>
          <w:szCs w:val="24"/>
          <w:u w:val="none"/>
        </w:rPr>
      </w:pPr>
      <w:r w:rsidRPr="0010021C">
        <w:rPr>
          <w:sz w:val="24"/>
          <w:szCs w:val="24"/>
        </w:rPr>
        <w:t>For cases awarding lockdown credit, s</w:t>
      </w:r>
      <w:r w:rsidR="002E3E24" w:rsidRPr="0010021C">
        <w:rPr>
          <w:sz w:val="24"/>
          <w:szCs w:val="24"/>
        </w:rPr>
        <w:t xml:space="preserve">ee, for example, </w:t>
      </w:r>
      <w:r w:rsidR="00121F85" w:rsidRPr="0010021C">
        <w:rPr>
          <w:rFonts w:eastAsia="Times New Roman"/>
          <w:i/>
          <w:iCs/>
          <w:sz w:val="24"/>
          <w:szCs w:val="24"/>
        </w:rPr>
        <w:t>R v</w:t>
      </w:r>
      <w:r w:rsidR="002E3E24" w:rsidRPr="0010021C">
        <w:rPr>
          <w:rFonts w:eastAsia="Times New Roman"/>
          <w:i/>
          <w:iCs/>
          <w:sz w:val="24"/>
          <w:szCs w:val="24"/>
        </w:rPr>
        <w:t xml:space="preserve"> Nsiah</w:t>
      </w:r>
      <w:r w:rsidR="002E3E24" w:rsidRPr="0010021C">
        <w:rPr>
          <w:rFonts w:eastAsia="Times New Roman"/>
          <w:sz w:val="24"/>
          <w:szCs w:val="24"/>
        </w:rPr>
        <w:t>, 2017 ONSC 769, </w:t>
      </w:r>
      <w:r w:rsidR="00121F85" w:rsidRPr="0010021C">
        <w:rPr>
          <w:rFonts w:eastAsia="Times New Roman"/>
          <w:i/>
          <w:iCs/>
          <w:sz w:val="24"/>
          <w:szCs w:val="24"/>
        </w:rPr>
        <w:t>R v</w:t>
      </w:r>
      <w:r w:rsidR="002E3E24" w:rsidRPr="0010021C">
        <w:rPr>
          <w:rFonts w:eastAsia="Times New Roman"/>
          <w:i/>
          <w:iCs/>
          <w:sz w:val="24"/>
          <w:szCs w:val="24"/>
        </w:rPr>
        <w:t xml:space="preserve"> Holman</w:t>
      </w:r>
      <w:r w:rsidR="002E3E24" w:rsidRPr="0010021C">
        <w:rPr>
          <w:rFonts w:eastAsia="Times New Roman"/>
          <w:sz w:val="24"/>
          <w:szCs w:val="24"/>
        </w:rPr>
        <w:t>, 2017 ONCJ 727 and </w:t>
      </w:r>
      <w:r w:rsidR="00121F85" w:rsidRPr="0010021C">
        <w:rPr>
          <w:rFonts w:eastAsia="Times New Roman"/>
          <w:i/>
          <w:iCs/>
          <w:sz w:val="24"/>
          <w:szCs w:val="24"/>
        </w:rPr>
        <w:t>R v</w:t>
      </w:r>
      <w:r w:rsidR="002E3E24" w:rsidRPr="0010021C">
        <w:rPr>
          <w:rFonts w:eastAsia="Times New Roman"/>
          <w:i/>
          <w:iCs/>
          <w:sz w:val="24"/>
          <w:szCs w:val="24"/>
        </w:rPr>
        <w:t xml:space="preserve"> Bedward</w:t>
      </w:r>
      <w:r w:rsidR="002E3E24" w:rsidRPr="0010021C">
        <w:rPr>
          <w:rFonts w:eastAsia="Times New Roman"/>
          <w:sz w:val="24"/>
          <w:szCs w:val="24"/>
        </w:rPr>
        <w:t>, 2016 ONSC 939</w:t>
      </w:r>
      <w:r w:rsidR="00121F85" w:rsidRPr="0010021C">
        <w:rPr>
          <w:rFonts w:eastAsia="Times New Roman"/>
          <w:sz w:val="24"/>
          <w:szCs w:val="24"/>
        </w:rPr>
        <w:t xml:space="preserve">; </w:t>
      </w:r>
      <w:r w:rsidR="00121F85" w:rsidRPr="0010021C">
        <w:rPr>
          <w:rFonts w:eastAsia="Times New Roman"/>
          <w:i/>
          <w:iCs/>
          <w:sz w:val="24"/>
          <w:szCs w:val="24"/>
        </w:rPr>
        <w:t>R v Ohamu</w:t>
      </w:r>
      <w:r w:rsidR="00121F85" w:rsidRPr="0010021C">
        <w:rPr>
          <w:rFonts w:eastAsia="Times New Roman"/>
          <w:sz w:val="24"/>
          <w:szCs w:val="24"/>
        </w:rPr>
        <w:t>, 2017 ONCJ 10</w:t>
      </w:r>
      <w:r w:rsidR="00AE4C3B" w:rsidRPr="0010021C">
        <w:rPr>
          <w:rFonts w:eastAsia="Times New Roman"/>
          <w:sz w:val="24"/>
          <w:szCs w:val="24"/>
        </w:rPr>
        <w:t xml:space="preserve">; </w:t>
      </w:r>
      <w:r w:rsidR="00A74291" w:rsidRPr="0010021C">
        <w:rPr>
          <w:i/>
          <w:sz w:val="24"/>
          <w:szCs w:val="24"/>
        </w:rPr>
        <w:t xml:space="preserve">R v Tulloch, </w:t>
      </w:r>
      <w:r w:rsidR="00A74291" w:rsidRPr="0010021C">
        <w:rPr>
          <w:sz w:val="24"/>
          <w:szCs w:val="24"/>
        </w:rPr>
        <w:t>2014 ONSC 6120</w:t>
      </w:r>
      <w:r w:rsidR="008D4D02" w:rsidRPr="0010021C">
        <w:rPr>
          <w:sz w:val="24"/>
          <w:szCs w:val="24"/>
        </w:rPr>
        <w:t>, paras 20-21, 25-30</w:t>
      </w:r>
      <w:r w:rsidR="00A74291" w:rsidRPr="0010021C">
        <w:rPr>
          <w:sz w:val="24"/>
          <w:szCs w:val="24"/>
        </w:rPr>
        <w:t xml:space="preserve">; </w:t>
      </w:r>
      <w:r w:rsidR="00A74291" w:rsidRPr="0010021C">
        <w:rPr>
          <w:i/>
          <w:sz w:val="24"/>
          <w:szCs w:val="24"/>
        </w:rPr>
        <w:t xml:space="preserve">R v JB, </w:t>
      </w:r>
      <w:r w:rsidR="00A74291" w:rsidRPr="0010021C">
        <w:rPr>
          <w:sz w:val="24"/>
          <w:szCs w:val="24"/>
        </w:rPr>
        <w:t>2016 ONSC 939</w:t>
      </w:r>
      <w:r w:rsidR="008D4D02" w:rsidRPr="0010021C">
        <w:rPr>
          <w:sz w:val="24"/>
          <w:szCs w:val="24"/>
        </w:rPr>
        <w:t>, at paras 19, 20, 22-23, 34</w:t>
      </w:r>
      <w:r w:rsidR="00A74291" w:rsidRPr="0010021C">
        <w:rPr>
          <w:sz w:val="24"/>
          <w:szCs w:val="24"/>
        </w:rPr>
        <w:t xml:space="preserve">; </w:t>
      </w:r>
      <w:r w:rsidR="00A74291" w:rsidRPr="0010021C">
        <w:rPr>
          <w:i/>
          <w:sz w:val="24"/>
          <w:szCs w:val="24"/>
        </w:rPr>
        <w:t xml:space="preserve">R v DeSousa, </w:t>
      </w:r>
      <w:r w:rsidR="00A74291" w:rsidRPr="0010021C">
        <w:rPr>
          <w:sz w:val="24"/>
          <w:szCs w:val="24"/>
        </w:rPr>
        <w:t>2016 ONSC 5493</w:t>
      </w:r>
      <w:r w:rsidR="008D4D02" w:rsidRPr="0010021C">
        <w:rPr>
          <w:sz w:val="24"/>
          <w:szCs w:val="24"/>
        </w:rPr>
        <w:t>, at paras 51-55, 66, 68-69</w:t>
      </w:r>
      <w:r w:rsidR="00A74291" w:rsidRPr="0010021C">
        <w:rPr>
          <w:sz w:val="24"/>
          <w:szCs w:val="24"/>
        </w:rPr>
        <w:t xml:space="preserve">; </w:t>
      </w:r>
      <w:r w:rsidR="00A74291" w:rsidRPr="0010021C">
        <w:rPr>
          <w:i/>
          <w:sz w:val="24"/>
          <w:szCs w:val="24"/>
        </w:rPr>
        <w:t xml:space="preserve">R v Gardner, </w:t>
      </w:r>
      <w:r w:rsidR="00A74291" w:rsidRPr="0010021C">
        <w:rPr>
          <w:sz w:val="24"/>
          <w:szCs w:val="24"/>
        </w:rPr>
        <w:t>2016 ONCJ 45</w:t>
      </w:r>
      <w:r w:rsidR="008D4D02" w:rsidRPr="0010021C">
        <w:rPr>
          <w:sz w:val="24"/>
          <w:szCs w:val="24"/>
        </w:rPr>
        <w:t>, at paras 121-127</w:t>
      </w:r>
      <w:r w:rsidR="00A74291" w:rsidRPr="0010021C">
        <w:rPr>
          <w:sz w:val="24"/>
          <w:szCs w:val="24"/>
        </w:rPr>
        <w:t xml:space="preserve">; </w:t>
      </w:r>
      <w:r w:rsidR="00A74291" w:rsidRPr="0010021C">
        <w:rPr>
          <w:i/>
          <w:sz w:val="24"/>
          <w:szCs w:val="24"/>
        </w:rPr>
        <w:t xml:space="preserve">R v Harquail, </w:t>
      </w:r>
      <w:r w:rsidR="00A74291" w:rsidRPr="0010021C">
        <w:rPr>
          <w:sz w:val="24"/>
          <w:szCs w:val="24"/>
        </w:rPr>
        <w:t>2016 ONSC 4237</w:t>
      </w:r>
      <w:r w:rsidR="008D4D02" w:rsidRPr="0010021C">
        <w:rPr>
          <w:sz w:val="24"/>
          <w:szCs w:val="24"/>
        </w:rPr>
        <w:t>, at paras 7-9, 11, 12, 15</w:t>
      </w:r>
      <w:r w:rsidR="00A74291" w:rsidRPr="0010021C">
        <w:rPr>
          <w:sz w:val="24"/>
          <w:szCs w:val="24"/>
        </w:rPr>
        <w:t xml:space="preserve">; </w:t>
      </w:r>
      <w:r w:rsidR="00A74291" w:rsidRPr="0010021C">
        <w:rPr>
          <w:i/>
          <w:sz w:val="24"/>
          <w:szCs w:val="24"/>
        </w:rPr>
        <w:t xml:space="preserve">R v Shah, </w:t>
      </w:r>
      <w:r w:rsidR="00A74291" w:rsidRPr="0010021C">
        <w:rPr>
          <w:sz w:val="24"/>
          <w:szCs w:val="24"/>
        </w:rPr>
        <w:t>2016 ONSC 2651</w:t>
      </w:r>
      <w:r w:rsidR="00AE4C3B" w:rsidRPr="0010021C">
        <w:rPr>
          <w:sz w:val="24"/>
          <w:szCs w:val="24"/>
        </w:rPr>
        <w:t>, at paras 59, 61</w:t>
      </w:r>
      <w:r w:rsidR="00A74291" w:rsidRPr="0010021C">
        <w:rPr>
          <w:sz w:val="24"/>
          <w:szCs w:val="24"/>
        </w:rPr>
        <w:t xml:space="preserve">; </w:t>
      </w:r>
      <w:r w:rsidR="00A74291" w:rsidRPr="0010021C">
        <w:rPr>
          <w:i/>
          <w:sz w:val="24"/>
          <w:szCs w:val="24"/>
        </w:rPr>
        <w:t xml:space="preserve">R v Hong, </w:t>
      </w:r>
      <w:r w:rsidR="00A74291" w:rsidRPr="0010021C">
        <w:rPr>
          <w:sz w:val="24"/>
          <w:szCs w:val="24"/>
        </w:rPr>
        <w:t>2016 ONSC 2654</w:t>
      </w:r>
      <w:r w:rsidR="00AE4C3B" w:rsidRPr="0010021C">
        <w:rPr>
          <w:sz w:val="24"/>
          <w:szCs w:val="24"/>
        </w:rPr>
        <w:t>, at paras 59-60</w:t>
      </w:r>
      <w:r w:rsidR="00A74291" w:rsidRPr="0010021C">
        <w:rPr>
          <w:sz w:val="24"/>
          <w:szCs w:val="24"/>
        </w:rPr>
        <w:t xml:space="preserve">; </w:t>
      </w:r>
      <w:r w:rsidR="00A74291" w:rsidRPr="0010021C">
        <w:rPr>
          <w:i/>
          <w:sz w:val="24"/>
          <w:szCs w:val="24"/>
        </w:rPr>
        <w:t xml:space="preserve">R v Richards, </w:t>
      </w:r>
      <w:r w:rsidR="00A74291" w:rsidRPr="0010021C">
        <w:rPr>
          <w:sz w:val="24"/>
          <w:szCs w:val="24"/>
        </w:rPr>
        <w:t>2016 ONSC 2940</w:t>
      </w:r>
      <w:r w:rsidR="00AE4C3B" w:rsidRPr="0010021C">
        <w:rPr>
          <w:sz w:val="24"/>
          <w:szCs w:val="24"/>
        </w:rPr>
        <w:t>, at paras 25, 28, 31</w:t>
      </w:r>
      <w:r w:rsidR="008D4D02" w:rsidRPr="0010021C">
        <w:rPr>
          <w:sz w:val="24"/>
          <w:szCs w:val="24"/>
        </w:rPr>
        <w:t xml:space="preserve">; </w:t>
      </w:r>
      <w:r w:rsidR="008D4D02" w:rsidRPr="0010021C">
        <w:rPr>
          <w:i/>
          <w:sz w:val="24"/>
          <w:szCs w:val="24"/>
        </w:rPr>
        <w:t xml:space="preserve">R v Doyle, </w:t>
      </w:r>
      <w:r w:rsidR="008D4D02" w:rsidRPr="0010021C">
        <w:rPr>
          <w:sz w:val="24"/>
          <w:szCs w:val="24"/>
        </w:rPr>
        <w:t>2015 ONCJ 492</w:t>
      </w:r>
      <w:r w:rsidR="00AE4C3B" w:rsidRPr="0010021C">
        <w:rPr>
          <w:sz w:val="24"/>
          <w:szCs w:val="24"/>
        </w:rPr>
        <w:t>, paras 11, 13, 24, 35-41, 44-46, 49, 53-54, 56</w:t>
      </w:r>
      <w:r w:rsidR="00E64388" w:rsidRPr="0010021C">
        <w:rPr>
          <w:sz w:val="24"/>
          <w:szCs w:val="24"/>
        </w:rPr>
        <w:t xml:space="preserve">; </w:t>
      </w:r>
      <w:r w:rsidR="00E64388" w:rsidRPr="0010021C">
        <w:rPr>
          <w:i/>
          <w:sz w:val="24"/>
          <w:szCs w:val="24"/>
        </w:rPr>
        <w:t>R v Ward-Jackson</w:t>
      </w:r>
      <w:r w:rsidR="003575AB" w:rsidRPr="0010021C">
        <w:rPr>
          <w:i/>
          <w:sz w:val="24"/>
          <w:szCs w:val="24"/>
        </w:rPr>
        <w:t xml:space="preserve">, </w:t>
      </w:r>
      <w:r w:rsidR="003575AB" w:rsidRPr="0010021C">
        <w:rPr>
          <w:sz w:val="24"/>
          <w:szCs w:val="24"/>
        </w:rPr>
        <w:t xml:space="preserve">2018 ONSC 178; </w:t>
      </w:r>
      <w:r w:rsidR="00712576" w:rsidRPr="0010021C">
        <w:rPr>
          <w:i/>
          <w:sz w:val="24"/>
          <w:szCs w:val="24"/>
        </w:rPr>
        <w:t xml:space="preserve">R v Innis, </w:t>
      </w:r>
      <w:r w:rsidR="00712576" w:rsidRPr="0010021C">
        <w:rPr>
          <w:sz w:val="24"/>
          <w:szCs w:val="24"/>
        </w:rPr>
        <w:t xml:space="preserve">2017 ONSC 2779; </w:t>
      </w:r>
      <w:r w:rsidR="00712576" w:rsidRPr="0010021C">
        <w:rPr>
          <w:i/>
          <w:sz w:val="24"/>
          <w:szCs w:val="24"/>
        </w:rPr>
        <w:t xml:space="preserve">R v Douale, </w:t>
      </w:r>
      <w:r w:rsidR="00712576" w:rsidRPr="0010021C">
        <w:rPr>
          <w:sz w:val="24"/>
          <w:szCs w:val="24"/>
        </w:rPr>
        <w:t xml:space="preserve">2018 ONSC 3658; </w:t>
      </w:r>
      <w:r w:rsidR="006241E8" w:rsidRPr="0010021C">
        <w:rPr>
          <w:i/>
          <w:sz w:val="24"/>
          <w:szCs w:val="24"/>
        </w:rPr>
        <w:t xml:space="preserve">R v Jama, </w:t>
      </w:r>
      <w:r w:rsidR="006241E8" w:rsidRPr="0010021C">
        <w:rPr>
          <w:sz w:val="24"/>
          <w:szCs w:val="24"/>
        </w:rPr>
        <w:t>2018 ONSC 1252</w:t>
      </w:r>
    </w:p>
    <w:p w14:paraId="316FFD54" w14:textId="2856617B" w:rsidR="00484574" w:rsidRPr="0010021C" w:rsidRDefault="00484574" w:rsidP="009F6E4E">
      <w:pPr>
        <w:pStyle w:val="NoSpacing"/>
        <w:rPr>
          <w:sz w:val="24"/>
          <w:szCs w:val="24"/>
        </w:rPr>
      </w:pPr>
      <w:r w:rsidRPr="0010021C">
        <w:rPr>
          <w:sz w:val="24"/>
          <w:szCs w:val="24"/>
        </w:rPr>
        <w:t>The Crown is not entitled to cross-examine the accused at large at a sentencing hearing where s/he has filed an affidavit about the harsh conditions of pre-sentence custody in order to seek a reduction in sentencing. The Crown is</w:t>
      </w:r>
      <w:r w:rsidR="0026005A" w:rsidRPr="0010021C">
        <w:rPr>
          <w:sz w:val="24"/>
          <w:szCs w:val="24"/>
        </w:rPr>
        <w:t xml:space="preserve"> </w:t>
      </w:r>
      <w:r w:rsidRPr="0010021C">
        <w:rPr>
          <w:sz w:val="24"/>
          <w:szCs w:val="24"/>
        </w:rPr>
        <w:t xml:space="preserve">not entitled to use the cross-examination to elicit evidence of aggravating factors on sentencing: </w:t>
      </w:r>
      <w:r w:rsidRPr="0010021C">
        <w:rPr>
          <w:i/>
          <w:sz w:val="24"/>
          <w:szCs w:val="24"/>
        </w:rPr>
        <w:t>R v.</w:t>
      </w:r>
      <w:r w:rsidR="00E67C46" w:rsidRPr="0010021C">
        <w:rPr>
          <w:sz w:val="24"/>
          <w:szCs w:val="24"/>
        </w:rPr>
        <w:t xml:space="preserve"> </w:t>
      </w:r>
      <w:r w:rsidR="00E67C46" w:rsidRPr="0010021C">
        <w:rPr>
          <w:i/>
          <w:iCs/>
          <w:color w:val="auto"/>
          <w:sz w:val="24"/>
          <w:szCs w:val="24"/>
          <w:u w:color="0000E9"/>
        </w:rPr>
        <w:t>Browne</w:t>
      </w:r>
      <w:r w:rsidRPr="0010021C">
        <w:rPr>
          <w:color w:val="auto"/>
          <w:sz w:val="24"/>
          <w:szCs w:val="24"/>
        </w:rPr>
        <w:t>,</w:t>
      </w:r>
      <w:r w:rsidRPr="0010021C">
        <w:rPr>
          <w:sz w:val="24"/>
          <w:szCs w:val="24"/>
        </w:rPr>
        <w:t xml:space="preserve"> </w:t>
      </w:r>
      <w:hyperlink r:id="rId330" w:history="1">
        <w:r w:rsidRPr="0010021C">
          <w:rPr>
            <w:rStyle w:val="Hyperlink"/>
            <w:sz w:val="24"/>
            <w:szCs w:val="24"/>
          </w:rPr>
          <w:t>2017 ONSC 5062</w:t>
        </w:r>
      </w:hyperlink>
    </w:p>
    <w:p w14:paraId="63165DEE" w14:textId="66821B18" w:rsidR="00300D64" w:rsidRPr="0010021C" w:rsidRDefault="00300D64" w:rsidP="009F6E4E">
      <w:pPr>
        <w:pStyle w:val="NoSpacing"/>
        <w:rPr>
          <w:sz w:val="24"/>
          <w:szCs w:val="24"/>
        </w:rPr>
      </w:pPr>
      <w:r w:rsidRPr="0010021C">
        <w:rPr>
          <w:sz w:val="24"/>
          <w:szCs w:val="24"/>
        </w:rPr>
        <w:t xml:space="preserve">There is no one formula or approach to determining credit for harsh conditions. In </w:t>
      </w:r>
      <w:r w:rsidRPr="0010021C">
        <w:rPr>
          <w:i/>
          <w:sz w:val="24"/>
          <w:szCs w:val="24"/>
        </w:rPr>
        <w:t xml:space="preserve">Kizir, </w:t>
      </w:r>
      <w:r w:rsidRPr="0010021C">
        <w:rPr>
          <w:sz w:val="24"/>
          <w:szCs w:val="24"/>
        </w:rPr>
        <w:t>the Court of Appeal upheld the trial judge’s decision to apply a certain mathematical formula (not detailed in the judgment) to grant a credit of 90 days for 321 days spent i</w:t>
      </w:r>
      <w:r w:rsidR="0055019F" w:rsidRPr="0010021C">
        <w:rPr>
          <w:sz w:val="24"/>
          <w:szCs w:val="24"/>
        </w:rPr>
        <w:t xml:space="preserve">n partial or complete lockdown: </w:t>
      </w:r>
      <w:r w:rsidR="0055019F" w:rsidRPr="0010021C">
        <w:rPr>
          <w:i/>
          <w:sz w:val="24"/>
          <w:szCs w:val="24"/>
        </w:rPr>
        <w:t xml:space="preserve">R v Kizir, </w:t>
      </w:r>
      <w:hyperlink r:id="rId331" w:history="1">
        <w:r w:rsidR="0055019F" w:rsidRPr="0010021C">
          <w:rPr>
            <w:rStyle w:val="Hyperlink"/>
            <w:sz w:val="24"/>
            <w:szCs w:val="24"/>
          </w:rPr>
          <w:t>2018 ONCA 781</w:t>
        </w:r>
      </w:hyperlink>
      <w:r w:rsidR="0055019F" w:rsidRPr="0010021C">
        <w:rPr>
          <w:sz w:val="24"/>
          <w:szCs w:val="24"/>
        </w:rPr>
        <w:t>, at paras 12-15</w:t>
      </w:r>
    </w:p>
    <w:p w14:paraId="65BAEB24" w14:textId="5A5413A2" w:rsidR="008A761F" w:rsidRPr="0010021C" w:rsidRDefault="008E5026" w:rsidP="009F6E4E">
      <w:pPr>
        <w:pStyle w:val="NoSpacing"/>
        <w:rPr>
          <w:sz w:val="24"/>
          <w:szCs w:val="24"/>
        </w:rPr>
      </w:pPr>
      <w:r w:rsidRPr="0010021C">
        <w:rPr>
          <w:sz w:val="24"/>
          <w:szCs w:val="24"/>
        </w:rPr>
        <w:lastRenderedPageBreak/>
        <w:t xml:space="preserve">A court’s decision as to the credit, if any, to be granted to account for harsh presentence custodial conditions is a discretionary one to which deference is owed: </w:t>
      </w:r>
      <w:r w:rsidRPr="0010021C">
        <w:rPr>
          <w:i/>
          <w:sz w:val="24"/>
          <w:szCs w:val="24"/>
        </w:rPr>
        <w:t xml:space="preserve">R v </w:t>
      </w:r>
      <w:r w:rsidR="001D5800" w:rsidRPr="0010021C">
        <w:rPr>
          <w:i/>
          <w:sz w:val="24"/>
          <w:szCs w:val="24"/>
        </w:rPr>
        <w:t xml:space="preserve">Ledinek, </w:t>
      </w:r>
      <w:hyperlink r:id="rId332" w:history="1">
        <w:r w:rsidR="001D5800" w:rsidRPr="0010021C">
          <w:rPr>
            <w:rStyle w:val="Hyperlink"/>
            <w:sz w:val="24"/>
            <w:szCs w:val="24"/>
          </w:rPr>
          <w:t>2018 ONCA 1017,</w:t>
        </w:r>
      </w:hyperlink>
      <w:r w:rsidR="001D5800" w:rsidRPr="0010021C">
        <w:rPr>
          <w:sz w:val="24"/>
          <w:szCs w:val="24"/>
        </w:rPr>
        <w:t xml:space="preserve"> at para 13</w:t>
      </w:r>
    </w:p>
    <w:p w14:paraId="78119DF9" w14:textId="2D282ECC" w:rsidR="00C61399" w:rsidRPr="0010021C" w:rsidRDefault="00C61399" w:rsidP="009F6E4E">
      <w:pPr>
        <w:pStyle w:val="NoSpacing"/>
        <w:rPr>
          <w:sz w:val="24"/>
          <w:szCs w:val="24"/>
        </w:rPr>
      </w:pPr>
      <w:r w:rsidRPr="0010021C">
        <w:rPr>
          <w:sz w:val="24"/>
          <w:szCs w:val="24"/>
        </w:rPr>
        <w:t xml:space="preserve">The failure to explain the refusal to grant </w:t>
      </w:r>
      <w:r w:rsidRPr="0010021C">
        <w:rPr>
          <w:i/>
          <w:iCs/>
          <w:sz w:val="24"/>
          <w:szCs w:val="24"/>
        </w:rPr>
        <w:t xml:space="preserve">Duncan </w:t>
      </w:r>
      <w:r w:rsidRPr="0010021C">
        <w:rPr>
          <w:sz w:val="24"/>
          <w:szCs w:val="24"/>
        </w:rPr>
        <w:t xml:space="preserve">credit is an error of law warranting appellate intervention: </w:t>
      </w:r>
      <w:r w:rsidRPr="0010021C">
        <w:rPr>
          <w:i/>
          <w:iCs/>
          <w:sz w:val="24"/>
          <w:szCs w:val="24"/>
        </w:rPr>
        <w:t xml:space="preserve">R v Marong, </w:t>
      </w:r>
      <w:hyperlink r:id="rId333" w:history="1">
        <w:r w:rsidRPr="0010021C">
          <w:rPr>
            <w:rStyle w:val="Hyperlink"/>
            <w:sz w:val="24"/>
            <w:szCs w:val="24"/>
          </w:rPr>
          <w:t>2020 ONCA 598</w:t>
        </w:r>
      </w:hyperlink>
      <w:r w:rsidRPr="0010021C">
        <w:rPr>
          <w:sz w:val="24"/>
          <w:szCs w:val="24"/>
        </w:rPr>
        <w:t>, at para 13</w:t>
      </w:r>
    </w:p>
    <w:p w14:paraId="7D27B5AB" w14:textId="0B86E48E" w:rsidR="008A761F" w:rsidRPr="0010021C" w:rsidRDefault="008A761F" w:rsidP="009F6E4E">
      <w:pPr>
        <w:pStyle w:val="NoSpacing"/>
        <w:rPr>
          <w:sz w:val="24"/>
          <w:szCs w:val="24"/>
        </w:rPr>
      </w:pPr>
      <w:r w:rsidRPr="0010021C">
        <w:rPr>
          <w:sz w:val="24"/>
          <w:szCs w:val="24"/>
        </w:rPr>
        <w:t xml:space="preserve">In </w:t>
      </w:r>
      <w:r w:rsidRPr="0010021C">
        <w:rPr>
          <w:i/>
          <w:sz w:val="24"/>
          <w:szCs w:val="24"/>
        </w:rPr>
        <w:t>Deiaco</w:t>
      </w:r>
      <w:r w:rsidRPr="0010021C">
        <w:rPr>
          <w:sz w:val="24"/>
          <w:szCs w:val="24"/>
        </w:rPr>
        <w:t xml:space="preserve">, the Court of Appeal upheld the trial judge’s refusal to give enhanced credit for lockdowns, citing the fact that the trial judge was “left unsure how frequently lockdowns materially affected Mr. Deiaco because he spent so much time in segregation, he made material progress in programming within the institution notwithstanding the lockdowns, and he chose to put himself at risk of further hardship during his incarceration through his unenviable misconduct record:” </w:t>
      </w:r>
      <w:r w:rsidRPr="0010021C">
        <w:rPr>
          <w:i/>
          <w:sz w:val="24"/>
          <w:szCs w:val="24"/>
        </w:rPr>
        <w:t xml:space="preserve">R v Deiaco, </w:t>
      </w:r>
      <w:hyperlink r:id="rId334" w:history="1">
        <w:r w:rsidRPr="0010021C">
          <w:rPr>
            <w:rStyle w:val="Hyperlink"/>
            <w:sz w:val="24"/>
            <w:szCs w:val="24"/>
          </w:rPr>
          <w:t>2019 ONCA 12</w:t>
        </w:r>
      </w:hyperlink>
      <w:r w:rsidRPr="0010021C">
        <w:rPr>
          <w:sz w:val="24"/>
          <w:szCs w:val="24"/>
        </w:rPr>
        <w:t xml:space="preserve">, at para 4 </w:t>
      </w:r>
    </w:p>
    <w:p w14:paraId="623E9F89" w14:textId="350E8661" w:rsidR="00D00A42" w:rsidRPr="0010021C" w:rsidRDefault="00D00A42" w:rsidP="00315D76">
      <w:pPr>
        <w:spacing w:line="276" w:lineRule="auto"/>
        <w:rPr>
          <w:rFonts w:ascii="Arial" w:hAnsi="Arial" w:cs="Arial"/>
          <w:i/>
        </w:rPr>
      </w:pPr>
    </w:p>
    <w:p w14:paraId="0945FEE0" w14:textId="4E4B3430" w:rsidR="00623B99" w:rsidRPr="0010021C" w:rsidRDefault="00623B99" w:rsidP="00315D76">
      <w:pPr>
        <w:spacing w:line="276" w:lineRule="auto"/>
        <w:rPr>
          <w:rFonts w:ascii="Arial" w:hAnsi="Arial" w:cs="Arial"/>
          <w:iCs/>
        </w:rPr>
      </w:pPr>
      <w:r w:rsidRPr="0010021C">
        <w:rPr>
          <w:rFonts w:ascii="Arial" w:hAnsi="Arial" w:cs="Arial"/>
          <w:iCs/>
        </w:rPr>
        <w:t xml:space="preserve">For an excellent commentary on Duncan credit, ese dissenting decision of Lauwers J.A. in </w:t>
      </w:r>
      <w:r w:rsidRPr="0010021C">
        <w:rPr>
          <w:rFonts w:ascii="Arial" w:hAnsi="Arial" w:cs="Arial"/>
          <w:i/>
        </w:rPr>
        <w:t xml:space="preserve">R v Ramjoolie, </w:t>
      </w:r>
      <w:hyperlink r:id="rId335" w:anchor="_ftnref1" w:history="1">
        <w:r w:rsidRPr="0010021C">
          <w:rPr>
            <w:rStyle w:val="Hyperlink"/>
            <w:rFonts w:ascii="Arial" w:hAnsi="Arial" w:cs="Arial"/>
            <w:iCs/>
          </w:rPr>
          <w:t>2020 ONCA 791</w:t>
        </w:r>
      </w:hyperlink>
    </w:p>
    <w:p w14:paraId="15609ED0" w14:textId="77777777" w:rsidR="00E67C46" w:rsidRPr="0010021C" w:rsidRDefault="00E67C46" w:rsidP="009F6E4E">
      <w:pPr>
        <w:pStyle w:val="NoSpacing"/>
        <w:rPr>
          <w:sz w:val="24"/>
          <w:szCs w:val="24"/>
        </w:rPr>
      </w:pPr>
    </w:p>
    <w:p w14:paraId="54F8A86F" w14:textId="57A7978C" w:rsidR="00EC01EC" w:rsidRPr="0010021C" w:rsidRDefault="009A09A1" w:rsidP="00FE20D7">
      <w:pPr>
        <w:pStyle w:val="Heading1"/>
        <w:rPr>
          <w:sz w:val="24"/>
          <w:szCs w:val="24"/>
        </w:rPr>
      </w:pPr>
      <w:bookmarkStart w:id="139" w:name="_Toc134294514"/>
      <w:r w:rsidRPr="0010021C">
        <w:rPr>
          <w:sz w:val="24"/>
          <w:szCs w:val="24"/>
        </w:rPr>
        <w:t>PRINCIPLES OF SENTENCING</w:t>
      </w:r>
      <w:bookmarkEnd w:id="139"/>
      <w:r w:rsidRPr="0010021C">
        <w:rPr>
          <w:sz w:val="24"/>
          <w:szCs w:val="24"/>
        </w:rPr>
        <w:t xml:space="preserve"> </w:t>
      </w:r>
    </w:p>
    <w:p w14:paraId="5C1BEFA8" w14:textId="77777777" w:rsidR="002D7DAD" w:rsidRPr="0010021C" w:rsidRDefault="002D7DAD" w:rsidP="00315D76">
      <w:pPr>
        <w:spacing w:line="276" w:lineRule="auto"/>
        <w:rPr>
          <w:rFonts w:ascii="Arial" w:hAnsi="Arial" w:cs="Arial"/>
        </w:rPr>
      </w:pPr>
    </w:p>
    <w:p w14:paraId="36C5E569" w14:textId="77777777" w:rsidR="002D7DAD" w:rsidRPr="0010021C" w:rsidRDefault="002D7DAD" w:rsidP="00315D76">
      <w:pPr>
        <w:spacing w:line="276" w:lineRule="auto"/>
        <w:rPr>
          <w:rFonts w:ascii="Arial" w:hAnsi="Arial" w:cs="Arial"/>
        </w:rPr>
      </w:pPr>
    </w:p>
    <w:p w14:paraId="759A476A" w14:textId="35755791" w:rsidR="00083157" w:rsidRPr="0010021C" w:rsidRDefault="00083157" w:rsidP="009F6E4E">
      <w:pPr>
        <w:pStyle w:val="Heading2"/>
        <w:numPr>
          <w:ilvl w:val="0"/>
          <w:numId w:val="23"/>
        </w:numPr>
        <w:ind w:left="426"/>
        <w:rPr>
          <w:rFonts w:cs="Arial"/>
        </w:rPr>
      </w:pPr>
      <w:bookmarkStart w:id="140" w:name="_Toc134294515"/>
      <w:r w:rsidRPr="0010021C">
        <w:rPr>
          <w:rFonts w:cs="Arial"/>
        </w:rPr>
        <w:t>Coke Principle</w:t>
      </w:r>
      <w:bookmarkEnd w:id="140"/>
    </w:p>
    <w:p w14:paraId="2152727D" w14:textId="305C6320" w:rsidR="00083157" w:rsidRPr="0010021C" w:rsidRDefault="00083157" w:rsidP="009F6E4E">
      <w:pPr>
        <w:pStyle w:val="NoSpacing"/>
        <w:rPr>
          <w:sz w:val="24"/>
          <w:szCs w:val="24"/>
        </w:rPr>
      </w:pPr>
      <w:r w:rsidRPr="0010021C">
        <w:rPr>
          <w:sz w:val="24"/>
          <w:szCs w:val="24"/>
        </w:rPr>
        <w:t xml:space="preserve">The Coke principle holds that subsequent convictions cannot be relied upon to aggravate the sentence imposed for a prior offence. However, this principle does not apply in the context of a dangerous offender proceeding, which focuses on future risk of dangerousness based on patterns of behaviour: </w:t>
      </w:r>
      <w:r w:rsidRPr="0010021C">
        <w:rPr>
          <w:i/>
          <w:iCs/>
          <w:sz w:val="24"/>
          <w:szCs w:val="24"/>
        </w:rPr>
        <w:t xml:space="preserve">R v Wilson, </w:t>
      </w:r>
      <w:hyperlink r:id="rId336" w:history="1">
        <w:r w:rsidRPr="0010021C">
          <w:rPr>
            <w:rStyle w:val="Hyperlink"/>
            <w:sz w:val="24"/>
            <w:szCs w:val="24"/>
          </w:rPr>
          <w:t>2020 ONCA 3</w:t>
        </w:r>
      </w:hyperlink>
      <w:r w:rsidRPr="0010021C">
        <w:rPr>
          <w:sz w:val="24"/>
          <w:szCs w:val="24"/>
        </w:rPr>
        <w:t>, at paras 60-67</w:t>
      </w:r>
      <w:r w:rsidR="00EB4FC1" w:rsidRPr="0010021C">
        <w:rPr>
          <w:sz w:val="24"/>
          <w:szCs w:val="24"/>
        </w:rPr>
        <w:t xml:space="preserve">; see generally </w:t>
      </w:r>
      <w:r w:rsidR="00EB4FC1" w:rsidRPr="0010021C">
        <w:rPr>
          <w:i/>
          <w:iCs/>
          <w:sz w:val="24"/>
          <w:szCs w:val="24"/>
        </w:rPr>
        <w:t xml:space="preserve">R v RM, </w:t>
      </w:r>
      <w:hyperlink r:id="rId337" w:history="1">
        <w:r w:rsidR="00EB4FC1" w:rsidRPr="0010021C">
          <w:rPr>
            <w:rStyle w:val="Hyperlink"/>
            <w:sz w:val="24"/>
            <w:szCs w:val="24"/>
          </w:rPr>
          <w:t>2020 ONCA 231</w:t>
        </w:r>
      </w:hyperlink>
      <w:r w:rsidR="00EB4FC1" w:rsidRPr="0010021C">
        <w:rPr>
          <w:sz w:val="24"/>
          <w:szCs w:val="24"/>
        </w:rPr>
        <w:t>, at paras 31-37</w:t>
      </w:r>
    </w:p>
    <w:p w14:paraId="6F91A0F8" w14:textId="36C5F8D1" w:rsidR="00083157" w:rsidRPr="0010021C" w:rsidRDefault="00083157" w:rsidP="00315D76">
      <w:pPr>
        <w:spacing w:line="276" w:lineRule="auto"/>
        <w:rPr>
          <w:rFonts w:ascii="Arial" w:hAnsi="Arial" w:cs="Arial"/>
          <w:lang w:val="en-US"/>
        </w:rPr>
      </w:pPr>
    </w:p>
    <w:p w14:paraId="3A55545D" w14:textId="77777777" w:rsidR="00FE20D7" w:rsidRPr="0010021C" w:rsidRDefault="00FE20D7" w:rsidP="00315D76">
      <w:pPr>
        <w:spacing w:line="276" w:lineRule="auto"/>
        <w:rPr>
          <w:rFonts w:ascii="Arial" w:hAnsi="Arial" w:cs="Arial"/>
          <w:lang w:val="en-US"/>
        </w:rPr>
      </w:pPr>
    </w:p>
    <w:p w14:paraId="3E74F709" w14:textId="1E6E4351" w:rsidR="002D7DAD" w:rsidRPr="0010021C" w:rsidRDefault="002D7DAD" w:rsidP="009F6E4E">
      <w:pPr>
        <w:pStyle w:val="Heading2"/>
        <w:numPr>
          <w:ilvl w:val="0"/>
          <w:numId w:val="23"/>
        </w:numPr>
        <w:ind w:left="426"/>
        <w:rPr>
          <w:rFonts w:cs="Arial"/>
        </w:rPr>
      </w:pPr>
      <w:bookmarkStart w:id="141" w:name="_Toc134294516"/>
      <w:r w:rsidRPr="0010021C">
        <w:rPr>
          <w:rFonts w:cs="Arial"/>
        </w:rPr>
        <w:t>Denunciation and deterrence</w:t>
      </w:r>
      <w:bookmarkEnd w:id="141"/>
    </w:p>
    <w:p w14:paraId="48CEA193" w14:textId="77777777" w:rsidR="002D7DAD" w:rsidRPr="0010021C" w:rsidRDefault="002D7DAD" w:rsidP="00315D76">
      <w:pPr>
        <w:spacing w:line="276" w:lineRule="auto"/>
        <w:rPr>
          <w:rFonts w:ascii="Arial" w:hAnsi="Arial" w:cs="Arial"/>
        </w:rPr>
      </w:pPr>
    </w:p>
    <w:p w14:paraId="6D512B9A" w14:textId="633BE7FC" w:rsidR="002D7DAD" w:rsidRPr="0010021C" w:rsidRDefault="002D7DAD" w:rsidP="009F6E4E">
      <w:pPr>
        <w:pStyle w:val="NoSpacing"/>
        <w:rPr>
          <w:sz w:val="24"/>
          <w:szCs w:val="24"/>
        </w:rPr>
      </w:pPr>
      <w:r w:rsidRPr="0010021C">
        <w:rPr>
          <w:sz w:val="24"/>
          <w:szCs w:val="24"/>
        </w:rPr>
        <w:lastRenderedPageBreak/>
        <w:t>The courts have very few options other than imprisonment to achieve the objectives of denunciation and general deterrence: </w:t>
      </w:r>
      <w:r w:rsidRPr="0010021C">
        <w:rPr>
          <w:i/>
          <w:iCs/>
          <w:sz w:val="24"/>
          <w:szCs w:val="24"/>
        </w:rPr>
        <w:t>R. v. Lacasse</w:t>
      </w:r>
      <w:r w:rsidRPr="0010021C">
        <w:rPr>
          <w:sz w:val="24"/>
          <w:szCs w:val="24"/>
        </w:rPr>
        <w:t xml:space="preserve">, 2015 SCC 64 at para. 6; </w:t>
      </w:r>
      <w:r w:rsidRPr="0010021C">
        <w:rPr>
          <w:i/>
          <w:sz w:val="24"/>
          <w:szCs w:val="24"/>
        </w:rPr>
        <w:t xml:space="preserve">R v Inksetter, </w:t>
      </w:r>
      <w:hyperlink r:id="rId338" w:history="1">
        <w:r w:rsidRPr="0010021C">
          <w:rPr>
            <w:rStyle w:val="Hyperlink"/>
            <w:sz w:val="24"/>
            <w:szCs w:val="24"/>
          </w:rPr>
          <w:t>2018 ONCA 474</w:t>
        </w:r>
      </w:hyperlink>
      <w:r w:rsidRPr="0010021C">
        <w:rPr>
          <w:sz w:val="24"/>
          <w:szCs w:val="24"/>
        </w:rPr>
        <w:t xml:space="preserve"> at para 17</w:t>
      </w:r>
    </w:p>
    <w:p w14:paraId="0046F0A8" w14:textId="77777777" w:rsidR="002C3341" w:rsidRPr="0010021C" w:rsidRDefault="002C3341" w:rsidP="009F6E4E">
      <w:pPr>
        <w:pStyle w:val="NoSpacing"/>
        <w:rPr>
          <w:sz w:val="24"/>
          <w:szCs w:val="24"/>
        </w:rPr>
      </w:pPr>
    </w:p>
    <w:p w14:paraId="3C8B0A4A" w14:textId="702CFA15" w:rsidR="002C3341" w:rsidRPr="0010021C" w:rsidRDefault="002C3341" w:rsidP="009F6E4E">
      <w:pPr>
        <w:pStyle w:val="NoSpacing"/>
        <w:rPr>
          <w:sz w:val="24"/>
          <w:szCs w:val="24"/>
        </w:rPr>
      </w:pPr>
      <w:r w:rsidRPr="0010021C">
        <w:rPr>
          <w:sz w:val="24"/>
          <w:szCs w:val="24"/>
        </w:rPr>
        <w:t xml:space="preserve">Probation has traditionally been viewed as a rehabilitative sentencing tool. It does not seek to serve the need for denunciation or general deterrence: </w:t>
      </w:r>
      <w:r w:rsidRPr="0010021C">
        <w:rPr>
          <w:i/>
          <w:sz w:val="24"/>
          <w:szCs w:val="24"/>
        </w:rPr>
        <w:t xml:space="preserve">Inksetter </w:t>
      </w:r>
      <w:r w:rsidRPr="0010021C">
        <w:rPr>
          <w:sz w:val="24"/>
          <w:szCs w:val="24"/>
        </w:rPr>
        <w:t>at para 18</w:t>
      </w:r>
    </w:p>
    <w:p w14:paraId="5E02B325" w14:textId="77777777" w:rsidR="002D7DAD" w:rsidRPr="0010021C" w:rsidRDefault="002D7DAD" w:rsidP="00315D76">
      <w:pPr>
        <w:spacing w:line="276" w:lineRule="auto"/>
        <w:rPr>
          <w:rFonts w:ascii="Arial" w:hAnsi="Arial" w:cs="Arial"/>
        </w:rPr>
      </w:pPr>
    </w:p>
    <w:p w14:paraId="289F8A8E" w14:textId="77777777" w:rsidR="002D7DAD" w:rsidRPr="0010021C" w:rsidRDefault="002D7DAD" w:rsidP="009F6E4E">
      <w:pPr>
        <w:pStyle w:val="NoSpacing"/>
        <w:rPr>
          <w:sz w:val="24"/>
          <w:szCs w:val="24"/>
        </w:rPr>
      </w:pPr>
    </w:p>
    <w:p w14:paraId="7B7A9418" w14:textId="291A4DED" w:rsidR="002D7DAD" w:rsidRPr="0010021C" w:rsidRDefault="002D7DAD" w:rsidP="009F6E4E">
      <w:pPr>
        <w:pStyle w:val="NoSpacing"/>
        <w:rPr>
          <w:sz w:val="24"/>
          <w:szCs w:val="24"/>
        </w:rPr>
      </w:pPr>
      <w:r w:rsidRPr="0010021C">
        <w:rPr>
          <w:sz w:val="24"/>
          <w:szCs w:val="24"/>
        </w:rPr>
        <w:t>By enacting s. 718.01 of the </w:t>
      </w:r>
      <w:r w:rsidRPr="0010021C">
        <w:rPr>
          <w:i/>
          <w:iCs/>
          <w:sz w:val="24"/>
          <w:szCs w:val="24"/>
        </w:rPr>
        <w:t>Criminal Code</w:t>
      </w:r>
      <w:r w:rsidRPr="0010021C">
        <w:rPr>
          <w:sz w:val="24"/>
          <w:szCs w:val="24"/>
        </w:rPr>
        <w:t xml:space="preserve">, Parliament made clear that denunciation and general deterrence must be primary considerations for any offence involving the abuse of a child: </w:t>
      </w:r>
      <w:r w:rsidRPr="0010021C">
        <w:rPr>
          <w:i/>
          <w:sz w:val="24"/>
          <w:szCs w:val="24"/>
        </w:rPr>
        <w:t xml:space="preserve">Inksetter </w:t>
      </w:r>
      <w:r w:rsidRPr="0010021C">
        <w:rPr>
          <w:sz w:val="24"/>
          <w:szCs w:val="24"/>
        </w:rPr>
        <w:t xml:space="preserve">at para 16 </w:t>
      </w:r>
    </w:p>
    <w:p w14:paraId="712C42B4" w14:textId="4A07E9C7" w:rsidR="002578E1" w:rsidRPr="0010021C" w:rsidRDefault="002578E1" w:rsidP="009F6E4E">
      <w:pPr>
        <w:pStyle w:val="NoSpacing"/>
        <w:rPr>
          <w:sz w:val="24"/>
          <w:szCs w:val="24"/>
        </w:rPr>
      </w:pPr>
    </w:p>
    <w:p w14:paraId="2CA050D5" w14:textId="38ABD734" w:rsidR="002578E1" w:rsidRPr="0010021C" w:rsidRDefault="002578E1" w:rsidP="009F7113">
      <w:pPr>
        <w:pStyle w:val="Heading3"/>
        <w:numPr>
          <w:ilvl w:val="0"/>
          <w:numId w:val="34"/>
        </w:numPr>
        <w:spacing w:line="276" w:lineRule="auto"/>
        <w:rPr>
          <w:rFonts w:cs="Arial"/>
        </w:rPr>
      </w:pPr>
      <w:bookmarkStart w:id="142" w:name="_Toc134294517"/>
      <w:r w:rsidRPr="0010021C">
        <w:rPr>
          <w:rFonts w:cs="Arial"/>
        </w:rPr>
        <w:t>Offences Against Children</w:t>
      </w:r>
      <w:bookmarkEnd w:id="142"/>
      <w:r w:rsidRPr="0010021C">
        <w:rPr>
          <w:rFonts w:cs="Arial"/>
        </w:rPr>
        <w:t xml:space="preserve"> </w:t>
      </w:r>
    </w:p>
    <w:p w14:paraId="2835F395" w14:textId="1FD54512" w:rsidR="002D7DAD" w:rsidRPr="0010021C" w:rsidRDefault="002D7DAD" w:rsidP="00315D76">
      <w:pPr>
        <w:spacing w:line="276" w:lineRule="auto"/>
        <w:rPr>
          <w:rFonts w:ascii="Arial" w:hAnsi="Arial" w:cs="Arial"/>
        </w:rPr>
      </w:pPr>
    </w:p>
    <w:p w14:paraId="2A3E3566" w14:textId="237FF47A" w:rsidR="002578E1" w:rsidRPr="0010021C" w:rsidRDefault="002578E1" w:rsidP="009F6E4E">
      <w:pPr>
        <w:pStyle w:val="NoSpacing"/>
        <w:rPr>
          <w:sz w:val="24"/>
          <w:szCs w:val="24"/>
        </w:rPr>
      </w:pPr>
      <w:r w:rsidRPr="0010021C">
        <w:rPr>
          <w:sz w:val="24"/>
          <w:szCs w:val="24"/>
        </w:rPr>
        <w:t>Section 718.01, prescribes that denunciation and deterrence are the primary sentencing objectives for offences that involve abuse of children. Section 718.01 confines the sentencing judge's discretion from elevating other sentencing objectives to an equal or higher priority. However, the sentencing judge retains the discretion to assign significant weight to other factors, such as rehabilitation, in giving effect to the fundamental principle of proportionality: </w:t>
      </w:r>
      <w:r w:rsidRPr="0010021C">
        <w:rPr>
          <w:i/>
          <w:iCs/>
          <w:sz w:val="24"/>
          <w:szCs w:val="24"/>
        </w:rPr>
        <w:t xml:space="preserve">R v Lis, </w:t>
      </w:r>
      <w:hyperlink r:id="rId339" w:history="1">
        <w:r w:rsidRPr="0010021C">
          <w:rPr>
            <w:rStyle w:val="Hyperlink"/>
            <w:sz w:val="24"/>
            <w:szCs w:val="24"/>
          </w:rPr>
          <w:t>2020 ONCA 551</w:t>
        </w:r>
      </w:hyperlink>
      <w:r w:rsidRPr="0010021C">
        <w:rPr>
          <w:sz w:val="24"/>
          <w:szCs w:val="24"/>
        </w:rPr>
        <w:t>, at paras 47-48</w:t>
      </w:r>
    </w:p>
    <w:p w14:paraId="1C075464" w14:textId="77777777" w:rsidR="00FE20D7" w:rsidRPr="0010021C" w:rsidRDefault="00FE20D7" w:rsidP="00315D76">
      <w:pPr>
        <w:spacing w:line="276" w:lineRule="auto"/>
        <w:rPr>
          <w:rFonts w:ascii="Arial" w:hAnsi="Arial" w:cs="Arial"/>
        </w:rPr>
      </w:pPr>
    </w:p>
    <w:p w14:paraId="53C781F4" w14:textId="77777777" w:rsidR="002578E1" w:rsidRPr="0010021C" w:rsidRDefault="002578E1" w:rsidP="00315D76">
      <w:pPr>
        <w:spacing w:line="276" w:lineRule="auto"/>
        <w:rPr>
          <w:rFonts w:ascii="Arial" w:hAnsi="Arial" w:cs="Arial"/>
        </w:rPr>
      </w:pPr>
    </w:p>
    <w:p w14:paraId="7F517E54" w14:textId="77777777" w:rsidR="00F6708C" w:rsidRPr="0010021C" w:rsidRDefault="00F6708C" w:rsidP="009F6E4E">
      <w:pPr>
        <w:pStyle w:val="Heading2"/>
        <w:ind w:left="426"/>
        <w:rPr>
          <w:rFonts w:cs="Arial"/>
        </w:rPr>
      </w:pPr>
      <w:bookmarkStart w:id="143" w:name="_Toc134294518"/>
      <w:r w:rsidRPr="0010021C">
        <w:rPr>
          <w:rFonts w:cs="Arial"/>
        </w:rPr>
        <w:t>Individualization</w:t>
      </w:r>
      <w:bookmarkEnd w:id="143"/>
    </w:p>
    <w:p w14:paraId="58FD5C65" w14:textId="4F111A4A" w:rsidR="00F6708C" w:rsidRPr="0010021C" w:rsidRDefault="00F6708C" w:rsidP="009F6E4E">
      <w:pPr>
        <w:pStyle w:val="NoSpacing"/>
        <w:rPr>
          <w:sz w:val="24"/>
          <w:szCs w:val="24"/>
        </w:rPr>
      </w:pPr>
      <w:r w:rsidRPr="0010021C">
        <w:rPr>
          <w:sz w:val="24"/>
          <w:szCs w:val="24"/>
        </w:rPr>
        <w:t>The principle of individualization is a tool designed to help calibrate proportionate sentences. Individualization is central to the assessment of proportionality in that it demands focus upon the individual circumstances of each offender: </w:t>
      </w:r>
      <w:r w:rsidRPr="0010021C">
        <w:rPr>
          <w:i/>
          <w:iCs/>
          <w:sz w:val="24"/>
          <w:szCs w:val="24"/>
        </w:rPr>
        <w:t xml:space="preserve">R v AJK, </w:t>
      </w:r>
      <w:hyperlink r:id="rId340" w:history="1">
        <w:r w:rsidRPr="0010021C">
          <w:rPr>
            <w:rStyle w:val="Hyperlink"/>
            <w:sz w:val="24"/>
            <w:szCs w:val="24"/>
          </w:rPr>
          <w:t>2022 ONCA 487</w:t>
        </w:r>
      </w:hyperlink>
      <w:r w:rsidRPr="0010021C">
        <w:rPr>
          <w:sz w:val="24"/>
          <w:szCs w:val="24"/>
        </w:rPr>
        <w:t>, at para 82</w:t>
      </w:r>
    </w:p>
    <w:p w14:paraId="0ACE7546" w14:textId="77777777" w:rsidR="00F6708C" w:rsidRPr="0010021C" w:rsidRDefault="00F6708C" w:rsidP="00F6708C">
      <w:pPr>
        <w:rPr>
          <w:rFonts w:ascii="Arial" w:hAnsi="Arial" w:cs="Arial"/>
        </w:rPr>
      </w:pPr>
    </w:p>
    <w:p w14:paraId="1AA72220" w14:textId="77777777" w:rsidR="00F6708C" w:rsidRPr="0010021C" w:rsidRDefault="00F6708C" w:rsidP="00F6708C">
      <w:pPr>
        <w:rPr>
          <w:rFonts w:ascii="Arial" w:hAnsi="Arial" w:cs="Arial"/>
          <w:lang w:val="en-US"/>
        </w:rPr>
      </w:pPr>
    </w:p>
    <w:p w14:paraId="6C7E1C11" w14:textId="37DC7105" w:rsidR="001D113B" w:rsidRPr="0010021C" w:rsidRDefault="001D113B" w:rsidP="009F6E4E">
      <w:pPr>
        <w:pStyle w:val="Heading2"/>
        <w:ind w:left="426"/>
        <w:rPr>
          <w:rFonts w:cs="Arial"/>
        </w:rPr>
      </w:pPr>
      <w:bookmarkStart w:id="144" w:name="_Toc134294519"/>
      <w:r w:rsidRPr="0010021C">
        <w:rPr>
          <w:rFonts w:cs="Arial"/>
        </w:rPr>
        <w:lastRenderedPageBreak/>
        <w:t>proportionality</w:t>
      </w:r>
      <w:bookmarkEnd w:id="144"/>
      <w:r w:rsidRPr="0010021C">
        <w:rPr>
          <w:rFonts w:cs="Arial"/>
        </w:rPr>
        <w:t xml:space="preserve"> </w:t>
      </w:r>
    </w:p>
    <w:p w14:paraId="24749B23" w14:textId="77777777" w:rsidR="001D113B" w:rsidRPr="0010021C" w:rsidRDefault="001D113B" w:rsidP="00315D76">
      <w:pPr>
        <w:spacing w:line="276" w:lineRule="auto"/>
        <w:rPr>
          <w:rFonts w:ascii="Arial" w:hAnsi="Arial" w:cs="Arial"/>
        </w:rPr>
      </w:pPr>
    </w:p>
    <w:p w14:paraId="73C51189" w14:textId="77777777" w:rsidR="001D113B" w:rsidRPr="0010021C" w:rsidRDefault="001D113B" w:rsidP="009F6E4E">
      <w:pPr>
        <w:pStyle w:val="NoSpacing"/>
        <w:rPr>
          <w:sz w:val="24"/>
          <w:szCs w:val="24"/>
        </w:rPr>
      </w:pPr>
      <w:r w:rsidRPr="0010021C">
        <w:rPr>
          <w:sz w:val="24"/>
          <w:szCs w:val="24"/>
        </w:rPr>
        <w:t>Pursuant to s.718.1 of the </w:t>
      </w:r>
      <w:r w:rsidRPr="0010021C">
        <w:rPr>
          <w:i/>
          <w:iCs/>
          <w:sz w:val="24"/>
          <w:szCs w:val="24"/>
        </w:rPr>
        <w:t>Criminal Code, t</w:t>
      </w:r>
      <w:r w:rsidRPr="0010021C">
        <w:rPr>
          <w:sz w:val="24"/>
          <w:szCs w:val="24"/>
        </w:rPr>
        <w:t>he fundamental principle of sentencing is that the sentence imposed must be proportionate to the gravity of the offence and the degree of responsibility of the offender: </w:t>
      </w:r>
      <w:r w:rsidRPr="0010021C">
        <w:rPr>
          <w:i/>
          <w:iCs/>
          <w:sz w:val="24"/>
          <w:szCs w:val="24"/>
        </w:rPr>
        <w:t>R v Clouthier, </w:t>
      </w:r>
      <w:hyperlink r:id="rId341" w:tgtFrame="_blank" w:history="1">
        <w:r w:rsidRPr="0010021C">
          <w:rPr>
            <w:color w:val="0000FF"/>
            <w:sz w:val="24"/>
            <w:szCs w:val="24"/>
          </w:rPr>
          <w:t>2016 ONCA 197</w:t>
        </w:r>
      </w:hyperlink>
      <w:r w:rsidRPr="0010021C">
        <w:rPr>
          <w:sz w:val="24"/>
          <w:szCs w:val="24"/>
        </w:rPr>
        <w:t> at para 53</w:t>
      </w:r>
    </w:p>
    <w:p w14:paraId="6A3EACA7" w14:textId="77777777" w:rsidR="001D113B" w:rsidRPr="0010021C" w:rsidRDefault="001D113B" w:rsidP="00315D76">
      <w:pPr>
        <w:spacing w:line="276" w:lineRule="auto"/>
        <w:textAlignment w:val="baseline"/>
        <w:rPr>
          <w:rFonts w:ascii="Arial" w:hAnsi="Arial" w:cs="Arial"/>
          <w:color w:val="000000"/>
        </w:rPr>
      </w:pPr>
    </w:p>
    <w:p w14:paraId="46074C40" w14:textId="2CDB44D0" w:rsidR="002A5507" w:rsidRPr="0010021C" w:rsidRDefault="002A5507" w:rsidP="009F6E4E">
      <w:pPr>
        <w:pStyle w:val="NoSpacing"/>
        <w:rPr>
          <w:sz w:val="24"/>
          <w:szCs w:val="24"/>
        </w:rPr>
      </w:pPr>
      <w:r w:rsidRPr="0010021C">
        <w:rPr>
          <w:sz w:val="24"/>
          <w:szCs w:val="24"/>
        </w:rPr>
        <w:t xml:space="preserve">Evidence of diminished intelligence can be important in identifying the moral fault and hence the degree of responsibility that should be ascribed to the offender for his acts: </w:t>
      </w:r>
      <w:r w:rsidRPr="0010021C">
        <w:rPr>
          <w:i/>
          <w:sz w:val="24"/>
          <w:szCs w:val="24"/>
        </w:rPr>
        <w:t xml:space="preserve">R v Plein, </w:t>
      </w:r>
      <w:hyperlink r:id="rId342" w:history="1">
        <w:r w:rsidRPr="0010021C">
          <w:rPr>
            <w:rStyle w:val="Hyperlink"/>
            <w:sz w:val="24"/>
            <w:szCs w:val="24"/>
          </w:rPr>
          <w:t>2018 ONCA 748</w:t>
        </w:r>
      </w:hyperlink>
      <w:r w:rsidRPr="0010021C">
        <w:rPr>
          <w:sz w:val="24"/>
          <w:szCs w:val="24"/>
        </w:rPr>
        <w:t xml:space="preserve"> at para</w:t>
      </w:r>
      <w:r w:rsidR="001C0A75" w:rsidRPr="0010021C">
        <w:rPr>
          <w:sz w:val="24"/>
          <w:szCs w:val="24"/>
        </w:rPr>
        <w:t xml:space="preserve"> 83</w:t>
      </w:r>
    </w:p>
    <w:p w14:paraId="72EB99DB" w14:textId="537A4C89" w:rsidR="00F56D95" w:rsidRPr="0010021C" w:rsidRDefault="00F56D95" w:rsidP="009F6E4E">
      <w:pPr>
        <w:pStyle w:val="NoSpacing"/>
        <w:rPr>
          <w:sz w:val="24"/>
          <w:szCs w:val="24"/>
        </w:rPr>
      </w:pPr>
    </w:p>
    <w:p w14:paraId="15D705DB" w14:textId="3CDB6ACB" w:rsidR="00F56D95" w:rsidRPr="0010021C" w:rsidRDefault="00F56D95" w:rsidP="009F6E4E">
      <w:pPr>
        <w:pStyle w:val="NoSpacing"/>
        <w:rPr>
          <w:sz w:val="24"/>
          <w:szCs w:val="24"/>
        </w:rPr>
      </w:pPr>
      <w:r w:rsidRPr="0010021C">
        <w:rPr>
          <w:sz w:val="24"/>
          <w:szCs w:val="24"/>
        </w:rPr>
        <w:t xml:space="preserve">It is appropriate to adjust a sentence because the accused committed the offences during a period in which he committed other offences for which he was already punished. The proportionality principle operates having regard to the circumstances of the offences for which an accused person is being sentenced. It is inappropriate to speculate as to the sentence the accused would have received if all of his crimes committed during the relevant period had been before the court when he was sentenced: </w:t>
      </w:r>
      <w:r w:rsidRPr="0010021C">
        <w:rPr>
          <w:i/>
          <w:iCs/>
          <w:sz w:val="24"/>
          <w:szCs w:val="24"/>
        </w:rPr>
        <w:t xml:space="preserve">R v Stuckless, </w:t>
      </w:r>
      <w:hyperlink r:id="rId343" w:history="1">
        <w:r w:rsidRPr="0010021C">
          <w:rPr>
            <w:rStyle w:val="Hyperlink"/>
            <w:sz w:val="24"/>
            <w:szCs w:val="24"/>
          </w:rPr>
          <w:t>2019 ONCA 504</w:t>
        </w:r>
      </w:hyperlink>
      <w:r w:rsidRPr="0010021C">
        <w:rPr>
          <w:sz w:val="24"/>
          <w:szCs w:val="24"/>
        </w:rPr>
        <w:t>, at paras 71-74</w:t>
      </w:r>
    </w:p>
    <w:p w14:paraId="489CBF6B" w14:textId="40684543" w:rsidR="009B676D" w:rsidRPr="0010021C" w:rsidRDefault="009B676D" w:rsidP="009F6E4E">
      <w:pPr>
        <w:pStyle w:val="NoSpacing"/>
        <w:rPr>
          <w:sz w:val="24"/>
          <w:szCs w:val="24"/>
        </w:rPr>
      </w:pPr>
    </w:p>
    <w:p w14:paraId="5E4E2B6D" w14:textId="6CA8F095" w:rsidR="009B676D" w:rsidRPr="0010021C" w:rsidRDefault="0010021C" w:rsidP="009F6E4E">
      <w:pPr>
        <w:pStyle w:val="Heading2"/>
        <w:ind w:left="426"/>
        <w:rPr>
          <w:rFonts w:cs="Arial"/>
        </w:rPr>
      </w:pPr>
      <w:bookmarkStart w:id="145" w:name="_Toc134294520"/>
      <w:r>
        <w:rPr>
          <w:rFonts w:cs="Arial"/>
        </w:rPr>
        <w:t>PARITY</w:t>
      </w:r>
      <w:r w:rsidR="009B676D" w:rsidRPr="0010021C">
        <w:rPr>
          <w:rFonts w:cs="Arial"/>
        </w:rPr>
        <w:t xml:space="preserve"> principle:</w:t>
      </w:r>
      <w:bookmarkEnd w:id="145"/>
    </w:p>
    <w:p w14:paraId="0BC70E53" w14:textId="77777777" w:rsidR="009B676D" w:rsidRPr="0010021C" w:rsidRDefault="009B676D" w:rsidP="009F6E4E">
      <w:pPr>
        <w:pStyle w:val="NoSpacing"/>
        <w:rPr>
          <w:sz w:val="24"/>
          <w:szCs w:val="24"/>
        </w:rPr>
      </w:pPr>
    </w:p>
    <w:p w14:paraId="64AAFF19" w14:textId="5003AF15" w:rsidR="009B676D" w:rsidRPr="0010021C" w:rsidRDefault="009B676D" w:rsidP="009F6E4E">
      <w:pPr>
        <w:pStyle w:val="NoSpacing"/>
        <w:rPr>
          <w:sz w:val="24"/>
          <w:szCs w:val="24"/>
        </w:rPr>
      </w:pPr>
      <w:r w:rsidRPr="0010021C">
        <w:rPr>
          <w:sz w:val="24"/>
          <w:szCs w:val="24"/>
        </w:rPr>
        <w:t xml:space="preserve">The principle of parity means that similar offenders who commit similar offences in similar circumstances should receive similar sentences. It is an expression of proportionality: </w:t>
      </w:r>
      <w:r w:rsidRPr="0010021C">
        <w:rPr>
          <w:i/>
          <w:iCs/>
          <w:sz w:val="24"/>
          <w:szCs w:val="24"/>
        </w:rPr>
        <w:t>R v Friesen</w:t>
      </w:r>
      <w:hyperlink r:id="rId344" w:history="1">
        <w:r w:rsidRPr="0010021C">
          <w:rPr>
            <w:rStyle w:val="Hyperlink"/>
            <w:i/>
            <w:iCs/>
            <w:sz w:val="24"/>
            <w:szCs w:val="24"/>
          </w:rPr>
          <w:t xml:space="preserve">, </w:t>
        </w:r>
        <w:r w:rsidRPr="0010021C">
          <w:rPr>
            <w:rStyle w:val="Hyperlink"/>
            <w:sz w:val="24"/>
            <w:szCs w:val="24"/>
          </w:rPr>
          <w:t>2020 SCC 9</w:t>
        </w:r>
      </w:hyperlink>
    </w:p>
    <w:p w14:paraId="16736DDB" w14:textId="41A28920" w:rsidR="0077362C" w:rsidRPr="0010021C" w:rsidRDefault="0077362C" w:rsidP="009F6E4E">
      <w:pPr>
        <w:pStyle w:val="NoSpacing"/>
        <w:rPr>
          <w:sz w:val="24"/>
          <w:szCs w:val="24"/>
        </w:rPr>
      </w:pPr>
      <w:r w:rsidRPr="0010021C">
        <w:rPr>
          <w:sz w:val="24"/>
          <w:szCs w:val="24"/>
        </w:rPr>
        <w:t xml:space="preserve">This guiding principle preserves fairness in sentencing by promoting the equal treatment of offenders according to law. It applies as between co-accused charged with the same crime, and between the offender and others who have committed similar crimes, where those others are similar to the offender in terms of degree of responsibility. Given the principle of individual sentencing, and that comparable circumstances are not apt to be identical, absolute parity is not required and, indeed, may not be appropriate. However, where there is a </w:t>
      </w:r>
      <w:r w:rsidRPr="0010021C">
        <w:rPr>
          <w:sz w:val="24"/>
          <w:szCs w:val="24"/>
        </w:rPr>
        <w:lastRenderedPageBreak/>
        <w:t xml:space="preserve">substantial and marked disparity in sentence between similar co-accused offenders who have committed similar crimes, an appellate court should intervene: </w:t>
      </w:r>
      <w:r w:rsidRPr="0010021C">
        <w:rPr>
          <w:i/>
          <w:iCs/>
          <w:sz w:val="24"/>
          <w:szCs w:val="24"/>
        </w:rPr>
        <w:t xml:space="preserve">R v Pearce, </w:t>
      </w:r>
      <w:hyperlink r:id="rId345" w:history="1">
        <w:r w:rsidRPr="0010021C">
          <w:rPr>
            <w:rStyle w:val="Hyperlink"/>
            <w:sz w:val="24"/>
            <w:szCs w:val="24"/>
          </w:rPr>
          <w:t>2021 ONCA 239</w:t>
        </w:r>
      </w:hyperlink>
      <w:r w:rsidRPr="0010021C">
        <w:rPr>
          <w:sz w:val="24"/>
          <w:szCs w:val="24"/>
        </w:rPr>
        <w:t>, at para 17</w:t>
      </w:r>
    </w:p>
    <w:p w14:paraId="71D0ACF2" w14:textId="13736512" w:rsidR="009B676D" w:rsidRPr="0010021C" w:rsidRDefault="009B676D" w:rsidP="009F6E4E">
      <w:pPr>
        <w:pStyle w:val="NoSpacing"/>
        <w:rPr>
          <w:sz w:val="24"/>
          <w:szCs w:val="24"/>
        </w:rPr>
      </w:pPr>
      <w:r w:rsidRPr="0010021C">
        <w:rPr>
          <w:sz w:val="24"/>
          <w:szCs w:val="24"/>
        </w:rPr>
        <w:t>Parity in the sentencing of similar offenders who have committed similar offences is a recognized principle of sentencing:  Criminal Code s. 718.2(b): </w:t>
      </w:r>
      <w:r w:rsidRPr="0010021C">
        <w:rPr>
          <w:i/>
          <w:iCs/>
          <w:sz w:val="24"/>
          <w:szCs w:val="24"/>
        </w:rPr>
        <w:t>R v Hawley, </w:t>
      </w:r>
      <w:r w:rsidRPr="0010021C">
        <w:rPr>
          <w:sz w:val="24"/>
          <w:szCs w:val="24"/>
          <w:u w:val="single"/>
        </w:rPr>
        <w:t>2015 ONCA 143</w:t>
      </w:r>
      <w:r w:rsidRPr="0010021C">
        <w:rPr>
          <w:i/>
          <w:iCs/>
          <w:sz w:val="24"/>
          <w:szCs w:val="24"/>
        </w:rPr>
        <w:t> </w:t>
      </w:r>
      <w:r w:rsidRPr="0010021C">
        <w:rPr>
          <w:sz w:val="24"/>
          <w:szCs w:val="24"/>
        </w:rPr>
        <w:t>at para 8</w:t>
      </w:r>
    </w:p>
    <w:p w14:paraId="08EE1296" w14:textId="4CF93237" w:rsidR="009B676D" w:rsidRPr="0010021C" w:rsidRDefault="009B676D" w:rsidP="009F6E4E">
      <w:pPr>
        <w:pStyle w:val="NoSpacing"/>
        <w:rPr>
          <w:sz w:val="24"/>
          <w:szCs w:val="24"/>
        </w:rPr>
      </w:pPr>
      <w:r w:rsidRPr="0010021C">
        <w:rPr>
          <w:sz w:val="24"/>
          <w:szCs w:val="24"/>
        </w:rPr>
        <w:t>The principle of parity means that any disparity between sentences for different offenders in a common venture requires justification. </w:t>
      </w:r>
      <w:r w:rsidRPr="0010021C">
        <w:rPr>
          <w:i/>
          <w:sz w:val="24"/>
          <w:szCs w:val="24"/>
        </w:rPr>
        <w:t>R v. Sahota</w:t>
      </w:r>
      <w:r w:rsidRPr="0010021C">
        <w:rPr>
          <w:sz w:val="24"/>
          <w:szCs w:val="24"/>
        </w:rPr>
        <w:t xml:space="preserve">, 2015 ONCA 336 </w:t>
      </w:r>
    </w:p>
    <w:p w14:paraId="6541E6BA" w14:textId="0F08372F" w:rsidR="009B676D" w:rsidRPr="0010021C" w:rsidRDefault="009B676D" w:rsidP="009F6E4E">
      <w:pPr>
        <w:pStyle w:val="NoSpacing"/>
        <w:rPr>
          <w:sz w:val="24"/>
          <w:szCs w:val="24"/>
        </w:rPr>
      </w:pPr>
      <w:r w:rsidRPr="0010021C">
        <w:rPr>
          <w:sz w:val="24"/>
          <w:szCs w:val="24"/>
        </w:rPr>
        <w:t>Over time, the operation of the parity principle gives rise to ranges of sentences for similar offences committed by similar offenders. However, there will always be situations that call for a sentence outside a particular range, in light of   the fact that each crime is committed in unique circumstances by an offender with a unique profile cannot be disregarded: </w:t>
      </w:r>
      <w:r w:rsidRPr="0010021C">
        <w:rPr>
          <w:i/>
          <w:iCs/>
          <w:sz w:val="24"/>
          <w:szCs w:val="24"/>
        </w:rPr>
        <w:t>R v Hawley, </w:t>
      </w:r>
      <w:hyperlink r:id="rId346" w:tgtFrame="_blank" w:history="1">
        <w:r w:rsidRPr="0010021C">
          <w:rPr>
            <w:rStyle w:val="Hyperlink"/>
            <w:sz w:val="24"/>
            <w:szCs w:val="24"/>
          </w:rPr>
          <w:t>2015 ONCA 143</w:t>
        </w:r>
      </w:hyperlink>
      <w:r w:rsidRPr="0010021C">
        <w:rPr>
          <w:i/>
          <w:iCs/>
          <w:sz w:val="24"/>
          <w:szCs w:val="24"/>
        </w:rPr>
        <w:t> </w:t>
      </w:r>
      <w:r w:rsidRPr="0010021C">
        <w:rPr>
          <w:sz w:val="24"/>
          <w:szCs w:val="24"/>
        </w:rPr>
        <w:t>at para 8</w:t>
      </w:r>
    </w:p>
    <w:p w14:paraId="49C06C96" w14:textId="4939B953" w:rsidR="009B676D" w:rsidRPr="0010021C" w:rsidRDefault="009B676D" w:rsidP="009F6E4E">
      <w:pPr>
        <w:pStyle w:val="NoSpacing"/>
        <w:rPr>
          <w:sz w:val="24"/>
          <w:szCs w:val="24"/>
        </w:rPr>
      </w:pPr>
      <w:r w:rsidRPr="0010021C">
        <w:rPr>
          <w:sz w:val="24"/>
          <w:szCs w:val="24"/>
        </w:rPr>
        <w:t xml:space="preserve">The parity principle is not to be applied in a rigid fashion; it is one of several principles applied in the sentencing of an offender: </w:t>
      </w:r>
      <w:r w:rsidRPr="0010021C">
        <w:rPr>
          <w:i/>
          <w:sz w:val="24"/>
          <w:szCs w:val="24"/>
        </w:rPr>
        <w:t xml:space="preserve">R v Kizir, </w:t>
      </w:r>
      <w:hyperlink r:id="rId347" w:history="1">
        <w:r w:rsidRPr="0010021C">
          <w:rPr>
            <w:rStyle w:val="Hyperlink"/>
            <w:sz w:val="24"/>
            <w:szCs w:val="24"/>
          </w:rPr>
          <w:t>2018 ONCA 781</w:t>
        </w:r>
      </w:hyperlink>
      <w:r w:rsidRPr="0010021C">
        <w:rPr>
          <w:sz w:val="24"/>
          <w:szCs w:val="24"/>
        </w:rPr>
        <w:t>, at para 9</w:t>
      </w:r>
    </w:p>
    <w:p w14:paraId="42A7CDFF" w14:textId="46878848" w:rsidR="009B676D" w:rsidRPr="0010021C" w:rsidRDefault="009B676D" w:rsidP="009F6E4E">
      <w:pPr>
        <w:pStyle w:val="NoSpacing"/>
        <w:rPr>
          <w:sz w:val="24"/>
          <w:szCs w:val="24"/>
        </w:rPr>
      </w:pPr>
      <w:r w:rsidRPr="0010021C">
        <w:rPr>
          <w:sz w:val="24"/>
          <w:szCs w:val="24"/>
        </w:rPr>
        <w:t xml:space="preserve">It is not inappropriate for a trial judge to consider that a guilty plea in the face of an overwhelming case may not be accorded the same weight as one in which an accused pleads guilty and gives up significant litigable issues. </w:t>
      </w:r>
      <w:r w:rsidRPr="0010021C">
        <w:rPr>
          <w:i/>
          <w:sz w:val="24"/>
          <w:szCs w:val="24"/>
        </w:rPr>
        <w:t>R v. Sahota</w:t>
      </w:r>
      <w:r w:rsidRPr="0010021C">
        <w:rPr>
          <w:sz w:val="24"/>
          <w:szCs w:val="24"/>
        </w:rPr>
        <w:t>, 2015 ONCA 336</w:t>
      </w:r>
    </w:p>
    <w:p w14:paraId="3D894EF5" w14:textId="588417E8" w:rsidR="009B676D" w:rsidRPr="0010021C" w:rsidRDefault="009B676D" w:rsidP="009F6E4E">
      <w:pPr>
        <w:pStyle w:val="NoSpacing"/>
        <w:rPr>
          <w:sz w:val="24"/>
          <w:szCs w:val="24"/>
        </w:rPr>
      </w:pPr>
      <w:r w:rsidRPr="0010021C">
        <w:rPr>
          <w:sz w:val="24"/>
          <w:szCs w:val="24"/>
        </w:rPr>
        <w:t xml:space="preserve">The principle of parity between similarly situated accused does not apply to the accused with respect to the two sentences imposed for his own similar crimes: </w:t>
      </w:r>
      <w:r w:rsidRPr="0010021C">
        <w:rPr>
          <w:i/>
          <w:sz w:val="24"/>
          <w:szCs w:val="24"/>
        </w:rPr>
        <w:t xml:space="preserve">R v Caporiccio, </w:t>
      </w:r>
      <w:hyperlink r:id="rId348" w:history="1">
        <w:r w:rsidRPr="0010021C">
          <w:rPr>
            <w:rStyle w:val="Hyperlink"/>
            <w:sz w:val="24"/>
            <w:szCs w:val="24"/>
          </w:rPr>
          <w:t>2017 ONCA 742</w:t>
        </w:r>
      </w:hyperlink>
      <w:r w:rsidRPr="0010021C">
        <w:rPr>
          <w:sz w:val="24"/>
          <w:szCs w:val="24"/>
        </w:rPr>
        <w:t xml:space="preserve"> at paras 34-35</w:t>
      </w:r>
    </w:p>
    <w:p w14:paraId="1291B1EB" w14:textId="77777777" w:rsidR="008243D7" w:rsidRPr="0010021C" w:rsidRDefault="009B676D" w:rsidP="009F6E4E">
      <w:pPr>
        <w:pStyle w:val="NoSpacing"/>
        <w:rPr>
          <w:sz w:val="24"/>
          <w:szCs w:val="24"/>
        </w:rPr>
      </w:pPr>
      <w:r w:rsidRPr="0010021C">
        <w:rPr>
          <w:sz w:val="24"/>
          <w:szCs w:val="24"/>
        </w:rPr>
        <w:t xml:space="preserve"> It is an error in principle to consider the application of the parity principle in relation to a co-accused without details of the co-accused charges, the basic facts, and the reasons for the sentence: </w:t>
      </w:r>
      <w:r w:rsidRPr="0010021C">
        <w:rPr>
          <w:i/>
          <w:iCs/>
          <w:sz w:val="24"/>
          <w:szCs w:val="24"/>
        </w:rPr>
        <w:t xml:space="preserve">R v Perez-Membreno, </w:t>
      </w:r>
      <w:hyperlink r:id="rId349" w:history="1">
        <w:r w:rsidRPr="0010021C">
          <w:rPr>
            <w:rStyle w:val="Hyperlink"/>
            <w:sz w:val="24"/>
            <w:szCs w:val="24"/>
          </w:rPr>
          <w:t>2019 ONCA 997</w:t>
        </w:r>
      </w:hyperlink>
      <w:r w:rsidRPr="0010021C">
        <w:rPr>
          <w:sz w:val="24"/>
          <w:szCs w:val="24"/>
        </w:rPr>
        <w:t>, at para 13</w:t>
      </w:r>
    </w:p>
    <w:p w14:paraId="57A6DA1B" w14:textId="603D390C" w:rsidR="009B676D" w:rsidRPr="0010021C" w:rsidRDefault="008243D7" w:rsidP="009F6E4E">
      <w:pPr>
        <w:pStyle w:val="NoSpacing"/>
        <w:rPr>
          <w:sz w:val="24"/>
          <w:szCs w:val="24"/>
        </w:rPr>
      </w:pPr>
      <w:r w:rsidRPr="0010021C">
        <w:rPr>
          <w:sz w:val="24"/>
          <w:szCs w:val="24"/>
        </w:rPr>
        <w:t xml:space="preserve">But when the trial judge does possess this information, s/he is required to apply the principle of parity: </w:t>
      </w:r>
      <w:r w:rsidR="0077362C" w:rsidRPr="0010021C">
        <w:rPr>
          <w:i/>
          <w:iCs/>
          <w:sz w:val="24"/>
          <w:szCs w:val="24"/>
        </w:rPr>
        <w:t xml:space="preserve">R v Pearce, </w:t>
      </w:r>
      <w:hyperlink r:id="rId350" w:history="1">
        <w:r w:rsidR="0077362C" w:rsidRPr="0010021C">
          <w:rPr>
            <w:rStyle w:val="Hyperlink"/>
            <w:sz w:val="24"/>
            <w:szCs w:val="24"/>
          </w:rPr>
          <w:t>2021 ONCA 239</w:t>
        </w:r>
      </w:hyperlink>
      <w:r w:rsidR="0077362C" w:rsidRPr="0010021C">
        <w:rPr>
          <w:sz w:val="24"/>
          <w:szCs w:val="24"/>
        </w:rPr>
        <w:t>, at para</w:t>
      </w:r>
      <w:r w:rsidRPr="0010021C">
        <w:rPr>
          <w:sz w:val="24"/>
          <w:szCs w:val="24"/>
        </w:rPr>
        <w:t>s</w:t>
      </w:r>
      <w:r w:rsidR="0077362C" w:rsidRPr="0010021C">
        <w:rPr>
          <w:sz w:val="24"/>
          <w:szCs w:val="24"/>
        </w:rPr>
        <w:t xml:space="preserve"> 18</w:t>
      </w:r>
      <w:r w:rsidRPr="0010021C">
        <w:rPr>
          <w:sz w:val="24"/>
          <w:szCs w:val="24"/>
        </w:rPr>
        <w:t>-19</w:t>
      </w:r>
    </w:p>
    <w:p w14:paraId="27C26E75" w14:textId="77777777" w:rsidR="00FE20D7" w:rsidRPr="0010021C" w:rsidRDefault="00FE20D7" w:rsidP="009F6E4E">
      <w:pPr>
        <w:pStyle w:val="NoSpacing"/>
        <w:rPr>
          <w:sz w:val="24"/>
          <w:szCs w:val="24"/>
        </w:rPr>
      </w:pPr>
    </w:p>
    <w:p w14:paraId="3D079A7B" w14:textId="6FF4D004" w:rsidR="001D113B" w:rsidRPr="0010021C" w:rsidRDefault="00C7317B" w:rsidP="009F6E4E">
      <w:pPr>
        <w:pStyle w:val="Heading2"/>
        <w:ind w:left="426"/>
        <w:rPr>
          <w:rFonts w:cs="Arial"/>
        </w:rPr>
      </w:pPr>
      <w:bookmarkStart w:id="146" w:name="_Toc134294521"/>
      <w:r w:rsidRPr="0010021C">
        <w:rPr>
          <w:rFonts w:cs="Arial"/>
        </w:rPr>
        <w:t>TOTALITY</w:t>
      </w:r>
      <w:bookmarkEnd w:id="146"/>
    </w:p>
    <w:p w14:paraId="67BE4682" w14:textId="77777777" w:rsidR="001D113B" w:rsidRPr="0010021C" w:rsidRDefault="001D113B" w:rsidP="009F6E4E">
      <w:pPr>
        <w:pStyle w:val="NoSpacing"/>
        <w:rPr>
          <w:sz w:val="24"/>
          <w:szCs w:val="24"/>
        </w:rPr>
      </w:pPr>
    </w:p>
    <w:p w14:paraId="5B5D4935" w14:textId="310DCA9D" w:rsidR="001D113B" w:rsidRPr="0010021C" w:rsidRDefault="001D113B" w:rsidP="009F7113">
      <w:pPr>
        <w:pStyle w:val="Heading3"/>
        <w:numPr>
          <w:ilvl w:val="0"/>
          <w:numId w:val="15"/>
        </w:numPr>
        <w:spacing w:line="276" w:lineRule="auto"/>
        <w:ind w:left="360"/>
        <w:rPr>
          <w:rFonts w:cs="Arial"/>
        </w:rPr>
      </w:pPr>
      <w:bookmarkStart w:id="147" w:name="_Toc134294522"/>
      <w:r w:rsidRPr="0010021C">
        <w:rPr>
          <w:rFonts w:cs="Arial"/>
        </w:rPr>
        <w:t>Definition</w:t>
      </w:r>
      <w:bookmarkEnd w:id="147"/>
    </w:p>
    <w:p w14:paraId="24CE6E84" w14:textId="77777777" w:rsidR="001D113B" w:rsidRPr="0010021C" w:rsidRDefault="001D113B" w:rsidP="009F6E4E">
      <w:pPr>
        <w:pStyle w:val="NoSpacing"/>
        <w:rPr>
          <w:sz w:val="24"/>
          <w:szCs w:val="24"/>
        </w:rPr>
      </w:pPr>
      <w:r w:rsidRPr="0010021C">
        <w:rPr>
          <w:sz w:val="24"/>
          <w:szCs w:val="24"/>
        </w:rPr>
        <w:t> </w:t>
      </w:r>
    </w:p>
    <w:p w14:paraId="1E7285E3" w14:textId="47A00A64" w:rsidR="001D113B" w:rsidRPr="0010021C" w:rsidRDefault="001D113B" w:rsidP="009F6E4E">
      <w:pPr>
        <w:pStyle w:val="NoSpacing"/>
        <w:rPr>
          <w:sz w:val="24"/>
          <w:szCs w:val="24"/>
        </w:rPr>
      </w:pPr>
      <w:r w:rsidRPr="0010021C">
        <w:rPr>
          <w:sz w:val="24"/>
          <w:szCs w:val="24"/>
        </w:rPr>
        <w:t>The totality principle requires that a combined sentence must not be unduly long or harsh in the sense that its impact simply exceeds the gravity of the offences in question or the overall culpability of the offender:</w:t>
      </w:r>
      <w:r w:rsidRPr="0010021C">
        <w:rPr>
          <w:i/>
          <w:iCs/>
          <w:sz w:val="24"/>
          <w:szCs w:val="24"/>
        </w:rPr>
        <w:t> R v Johnson</w:t>
      </w:r>
      <w:r w:rsidRPr="0010021C">
        <w:rPr>
          <w:sz w:val="24"/>
          <w:szCs w:val="24"/>
        </w:rPr>
        <w:t>, </w:t>
      </w:r>
      <w:hyperlink r:id="rId351" w:tgtFrame="_blank" w:history="1">
        <w:r w:rsidRPr="0010021C">
          <w:rPr>
            <w:color w:val="0000FF"/>
            <w:sz w:val="24"/>
            <w:szCs w:val="24"/>
          </w:rPr>
          <w:t>2012 ONCA 39</w:t>
        </w:r>
      </w:hyperlink>
      <w:r w:rsidRPr="0010021C">
        <w:rPr>
          <w:sz w:val="24"/>
          <w:szCs w:val="24"/>
        </w:rPr>
        <w:t> at paras 15-18</w:t>
      </w:r>
      <w:r w:rsidR="00CC2821" w:rsidRPr="0010021C">
        <w:rPr>
          <w:sz w:val="24"/>
          <w:szCs w:val="24"/>
        </w:rPr>
        <w:t xml:space="preserve">; </w:t>
      </w:r>
      <w:r w:rsidR="00CC2821" w:rsidRPr="0010021C">
        <w:rPr>
          <w:i/>
          <w:iCs/>
          <w:sz w:val="24"/>
          <w:szCs w:val="24"/>
        </w:rPr>
        <w:t xml:space="preserve">R v Hannora, </w:t>
      </w:r>
      <w:hyperlink r:id="rId352" w:history="1">
        <w:r w:rsidR="00CC2821" w:rsidRPr="0010021C">
          <w:rPr>
            <w:rStyle w:val="Hyperlink"/>
            <w:sz w:val="24"/>
            <w:szCs w:val="24"/>
          </w:rPr>
          <w:t>2020 ONCA 335</w:t>
        </w:r>
      </w:hyperlink>
      <w:r w:rsidR="00CC2821" w:rsidRPr="0010021C">
        <w:rPr>
          <w:sz w:val="24"/>
          <w:szCs w:val="24"/>
        </w:rPr>
        <w:t>, at paras 7-9</w:t>
      </w:r>
    </w:p>
    <w:p w14:paraId="2C26C4C3" w14:textId="77777777" w:rsidR="004E6C0E" w:rsidRPr="0010021C" w:rsidRDefault="004E6C0E" w:rsidP="009F6E4E">
      <w:pPr>
        <w:pStyle w:val="NoSpacing"/>
        <w:rPr>
          <w:sz w:val="24"/>
          <w:szCs w:val="24"/>
        </w:rPr>
      </w:pPr>
    </w:p>
    <w:p w14:paraId="0C51917B" w14:textId="38E99E55" w:rsidR="004E6C0E" w:rsidRPr="0010021C" w:rsidRDefault="004E6C0E" w:rsidP="009F6E4E">
      <w:pPr>
        <w:pStyle w:val="NoSpacing"/>
        <w:rPr>
          <w:rFonts w:eastAsia="Times New Roman"/>
          <w:sz w:val="24"/>
          <w:szCs w:val="24"/>
        </w:rPr>
      </w:pPr>
      <w:r w:rsidRPr="0010021C">
        <w:rPr>
          <w:sz w:val="24"/>
          <w:szCs w:val="24"/>
        </w:rPr>
        <w:t xml:space="preserve">The Court may being by deciding which sentence to impose for which count, or, alternatively, the Court may begin by determining what global sentence is fit, and then divvying out the appropriate sentence for each charge within that total sentence. In some circumstances where the offences are sufficiently interrelated, </w:t>
      </w:r>
      <w:r w:rsidRPr="0010021C">
        <w:rPr>
          <w:rFonts w:eastAsia="Times New Roman"/>
          <w:sz w:val="24"/>
          <w:szCs w:val="24"/>
        </w:rPr>
        <w:t>a trial judge may determine a global sentence first and then impose concurrent sentences of equal length</w:t>
      </w:r>
      <w:r w:rsidR="00260CE3" w:rsidRPr="0010021C">
        <w:rPr>
          <w:rFonts w:eastAsia="Times New Roman"/>
          <w:sz w:val="24"/>
          <w:szCs w:val="24"/>
        </w:rPr>
        <w:t>; however, such an approach is not to be endorsed where the counts are of varying seriousness</w:t>
      </w:r>
      <w:r w:rsidRPr="0010021C">
        <w:rPr>
          <w:rFonts w:eastAsia="Times New Roman"/>
          <w:sz w:val="24"/>
          <w:szCs w:val="24"/>
        </w:rPr>
        <w:t>:</w:t>
      </w:r>
      <w:r w:rsidRPr="0010021C">
        <w:rPr>
          <w:sz w:val="24"/>
          <w:szCs w:val="24"/>
        </w:rPr>
        <w:t xml:space="preserve"> </w:t>
      </w:r>
      <w:r w:rsidRPr="0010021C">
        <w:rPr>
          <w:i/>
          <w:sz w:val="24"/>
          <w:szCs w:val="24"/>
        </w:rPr>
        <w:t xml:space="preserve">R v JH, </w:t>
      </w:r>
      <w:hyperlink r:id="rId353" w:history="1">
        <w:r w:rsidRPr="0010021C">
          <w:rPr>
            <w:rStyle w:val="Hyperlink"/>
            <w:sz w:val="24"/>
            <w:szCs w:val="24"/>
          </w:rPr>
          <w:t>2018 ONCA 245</w:t>
        </w:r>
      </w:hyperlink>
      <w:r w:rsidR="00260CE3" w:rsidRPr="0010021C">
        <w:rPr>
          <w:sz w:val="24"/>
          <w:szCs w:val="24"/>
        </w:rPr>
        <w:t xml:space="preserve"> at para 49-51</w:t>
      </w:r>
    </w:p>
    <w:p w14:paraId="1B96BE65" w14:textId="29D74590" w:rsidR="001D113B" w:rsidRPr="0010021C" w:rsidRDefault="001D113B" w:rsidP="009F6E4E">
      <w:pPr>
        <w:pStyle w:val="NoSpacing"/>
        <w:rPr>
          <w:sz w:val="24"/>
          <w:szCs w:val="24"/>
        </w:rPr>
      </w:pPr>
    </w:p>
    <w:p w14:paraId="0112EA1C" w14:textId="76D3419A" w:rsidR="001D113B" w:rsidRPr="0010021C" w:rsidRDefault="001D113B" w:rsidP="009F7113">
      <w:pPr>
        <w:pStyle w:val="Heading3"/>
        <w:numPr>
          <w:ilvl w:val="0"/>
          <w:numId w:val="15"/>
        </w:numPr>
        <w:spacing w:line="276" w:lineRule="auto"/>
        <w:ind w:left="360"/>
        <w:rPr>
          <w:rFonts w:cs="Arial"/>
        </w:rPr>
      </w:pPr>
      <w:bookmarkStart w:id="148" w:name="_Toc134294523"/>
      <w:r w:rsidRPr="0010021C">
        <w:rPr>
          <w:rFonts w:cs="Arial"/>
        </w:rPr>
        <w:t>Totality Principle and Consecutive Sentences</w:t>
      </w:r>
      <w:bookmarkEnd w:id="148"/>
    </w:p>
    <w:p w14:paraId="4DABD73D" w14:textId="77777777" w:rsidR="001D113B" w:rsidRPr="0010021C" w:rsidRDefault="001D113B" w:rsidP="009F6E4E">
      <w:pPr>
        <w:pStyle w:val="NoSpacing"/>
        <w:rPr>
          <w:sz w:val="24"/>
          <w:szCs w:val="24"/>
        </w:rPr>
      </w:pPr>
      <w:r w:rsidRPr="0010021C">
        <w:rPr>
          <w:sz w:val="24"/>
          <w:szCs w:val="24"/>
        </w:rPr>
        <w:t> </w:t>
      </w:r>
    </w:p>
    <w:p w14:paraId="546D194D" w14:textId="77777777" w:rsidR="001D113B" w:rsidRPr="0010021C" w:rsidRDefault="001D113B" w:rsidP="009F6E4E">
      <w:pPr>
        <w:pStyle w:val="NoSpacing"/>
        <w:rPr>
          <w:sz w:val="24"/>
          <w:szCs w:val="24"/>
        </w:rPr>
      </w:pPr>
      <w:r w:rsidRPr="0010021C">
        <w:rPr>
          <w:sz w:val="24"/>
          <w:szCs w:val="24"/>
        </w:rPr>
        <w:t>The totality principle applies where:</w:t>
      </w:r>
    </w:p>
    <w:p w14:paraId="7870719E" w14:textId="77777777" w:rsidR="001D113B" w:rsidRPr="0010021C" w:rsidRDefault="001D113B" w:rsidP="009F6E4E">
      <w:pPr>
        <w:pStyle w:val="NoSpacing"/>
        <w:numPr>
          <w:ilvl w:val="0"/>
          <w:numId w:val="16"/>
        </w:numPr>
        <w:rPr>
          <w:sz w:val="24"/>
          <w:szCs w:val="24"/>
        </w:rPr>
      </w:pPr>
      <w:r w:rsidRPr="0010021C">
        <w:rPr>
          <w:sz w:val="24"/>
          <w:szCs w:val="24"/>
        </w:rPr>
        <w:t>a single judge must deal with a series of offences, some of which require the imposition of consecutive sentences having regard to the criteria for such sentences.</w:t>
      </w:r>
    </w:p>
    <w:p w14:paraId="0CC3A1A7" w14:textId="77777777" w:rsidR="001D113B" w:rsidRPr="0010021C" w:rsidRDefault="001D113B" w:rsidP="009F6E4E">
      <w:pPr>
        <w:pStyle w:val="NoSpacing"/>
        <w:numPr>
          <w:ilvl w:val="0"/>
          <w:numId w:val="16"/>
        </w:numPr>
        <w:rPr>
          <w:sz w:val="24"/>
          <w:szCs w:val="24"/>
        </w:rPr>
      </w:pPr>
      <w:r w:rsidRPr="0010021C">
        <w:rPr>
          <w:sz w:val="24"/>
          <w:szCs w:val="24"/>
        </w:rPr>
        <w:t>a sentencing judge must impose a fit sentence on an offender convicted of one or more offences where that offender is at the same time serving the remainder of a sentence for a previous conviction or convictions.</w:t>
      </w:r>
    </w:p>
    <w:p w14:paraId="481D42D5" w14:textId="70962E8B" w:rsidR="001D113B" w:rsidRPr="0010021C" w:rsidRDefault="001D113B" w:rsidP="009F6E4E">
      <w:pPr>
        <w:pStyle w:val="NoSpacing"/>
        <w:numPr>
          <w:ilvl w:val="0"/>
          <w:numId w:val="16"/>
        </w:numPr>
        <w:rPr>
          <w:color w:val="auto"/>
          <w:sz w:val="24"/>
          <w:szCs w:val="24"/>
        </w:rPr>
      </w:pPr>
      <w:r w:rsidRPr="0010021C">
        <w:rPr>
          <w:sz w:val="24"/>
          <w:szCs w:val="24"/>
        </w:rPr>
        <w:t>the subsequent sentencing judge will determine how much weight to give to the existing remaining sentence by assessing whether the length of the proposed sentence </w:t>
      </w:r>
      <w:r w:rsidRPr="0010021C">
        <w:rPr>
          <w:i/>
          <w:iCs/>
          <w:sz w:val="24"/>
          <w:szCs w:val="24"/>
        </w:rPr>
        <w:t>plus</w:t>
      </w:r>
      <w:r w:rsidRPr="0010021C">
        <w:rPr>
          <w:sz w:val="24"/>
          <w:szCs w:val="24"/>
        </w:rPr>
        <w:t xml:space="preserve"> the existing sentence will result in a “just and appropriate” disposition that reflects as aptly as possible the relevant </w:t>
      </w:r>
      <w:r w:rsidRPr="0010021C">
        <w:rPr>
          <w:sz w:val="24"/>
          <w:szCs w:val="24"/>
        </w:rPr>
        <w:lastRenderedPageBreak/>
        <w:t>principles and goals of sentencing in the circumstances: </w:t>
      </w:r>
      <w:r w:rsidRPr="0010021C">
        <w:rPr>
          <w:i/>
          <w:iCs/>
          <w:sz w:val="24"/>
          <w:szCs w:val="24"/>
        </w:rPr>
        <w:t>R v Johnson, </w:t>
      </w:r>
      <w:hyperlink r:id="rId354" w:tgtFrame="_blank" w:history="1">
        <w:r w:rsidRPr="0010021C">
          <w:rPr>
            <w:color w:val="0000FF"/>
            <w:sz w:val="24"/>
            <w:szCs w:val="24"/>
          </w:rPr>
          <w:t>2012 ONCA 39</w:t>
        </w:r>
      </w:hyperlink>
      <w:r w:rsidR="001269AD" w:rsidRPr="0010021C">
        <w:rPr>
          <w:color w:val="0000FF"/>
          <w:sz w:val="24"/>
          <w:szCs w:val="24"/>
        </w:rPr>
        <w:t xml:space="preserve">; </w:t>
      </w:r>
      <w:r w:rsidR="001269AD" w:rsidRPr="0010021C">
        <w:rPr>
          <w:color w:val="auto"/>
          <w:sz w:val="24"/>
          <w:szCs w:val="24"/>
        </w:rPr>
        <w:t xml:space="preserve">see also </w:t>
      </w:r>
      <w:r w:rsidR="001269AD" w:rsidRPr="0010021C">
        <w:rPr>
          <w:i/>
          <w:iCs/>
          <w:color w:val="auto"/>
          <w:sz w:val="24"/>
          <w:szCs w:val="24"/>
        </w:rPr>
        <w:t xml:space="preserve">R v Marshall, </w:t>
      </w:r>
      <w:hyperlink r:id="rId355" w:history="1">
        <w:r w:rsidR="001269AD" w:rsidRPr="0010021C">
          <w:rPr>
            <w:rStyle w:val="Hyperlink"/>
            <w:sz w:val="24"/>
            <w:szCs w:val="24"/>
          </w:rPr>
          <w:t>2021 ONCA 28,</w:t>
        </w:r>
      </w:hyperlink>
      <w:r w:rsidR="001269AD" w:rsidRPr="0010021C">
        <w:rPr>
          <w:color w:val="auto"/>
          <w:sz w:val="24"/>
          <w:szCs w:val="24"/>
        </w:rPr>
        <w:t xml:space="preserve"> at para 8</w:t>
      </w:r>
    </w:p>
    <w:p w14:paraId="064567F4" w14:textId="391F7401" w:rsidR="000C52C6" w:rsidRPr="0010021C" w:rsidRDefault="000C52C6" w:rsidP="009F6E4E">
      <w:pPr>
        <w:pStyle w:val="NoSpacing"/>
        <w:rPr>
          <w:sz w:val="24"/>
          <w:szCs w:val="24"/>
        </w:rPr>
      </w:pPr>
    </w:p>
    <w:p w14:paraId="59B72142" w14:textId="1DDD2D1B" w:rsidR="00CC2821" w:rsidRPr="0010021C" w:rsidRDefault="00CC2821" w:rsidP="009F6E4E">
      <w:pPr>
        <w:pStyle w:val="NoSpacing"/>
        <w:rPr>
          <w:sz w:val="24"/>
          <w:szCs w:val="24"/>
        </w:rPr>
      </w:pPr>
      <w:r w:rsidRPr="0010021C">
        <w:rPr>
          <w:sz w:val="24"/>
          <w:szCs w:val="24"/>
        </w:rPr>
        <w:t>One way to reconcile the overall sentence with the totality principle is to impose concurrent sentences, where otherwise the sentences would be consecutive:</w:t>
      </w:r>
      <w:r w:rsidRPr="0010021C">
        <w:rPr>
          <w:i/>
          <w:iCs/>
          <w:sz w:val="24"/>
          <w:szCs w:val="24"/>
        </w:rPr>
        <w:t xml:space="preserve"> R v Hannora, </w:t>
      </w:r>
      <w:hyperlink r:id="rId356" w:history="1">
        <w:r w:rsidRPr="0010021C">
          <w:rPr>
            <w:rStyle w:val="Hyperlink"/>
            <w:sz w:val="24"/>
            <w:szCs w:val="24"/>
          </w:rPr>
          <w:t>2020 ONCA 335</w:t>
        </w:r>
      </w:hyperlink>
      <w:r w:rsidRPr="0010021C">
        <w:rPr>
          <w:sz w:val="24"/>
          <w:szCs w:val="24"/>
        </w:rPr>
        <w:t>, at para 12</w:t>
      </w:r>
    </w:p>
    <w:p w14:paraId="06B223D5" w14:textId="173FDF5F" w:rsidR="00CC2821" w:rsidRPr="0010021C" w:rsidRDefault="00C7317B" w:rsidP="00C7317B">
      <w:pPr>
        <w:spacing w:before="480" w:after="480"/>
        <w:jc w:val="both"/>
        <w:rPr>
          <w:rFonts w:ascii="Arial" w:hAnsi="Arial" w:cs="Arial"/>
          <w:color w:val="000000"/>
        </w:rPr>
      </w:pPr>
      <w:r w:rsidRPr="0010021C">
        <w:rPr>
          <w:rFonts w:ascii="Arial" w:hAnsi="Arial" w:cs="Arial"/>
          <w:color w:val="000000"/>
        </w:rPr>
        <w:t>One method of achieving totality is to decide what would be a fit sentence </w:t>
      </w:r>
      <w:r w:rsidRPr="0010021C">
        <w:rPr>
          <w:rFonts w:ascii="Arial" w:hAnsi="Arial" w:cs="Arial"/>
          <w:i/>
          <w:iCs/>
          <w:color w:val="000000"/>
        </w:rPr>
        <w:t>for each offence</w:t>
      </w:r>
      <w:r w:rsidRPr="0010021C">
        <w:rPr>
          <w:rFonts w:ascii="Arial" w:hAnsi="Arial" w:cs="Arial"/>
          <w:color w:val="000000"/>
        </w:rPr>
        <w:t xml:space="preserve"> before considering totality. Another method is to start by determining an overall fit sentence and then impose individual sentences adding up to the total: </w:t>
      </w:r>
      <w:r w:rsidRPr="0010021C">
        <w:rPr>
          <w:rFonts w:ascii="Arial" w:hAnsi="Arial" w:cs="Arial"/>
          <w:i/>
          <w:iCs/>
          <w:color w:val="000000"/>
        </w:rPr>
        <w:t xml:space="preserve">R v Friesen, </w:t>
      </w:r>
      <w:hyperlink r:id="rId357" w:history="1">
        <w:r w:rsidRPr="0010021C">
          <w:rPr>
            <w:rStyle w:val="Hyperlink"/>
            <w:rFonts w:ascii="Arial" w:hAnsi="Arial" w:cs="Arial"/>
          </w:rPr>
          <w:t>2022 SCC 9</w:t>
        </w:r>
      </w:hyperlink>
      <w:r w:rsidRPr="0010021C">
        <w:rPr>
          <w:rFonts w:ascii="Arial" w:hAnsi="Arial" w:cs="Arial"/>
          <w:color w:val="000000"/>
        </w:rPr>
        <w:t xml:space="preserve">, at para 157 </w:t>
      </w:r>
    </w:p>
    <w:p w14:paraId="2FB1B51D" w14:textId="5E77C3A2" w:rsidR="000C52C6" w:rsidRPr="0010021C" w:rsidRDefault="000C52C6" w:rsidP="009F7113">
      <w:pPr>
        <w:pStyle w:val="Heading3"/>
        <w:numPr>
          <w:ilvl w:val="0"/>
          <w:numId w:val="15"/>
        </w:numPr>
        <w:spacing w:line="276" w:lineRule="auto"/>
        <w:ind w:left="360"/>
        <w:rPr>
          <w:rFonts w:cs="Arial"/>
        </w:rPr>
      </w:pPr>
      <w:bookmarkStart w:id="149" w:name="_Toc134294524"/>
      <w:r w:rsidRPr="0010021C">
        <w:rPr>
          <w:rFonts w:cs="Arial"/>
        </w:rPr>
        <w:t>The Totality Principle and Pre-Existing Sentences</w:t>
      </w:r>
      <w:bookmarkEnd w:id="149"/>
    </w:p>
    <w:p w14:paraId="1EEB8F84" w14:textId="77777777" w:rsidR="001D113B" w:rsidRPr="0010021C" w:rsidRDefault="001D113B" w:rsidP="009F6E4E">
      <w:pPr>
        <w:pStyle w:val="NoSpacing"/>
        <w:rPr>
          <w:sz w:val="24"/>
          <w:szCs w:val="24"/>
        </w:rPr>
      </w:pPr>
    </w:p>
    <w:p w14:paraId="2A0348AF" w14:textId="47491829" w:rsidR="000C52C6" w:rsidRPr="0010021C" w:rsidRDefault="000C52C6" w:rsidP="009F6E4E">
      <w:pPr>
        <w:pStyle w:val="NoSpacing"/>
        <w:rPr>
          <w:sz w:val="24"/>
          <w:szCs w:val="24"/>
        </w:rPr>
      </w:pPr>
      <w:r w:rsidRPr="0010021C">
        <w:rPr>
          <w:sz w:val="24"/>
          <w:szCs w:val="24"/>
        </w:rPr>
        <w:t>The totality principle applies where part of the total term of incarceration includes a pre-existing sentence</w:t>
      </w:r>
      <w:r w:rsidR="00E7629B" w:rsidRPr="0010021C">
        <w:rPr>
          <w:sz w:val="24"/>
          <w:szCs w:val="24"/>
        </w:rPr>
        <w:t>; in other words, when an offender is being sentenced at a time that s/he is serving a pre-existing sentence</w:t>
      </w:r>
      <w:r w:rsidRPr="0010021C">
        <w:rPr>
          <w:sz w:val="24"/>
          <w:szCs w:val="24"/>
        </w:rPr>
        <w:t>: R v. Nwagwu, 2015 ONCA 526</w:t>
      </w:r>
      <w:r w:rsidR="00E7629B" w:rsidRPr="0010021C">
        <w:rPr>
          <w:sz w:val="24"/>
          <w:szCs w:val="24"/>
        </w:rPr>
        <w:t xml:space="preserve">; </w:t>
      </w:r>
      <w:r w:rsidR="00E7629B" w:rsidRPr="0010021C">
        <w:rPr>
          <w:i/>
          <w:iCs/>
          <w:sz w:val="24"/>
          <w:szCs w:val="24"/>
        </w:rPr>
        <w:t xml:space="preserve">R v Claros, </w:t>
      </w:r>
      <w:hyperlink r:id="rId358" w:history="1">
        <w:r w:rsidR="00E7629B" w:rsidRPr="0010021C">
          <w:rPr>
            <w:rStyle w:val="Hyperlink"/>
            <w:sz w:val="24"/>
            <w:szCs w:val="24"/>
          </w:rPr>
          <w:t>2019 ONCA 626</w:t>
        </w:r>
      </w:hyperlink>
      <w:r w:rsidR="00E7629B" w:rsidRPr="0010021C">
        <w:rPr>
          <w:sz w:val="24"/>
          <w:szCs w:val="24"/>
        </w:rPr>
        <w:t>, at para 40</w:t>
      </w:r>
    </w:p>
    <w:p w14:paraId="75AEF8C2" w14:textId="548A3458" w:rsidR="00E7629B" w:rsidRPr="0010021C" w:rsidRDefault="00E7629B" w:rsidP="009F6E4E">
      <w:pPr>
        <w:pStyle w:val="NoSpacing"/>
        <w:rPr>
          <w:sz w:val="24"/>
          <w:szCs w:val="24"/>
        </w:rPr>
      </w:pPr>
    </w:p>
    <w:p w14:paraId="1935839A" w14:textId="188D3490" w:rsidR="00E7629B" w:rsidRPr="0010021C" w:rsidRDefault="00E7629B" w:rsidP="009F7113">
      <w:pPr>
        <w:pStyle w:val="Heading3"/>
        <w:numPr>
          <w:ilvl w:val="0"/>
          <w:numId w:val="15"/>
        </w:numPr>
        <w:spacing w:line="276" w:lineRule="auto"/>
        <w:ind w:left="360"/>
        <w:rPr>
          <w:rFonts w:cs="Arial"/>
        </w:rPr>
      </w:pPr>
      <w:bookmarkStart w:id="150" w:name="_Toc134294525"/>
      <w:r w:rsidRPr="0010021C">
        <w:rPr>
          <w:rFonts w:cs="Arial"/>
        </w:rPr>
        <w:t>The Totality Principle and Pre-Existing Dead Time</w:t>
      </w:r>
      <w:bookmarkEnd w:id="150"/>
    </w:p>
    <w:p w14:paraId="4DED85F5" w14:textId="1ED9C1AC" w:rsidR="001D113B" w:rsidRPr="0010021C" w:rsidRDefault="00E7629B" w:rsidP="009F6E4E">
      <w:pPr>
        <w:pStyle w:val="NoSpacing"/>
        <w:rPr>
          <w:i/>
          <w:iCs/>
          <w:sz w:val="24"/>
          <w:szCs w:val="24"/>
        </w:rPr>
      </w:pPr>
      <w:r w:rsidRPr="0010021C">
        <w:rPr>
          <w:sz w:val="24"/>
          <w:szCs w:val="24"/>
        </w:rPr>
        <w:t xml:space="preserve">The totality principle applies where an offender is being sentenced at a time that s/he is serving dead timie that is used up on another sentence for another offence: </w:t>
      </w:r>
      <w:r w:rsidRPr="0010021C">
        <w:rPr>
          <w:i/>
          <w:iCs/>
          <w:sz w:val="24"/>
          <w:szCs w:val="24"/>
        </w:rPr>
        <w:t xml:space="preserve">R v Claros, </w:t>
      </w:r>
      <w:hyperlink r:id="rId359" w:history="1">
        <w:r w:rsidRPr="0010021C">
          <w:rPr>
            <w:rStyle w:val="Hyperlink"/>
            <w:sz w:val="24"/>
            <w:szCs w:val="24"/>
          </w:rPr>
          <w:t>2019 ONCA 626</w:t>
        </w:r>
      </w:hyperlink>
      <w:r w:rsidRPr="0010021C">
        <w:rPr>
          <w:sz w:val="24"/>
          <w:szCs w:val="24"/>
        </w:rPr>
        <w:t>, at para 41</w:t>
      </w:r>
    </w:p>
    <w:p w14:paraId="2FB702C2" w14:textId="77777777" w:rsidR="00941CEC" w:rsidRPr="0010021C" w:rsidRDefault="00941CEC" w:rsidP="009F6E4E">
      <w:pPr>
        <w:pStyle w:val="NoSpacing"/>
        <w:rPr>
          <w:sz w:val="24"/>
          <w:szCs w:val="24"/>
        </w:rPr>
      </w:pPr>
    </w:p>
    <w:p w14:paraId="321A9C71" w14:textId="69BA2202" w:rsidR="007F5585" w:rsidRPr="0010021C" w:rsidRDefault="007F5585" w:rsidP="009F6E4E">
      <w:pPr>
        <w:pStyle w:val="Heading2"/>
        <w:ind w:left="426"/>
        <w:rPr>
          <w:rFonts w:cs="Arial"/>
        </w:rPr>
      </w:pPr>
      <w:bookmarkStart w:id="151" w:name="_Toc134294526"/>
      <w:r w:rsidRPr="0010021C">
        <w:rPr>
          <w:rFonts w:cs="Arial"/>
        </w:rPr>
        <w:t>Jump Principle</w:t>
      </w:r>
      <w:bookmarkEnd w:id="151"/>
    </w:p>
    <w:p w14:paraId="41F05C77" w14:textId="77777777" w:rsidR="007F5585" w:rsidRPr="0010021C" w:rsidRDefault="007F5585" w:rsidP="00315D76">
      <w:pPr>
        <w:spacing w:line="276" w:lineRule="auto"/>
        <w:rPr>
          <w:rFonts w:ascii="Arial" w:hAnsi="Arial" w:cs="Arial"/>
        </w:rPr>
      </w:pPr>
    </w:p>
    <w:p w14:paraId="6F84E3B9" w14:textId="4AB5D56F" w:rsidR="007F5585" w:rsidRPr="0010021C" w:rsidRDefault="007F5585" w:rsidP="009F6E4E">
      <w:pPr>
        <w:pStyle w:val="NoSpacing"/>
        <w:rPr>
          <w:sz w:val="24"/>
          <w:szCs w:val="24"/>
        </w:rPr>
      </w:pPr>
      <w:r w:rsidRPr="0010021C">
        <w:rPr>
          <w:sz w:val="24"/>
          <w:szCs w:val="24"/>
        </w:rPr>
        <w:t xml:space="preserve">The jump principle recognizes that, although a sentence may be increased for a subsequent similar offence, the sentence should be increased incrementally. </w:t>
      </w:r>
      <w:r w:rsidR="00203270" w:rsidRPr="0010021C">
        <w:rPr>
          <w:color w:val="222222"/>
          <w:sz w:val="24"/>
          <w:szCs w:val="24"/>
        </w:rPr>
        <w:lastRenderedPageBreak/>
        <w:t>S</w:t>
      </w:r>
      <w:r w:rsidRPr="0010021C">
        <w:rPr>
          <w:color w:val="222222"/>
          <w:sz w:val="24"/>
          <w:szCs w:val="24"/>
        </w:rPr>
        <w:t>ubsequent sentences passed should not be disproportionate to the prior offence (i.e., a “jump” in sentence.”)</w:t>
      </w:r>
    </w:p>
    <w:p w14:paraId="365D36E7" w14:textId="3CC9E721" w:rsidR="002929C2" w:rsidRPr="0010021C" w:rsidRDefault="007F5585" w:rsidP="009F6E4E">
      <w:pPr>
        <w:pStyle w:val="NoSpacing"/>
        <w:rPr>
          <w:sz w:val="24"/>
          <w:szCs w:val="24"/>
        </w:rPr>
      </w:pPr>
      <w:r w:rsidRPr="0010021C">
        <w:rPr>
          <w:sz w:val="24"/>
          <w:szCs w:val="24"/>
        </w:rPr>
        <w:t>The court may also take into account a jump in the length of any previous sentence imposed. For exa</w:t>
      </w:r>
      <w:r w:rsidR="002929C2" w:rsidRPr="0010021C">
        <w:rPr>
          <w:sz w:val="24"/>
          <w:szCs w:val="24"/>
        </w:rPr>
        <w:t xml:space="preserve">mple, in </w:t>
      </w:r>
      <w:r w:rsidR="002929C2" w:rsidRPr="0010021C">
        <w:rPr>
          <w:i/>
          <w:sz w:val="24"/>
          <w:szCs w:val="24"/>
        </w:rPr>
        <w:t>Colasimone</w:t>
      </w:r>
      <w:r w:rsidRPr="0010021C">
        <w:rPr>
          <w:sz w:val="24"/>
          <w:szCs w:val="24"/>
        </w:rPr>
        <w:t xml:space="preserve">, the Court of Appeal found it noteworthy that “the subject sentence exceeds any previous sentence imposed by 6 years:” </w:t>
      </w:r>
      <w:r w:rsidRPr="0010021C">
        <w:rPr>
          <w:i/>
          <w:sz w:val="24"/>
          <w:szCs w:val="24"/>
        </w:rPr>
        <w:t xml:space="preserve">R v Colasimone, </w:t>
      </w:r>
      <w:hyperlink r:id="rId360" w:history="1">
        <w:r w:rsidRPr="0010021C">
          <w:rPr>
            <w:rStyle w:val="Hyperlink"/>
            <w:sz w:val="24"/>
            <w:szCs w:val="24"/>
          </w:rPr>
          <w:t>2018 ONCA 256</w:t>
        </w:r>
      </w:hyperlink>
      <w:r w:rsidRPr="0010021C">
        <w:rPr>
          <w:sz w:val="24"/>
          <w:szCs w:val="24"/>
        </w:rPr>
        <w:t xml:space="preserve"> at para 24</w:t>
      </w:r>
      <w:r w:rsidR="002B14B3" w:rsidRPr="0010021C">
        <w:rPr>
          <w:sz w:val="24"/>
          <w:szCs w:val="24"/>
        </w:rPr>
        <w:t xml:space="preserve">; see also </w:t>
      </w:r>
      <w:r w:rsidR="002B14B3" w:rsidRPr="0010021C">
        <w:rPr>
          <w:i/>
          <w:iCs/>
          <w:sz w:val="24"/>
          <w:szCs w:val="24"/>
        </w:rPr>
        <w:t xml:space="preserve">R v Bristol, </w:t>
      </w:r>
      <w:hyperlink r:id="rId361" w:history="1">
        <w:r w:rsidR="002B14B3" w:rsidRPr="0010021C">
          <w:rPr>
            <w:rStyle w:val="Hyperlink"/>
            <w:sz w:val="24"/>
            <w:szCs w:val="24"/>
          </w:rPr>
          <w:t>2021 ONCA 599</w:t>
        </w:r>
      </w:hyperlink>
      <w:r w:rsidR="002B14B3" w:rsidRPr="0010021C">
        <w:rPr>
          <w:sz w:val="24"/>
          <w:szCs w:val="24"/>
        </w:rPr>
        <w:t>, at para 8</w:t>
      </w:r>
    </w:p>
    <w:p w14:paraId="2BC54362" w14:textId="1A9FF619" w:rsidR="00122D5D" w:rsidRPr="0010021C" w:rsidRDefault="002929C2" w:rsidP="009F6E4E">
      <w:pPr>
        <w:pStyle w:val="NoSpacing"/>
        <w:rPr>
          <w:sz w:val="24"/>
          <w:szCs w:val="24"/>
        </w:rPr>
      </w:pPr>
      <w:r w:rsidRPr="0010021C">
        <w:rPr>
          <w:sz w:val="24"/>
          <w:szCs w:val="24"/>
        </w:rPr>
        <w:t xml:space="preserve">That being said, where the circumstances of the case are sufficiently blameworthy, the jump principle may have more limited application: </w:t>
      </w:r>
      <w:r w:rsidRPr="0010021C">
        <w:rPr>
          <w:i/>
          <w:sz w:val="24"/>
          <w:szCs w:val="24"/>
        </w:rPr>
        <w:t xml:space="preserve">R v ECVN, </w:t>
      </w:r>
      <w:r w:rsidRPr="0010021C">
        <w:rPr>
          <w:sz w:val="24"/>
          <w:szCs w:val="24"/>
        </w:rPr>
        <w:t>2018 ONCA 149</w:t>
      </w:r>
    </w:p>
    <w:p w14:paraId="1D7D6EC5" w14:textId="473096A1" w:rsidR="00122D5D" w:rsidRPr="0010021C" w:rsidRDefault="00122D5D" w:rsidP="009F6E4E">
      <w:pPr>
        <w:pStyle w:val="NoSpacing"/>
        <w:rPr>
          <w:sz w:val="24"/>
          <w:szCs w:val="24"/>
        </w:rPr>
      </w:pPr>
      <w:r w:rsidRPr="0010021C">
        <w:rPr>
          <w:sz w:val="24"/>
          <w:szCs w:val="24"/>
        </w:rPr>
        <w:t xml:space="preserve">Where an offender’s crimes were fundamentally different in kind and seriousness than the crimes for which they were previously sentenced, the jump principle is not engaged. The same is true when dealing with multiple convictions for an offender with a lengthy criminal record, or where previous sanctions have been ineffective in deterring the offender: </w:t>
      </w:r>
      <w:r w:rsidRPr="0010021C">
        <w:rPr>
          <w:i/>
          <w:iCs/>
          <w:sz w:val="24"/>
          <w:szCs w:val="24"/>
        </w:rPr>
        <w:t xml:space="preserve">R v Green, </w:t>
      </w:r>
      <w:hyperlink r:id="rId362" w:history="1">
        <w:r w:rsidRPr="0010021C">
          <w:rPr>
            <w:rStyle w:val="Hyperlink"/>
            <w:sz w:val="24"/>
            <w:szCs w:val="24"/>
          </w:rPr>
          <w:t>2021 ONCA 932,</w:t>
        </w:r>
      </w:hyperlink>
      <w:r w:rsidRPr="0010021C">
        <w:rPr>
          <w:sz w:val="24"/>
          <w:szCs w:val="24"/>
        </w:rPr>
        <w:t xml:space="preserve"> at paras 9-10</w:t>
      </w:r>
      <w:r w:rsidR="00C04FF5" w:rsidRPr="0010021C">
        <w:rPr>
          <w:sz w:val="24"/>
          <w:szCs w:val="24"/>
        </w:rPr>
        <w:t>, 13</w:t>
      </w:r>
    </w:p>
    <w:p w14:paraId="0605B7C8" w14:textId="193B04BE" w:rsidR="007F5585" w:rsidRPr="0010021C" w:rsidRDefault="007F5585" w:rsidP="00315D76">
      <w:pPr>
        <w:spacing w:line="276" w:lineRule="auto"/>
        <w:rPr>
          <w:rFonts w:ascii="Arial" w:hAnsi="Arial" w:cs="Arial"/>
          <w:color w:val="000000"/>
        </w:rPr>
      </w:pPr>
    </w:p>
    <w:p w14:paraId="013114D5" w14:textId="2FA15A27" w:rsidR="006C1895" w:rsidRPr="0010021C" w:rsidRDefault="006C1895" w:rsidP="009F6E4E">
      <w:pPr>
        <w:pStyle w:val="NoSpacing"/>
        <w:rPr>
          <w:sz w:val="24"/>
          <w:szCs w:val="24"/>
        </w:rPr>
      </w:pPr>
      <w:r w:rsidRPr="0010021C">
        <w:rPr>
          <w:sz w:val="24"/>
          <w:szCs w:val="24"/>
        </w:rPr>
        <w:t xml:space="preserve">In </w:t>
      </w:r>
      <w:r w:rsidRPr="0010021C">
        <w:rPr>
          <w:i/>
          <w:iCs/>
          <w:sz w:val="24"/>
          <w:szCs w:val="24"/>
        </w:rPr>
        <w:t xml:space="preserve">MF, </w:t>
      </w:r>
      <w:r w:rsidRPr="0010021C">
        <w:rPr>
          <w:sz w:val="24"/>
          <w:szCs w:val="24"/>
        </w:rPr>
        <w:t>the Court of Appeal held that, “having regard to s. 718.3(4)(b)(i), it was appropriate for the trial judge to treat each sexual assault as a separate event given their separation in time. However…. the trial judge erred by then imposing escalating sentences for each sexual assault </w:t>
      </w:r>
      <w:r w:rsidRPr="0010021C">
        <w:rPr>
          <w:i/>
          <w:iCs/>
          <w:sz w:val="24"/>
          <w:szCs w:val="24"/>
        </w:rPr>
        <w:t>again</w:t>
      </w:r>
      <w:r w:rsidRPr="0010021C">
        <w:rPr>
          <w:sz w:val="24"/>
          <w:szCs w:val="24"/>
        </w:rPr>
        <w:t xml:space="preserve"> on the basis they were separated in time without any further justification; for example, a finding that the assaults escalated in gravity:” </w:t>
      </w:r>
      <w:hyperlink r:id="rId363" w:history="1">
        <w:r w:rsidRPr="0010021C">
          <w:rPr>
            <w:rStyle w:val="Hyperlink"/>
            <w:sz w:val="24"/>
            <w:szCs w:val="24"/>
          </w:rPr>
          <w:t>2022 ONCA 372</w:t>
        </w:r>
      </w:hyperlink>
      <w:r w:rsidRPr="0010021C">
        <w:rPr>
          <w:sz w:val="24"/>
          <w:szCs w:val="24"/>
        </w:rPr>
        <w:t xml:space="preserve">, at para 24 </w:t>
      </w:r>
    </w:p>
    <w:p w14:paraId="52F8F177" w14:textId="77777777" w:rsidR="006C1895" w:rsidRPr="0010021C" w:rsidRDefault="006C1895" w:rsidP="006C1895">
      <w:pPr>
        <w:rPr>
          <w:rFonts w:ascii="Arial" w:hAnsi="Arial" w:cs="Arial"/>
        </w:rPr>
      </w:pPr>
    </w:p>
    <w:p w14:paraId="0831A287" w14:textId="77777777" w:rsidR="006C1895" w:rsidRPr="0010021C" w:rsidRDefault="006C1895" w:rsidP="006C1895">
      <w:pPr>
        <w:rPr>
          <w:rFonts w:ascii="Arial" w:hAnsi="Arial" w:cs="Arial"/>
        </w:rPr>
      </w:pPr>
    </w:p>
    <w:p w14:paraId="5E5DCF88" w14:textId="67CA5752" w:rsidR="007F5585" w:rsidRPr="0010021C" w:rsidRDefault="00CD7F39" w:rsidP="009F6E4E">
      <w:pPr>
        <w:pStyle w:val="Heading2"/>
        <w:ind w:left="426"/>
        <w:rPr>
          <w:rFonts w:cs="Arial"/>
        </w:rPr>
      </w:pPr>
      <w:bookmarkStart w:id="152" w:name="_Toc134294527"/>
      <w:r w:rsidRPr="0010021C">
        <w:rPr>
          <w:rFonts w:cs="Arial"/>
        </w:rPr>
        <w:t>Rehabilitation</w:t>
      </w:r>
      <w:bookmarkEnd w:id="152"/>
    </w:p>
    <w:p w14:paraId="0A59A224" w14:textId="77777777" w:rsidR="009F7D3B" w:rsidRPr="0010021C" w:rsidRDefault="009F7D3B" w:rsidP="009F6E4E">
      <w:pPr>
        <w:pStyle w:val="NoSpacing"/>
        <w:rPr>
          <w:sz w:val="24"/>
          <w:szCs w:val="24"/>
        </w:rPr>
      </w:pPr>
    </w:p>
    <w:p w14:paraId="057EB343" w14:textId="60180065" w:rsidR="009F7D3B" w:rsidRPr="0010021C" w:rsidRDefault="009F7D3B" w:rsidP="009F6E4E">
      <w:pPr>
        <w:pStyle w:val="NoSpacing"/>
        <w:rPr>
          <w:sz w:val="24"/>
          <w:szCs w:val="24"/>
        </w:rPr>
      </w:pPr>
      <w:r w:rsidRPr="0010021C">
        <w:rPr>
          <w:sz w:val="24"/>
          <w:szCs w:val="24"/>
        </w:rPr>
        <w:t>Section 718 of the </w:t>
      </w:r>
      <w:r w:rsidRPr="0010021C">
        <w:rPr>
          <w:i/>
          <w:iCs/>
          <w:sz w:val="24"/>
          <w:szCs w:val="24"/>
        </w:rPr>
        <w:t>Criminal Code </w:t>
      </w:r>
      <w:r w:rsidRPr="0010021C">
        <w:rPr>
          <w:sz w:val="24"/>
          <w:szCs w:val="24"/>
        </w:rPr>
        <w:t xml:space="preserve">states that, “The fundamental purpose of sentencing is to protect society and to contribute … to respect for the law and the maintenance of a just, peaceful and safe society by imposing just sanctions that have one or more” of six specified objectives.  Deterring the offender and assisting in rehabilitating offenders are two of those objectives – and both must be addressed when crafting a “just sanction” that meets the fundamental purpose enunciated in s. 718: </w:t>
      </w:r>
      <w:r w:rsidRPr="0010021C">
        <w:rPr>
          <w:i/>
          <w:iCs/>
          <w:sz w:val="24"/>
          <w:szCs w:val="24"/>
        </w:rPr>
        <w:t xml:space="preserve">R v Disher, </w:t>
      </w:r>
      <w:hyperlink r:id="rId364" w:history="1">
        <w:r w:rsidRPr="0010021C">
          <w:rPr>
            <w:rStyle w:val="Hyperlink"/>
            <w:sz w:val="24"/>
            <w:szCs w:val="24"/>
          </w:rPr>
          <w:t>2020 ONCA 710</w:t>
        </w:r>
      </w:hyperlink>
      <w:r w:rsidRPr="0010021C">
        <w:rPr>
          <w:sz w:val="24"/>
          <w:szCs w:val="24"/>
        </w:rPr>
        <w:t>, at paras 22, 27</w:t>
      </w:r>
      <w:r w:rsidR="000A3469" w:rsidRPr="0010021C">
        <w:rPr>
          <w:sz w:val="24"/>
          <w:szCs w:val="24"/>
        </w:rPr>
        <w:t>, 60</w:t>
      </w:r>
    </w:p>
    <w:p w14:paraId="68AFD67F" w14:textId="77777777" w:rsidR="009F7D3B" w:rsidRPr="0010021C" w:rsidRDefault="009F7D3B" w:rsidP="009F7D3B">
      <w:pPr>
        <w:rPr>
          <w:rFonts w:ascii="Arial" w:hAnsi="Arial" w:cs="Arial"/>
        </w:rPr>
      </w:pPr>
    </w:p>
    <w:p w14:paraId="48E63E49" w14:textId="77777777" w:rsidR="009F7D3B" w:rsidRPr="0010021C" w:rsidRDefault="009F7D3B" w:rsidP="009F6E4E">
      <w:pPr>
        <w:pStyle w:val="NoSpacing"/>
        <w:rPr>
          <w:sz w:val="24"/>
          <w:szCs w:val="24"/>
        </w:rPr>
      </w:pPr>
    </w:p>
    <w:p w14:paraId="3CD9C190" w14:textId="2BADE2E5" w:rsidR="00CD7F39" w:rsidRPr="0010021C" w:rsidRDefault="00CD7F39" w:rsidP="009F6E4E">
      <w:pPr>
        <w:pStyle w:val="NoSpacing"/>
        <w:rPr>
          <w:sz w:val="24"/>
          <w:szCs w:val="24"/>
        </w:rPr>
      </w:pPr>
      <w:r w:rsidRPr="0010021C">
        <w:rPr>
          <w:sz w:val="24"/>
          <w:szCs w:val="24"/>
        </w:rPr>
        <w:t>The objective of rehabilitation has much to say in the determination of the nature and length of sentences to be imposed upon youthful and first offenders to ensure that a sentence of imprisonment is not so lengthy as to extinguish or substantially diminish any realistic rehabilitative prospects</w:t>
      </w:r>
      <w:r w:rsidR="00FC0698" w:rsidRPr="0010021C">
        <w:rPr>
          <w:sz w:val="24"/>
          <w:szCs w:val="24"/>
        </w:rPr>
        <w:t xml:space="preserve">: </w:t>
      </w:r>
      <w:r w:rsidR="00FC0698" w:rsidRPr="0010021C">
        <w:rPr>
          <w:i/>
          <w:sz w:val="24"/>
          <w:szCs w:val="24"/>
        </w:rPr>
        <w:t xml:space="preserve">R v Rosen, </w:t>
      </w:r>
      <w:hyperlink r:id="rId365" w:history="1">
        <w:r w:rsidR="00FC0698" w:rsidRPr="0010021C">
          <w:rPr>
            <w:rStyle w:val="Hyperlink"/>
            <w:sz w:val="24"/>
            <w:szCs w:val="24"/>
          </w:rPr>
          <w:t>2018 ONCA 246</w:t>
        </w:r>
      </w:hyperlink>
      <w:r w:rsidR="00FC0698" w:rsidRPr="0010021C">
        <w:rPr>
          <w:sz w:val="24"/>
          <w:szCs w:val="24"/>
        </w:rPr>
        <w:t xml:space="preserve"> at para 68</w:t>
      </w:r>
      <w:r w:rsidR="003238EC" w:rsidRPr="0010021C">
        <w:rPr>
          <w:sz w:val="24"/>
          <w:szCs w:val="24"/>
        </w:rPr>
        <w:t xml:space="preserve">; </w:t>
      </w:r>
      <w:r w:rsidR="003238EC" w:rsidRPr="0010021C">
        <w:rPr>
          <w:i/>
          <w:sz w:val="24"/>
          <w:szCs w:val="24"/>
        </w:rPr>
        <w:t xml:space="preserve">R v Williams, </w:t>
      </w:r>
      <w:hyperlink r:id="rId366" w:history="1">
        <w:r w:rsidR="003238EC" w:rsidRPr="0010021C">
          <w:rPr>
            <w:rStyle w:val="Hyperlink"/>
            <w:sz w:val="24"/>
            <w:szCs w:val="24"/>
          </w:rPr>
          <w:t>2018 ONCA 367</w:t>
        </w:r>
      </w:hyperlink>
      <w:r w:rsidR="003238EC" w:rsidRPr="0010021C">
        <w:rPr>
          <w:sz w:val="24"/>
          <w:szCs w:val="24"/>
        </w:rPr>
        <w:t xml:space="preserve"> at para 9</w:t>
      </w:r>
    </w:p>
    <w:p w14:paraId="4E34B38B" w14:textId="77777777" w:rsidR="00FC0698" w:rsidRPr="0010021C" w:rsidRDefault="00FC0698" w:rsidP="009F6E4E">
      <w:pPr>
        <w:pStyle w:val="NoSpacing"/>
        <w:rPr>
          <w:sz w:val="24"/>
          <w:szCs w:val="24"/>
        </w:rPr>
      </w:pPr>
    </w:p>
    <w:p w14:paraId="5097BA13" w14:textId="726E1F9E" w:rsidR="00CD7F39" w:rsidRPr="0010021C" w:rsidRDefault="00FC0698" w:rsidP="009F6E4E">
      <w:pPr>
        <w:pStyle w:val="NoSpacing"/>
        <w:rPr>
          <w:sz w:val="24"/>
          <w:szCs w:val="24"/>
        </w:rPr>
      </w:pPr>
      <w:r w:rsidRPr="0010021C">
        <w:rPr>
          <w:sz w:val="24"/>
          <w:szCs w:val="24"/>
        </w:rPr>
        <w:t>For more on rehabilitation in the context of young offenders, see Young Offenders</w:t>
      </w:r>
    </w:p>
    <w:p w14:paraId="05BFDD0C" w14:textId="52442030" w:rsidR="009A09A1" w:rsidRPr="0010021C" w:rsidRDefault="009A09A1" w:rsidP="009F6E4E">
      <w:pPr>
        <w:pStyle w:val="NoSpacing"/>
        <w:rPr>
          <w:sz w:val="24"/>
          <w:szCs w:val="24"/>
        </w:rPr>
      </w:pPr>
    </w:p>
    <w:p w14:paraId="47D09E9C" w14:textId="62259859" w:rsidR="000A3469" w:rsidRPr="0010021C" w:rsidRDefault="009B676D" w:rsidP="009F6E4E">
      <w:pPr>
        <w:pStyle w:val="Heading2"/>
        <w:ind w:left="426"/>
        <w:rPr>
          <w:rFonts w:cs="Arial"/>
        </w:rPr>
      </w:pPr>
      <w:bookmarkStart w:id="153" w:name="_Toc134294528"/>
      <w:r w:rsidRPr="0010021C">
        <w:rPr>
          <w:rFonts w:cs="Arial"/>
        </w:rPr>
        <w:t>frist Offenders</w:t>
      </w:r>
      <w:bookmarkEnd w:id="153"/>
    </w:p>
    <w:p w14:paraId="565954EE" w14:textId="49801CD1" w:rsidR="000A3469" w:rsidRPr="0010021C" w:rsidRDefault="000A3469" w:rsidP="009F6E4E">
      <w:pPr>
        <w:pStyle w:val="NoSpacing"/>
        <w:rPr>
          <w:i/>
          <w:iCs/>
          <w:sz w:val="24"/>
          <w:szCs w:val="24"/>
        </w:rPr>
      </w:pPr>
      <w:r w:rsidRPr="0010021C">
        <w:rPr>
          <w:sz w:val="24"/>
          <w:szCs w:val="24"/>
        </w:rPr>
        <w:t>It is an error to fail to consider individual deterrence and rehabilitation, especially when sentencing a first offender: </w:t>
      </w:r>
      <w:r w:rsidRPr="0010021C">
        <w:rPr>
          <w:i/>
          <w:iCs/>
          <w:sz w:val="24"/>
          <w:szCs w:val="24"/>
        </w:rPr>
        <w:t xml:space="preserve">R v Disher, </w:t>
      </w:r>
      <w:hyperlink r:id="rId367" w:history="1">
        <w:r w:rsidRPr="0010021C">
          <w:rPr>
            <w:rStyle w:val="Hyperlink"/>
            <w:sz w:val="24"/>
            <w:szCs w:val="24"/>
          </w:rPr>
          <w:t>2020 ONCA 710</w:t>
        </w:r>
      </w:hyperlink>
      <w:r w:rsidRPr="0010021C">
        <w:rPr>
          <w:sz w:val="24"/>
          <w:szCs w:val="24"/>
        </w:rPr>
        <w:t>, at para 60</w:t>
      </w:r>
    </w:p>
    <w:p w14:paraId="52DE5FB5" w14:textId="77777777" w:rsidR="00FE20D7" w:rsidRPr="0010021C" w:rsidRDefault="00FE20D7" w:rsidP="009F6E4E">
      <w:pPr>
        <w:pStyle w:val="NoSpacing"/>
        <w:rPr>
          <w:sz w:val="24"/>
          <w:szCs w:val="24"/>
        </w:rPr>
      </w:pPr>
    </w:p>
    <w:p w14:paraId="1A7FE342" w14:textId="73E75D3B" w:rsidR="000A3469" w:rsidRPr="0010021C" w:rsidRDefault="000A3469" w:rsidP="009F6E4E">
      <w:pPr>
        <w:pStyle w:val="Heading2"/>
        <w:ind w:left="426"/>
        <w:rPr>
          <w:rFonts w:cs="Arial"/>
        </w:rPr>
      </w:pPr>
      <w:bookmarkStart w:id="154" w:name="_Toc134294529"/>
      <w:r w:rsidRPr="0010021C">
        <w:rPr>
          <w:rFonts w:cs="Arial"/>
        </w:rPr>
        <w:t>Principle of Retraint</w:t>
      </w:r>
      <w:bookmarkEnd w:id="154"/>
    </w:p>
    <w:p w14:paraId="09053262" w14:textId="77777777" w:rsidR="000A3469" w:rsidRPr="0010021C" w:rsidRDefault="000A3469" w:rsidP="009F6E4E">
      <w:pPr>
        <w:pStyle w:val="NoSpacing"/>
        <w:rPr>
          <w:sz w:val="24"/>
          <w:szCs w:val="24"/>
        </w:rPr>
      </w:pPr>
    </w:p>
    <w:p w14:paraId="60522ADF" w14:textId="34E8963F" w:rsidR="00FE20D7" w:rsidRPr="0010021C" w:rsidRDefault="000A3469" w:rsidP="009F6E4E">
      <w:pPr>
        <w:pStyle w:val="NoSpacing"/>
        <w:rPr>
          <w:sz w:val="24"/>
          <w:szCs w:val="24"/>
        </w:rPr>
      </w:pPr>
      <w:r w:rsidRPr="0010021C">
        <w:rPr>
          <w:sz w:val="24"/>
          <w:szCs w:val="24"/>
        </w:rPr>
        <w:t>The principle of restraint, as reflected in ss. 718.2(d) and (e) of the </w:t>
      </w:r>
      <w:r w:rsidRPr="0010021C">
        <w:rPr>
          <w:i/>
          <w:iCs/>
          <w:sz w:val="24"/>
          <w:szCs w:val="24"/>
        </w:rPr>
        <w:t>Criminal Code</w:t>
      </w:r>
      <w:r w:rsidRPr="0010021C">
        <w:rPr>
          <w:sz w:val="24"/>
          <w:szCs w:val="24"/>
        </w:rPr>
        <w:t>, directs that a first period of incarceration imposed on a young first offender should be as short as possible, while giving adequate weight to the principles of general deterrence and denunciation. As s. 718.2(e) specifically directs, while the restraint principle should be considered for all offenders, particular attention should be given to the circumstances of Aboriginal offenders. Sentencing judges are to give effect to the principles in s. 718.2(e) even where the offence is serious and the sentence involves imprisonment: </w:t>
      </w:r>
      <w:r w:rsidRPr="0010021C">
        <w:rPr>
          <w:i/>
          <w:iCs/>
          <w:sz w:val="24"/>
          <w:szCs w:val="24"/>
        </w:rPr>
        <w:t xml:space="preserve">R v Disher, </w:t>
      </w:r>
      <w:hyperlink r:id="rId368" w:history="1">
        <w:r w:rsidRPr="0010021C">
          <w:rPr>
            <w:rStyle w:val="Hyperlink"/>
            <w:sz w:val="24"/>
            <w:szCs w:val="24"/>
          </w:rPr>
          <w:t>2020 ONCA 710</w:t>
        </w:r>
      </w:hyperlink>
      <w:r w:rsidRPr="0010021C">
        <w:rPr>
          <w:sz w:val="24"/>
          <w:szCs w:val="24"/>
        </w:rPr>
        <w:t>, at para 59</w:t>
      </w:r>
    </w:p>
    <w:p w14:paraId="5E1ED3FF" w14:textId="59D8CAD3" w:rsidR="00FE20D7" w:rsidRPr="0010021C" w:rsidRDefault="00FE20D7" w:rsidP="009B676D">
      <w:pPr>
        <w:rPr>
          <w:rFonts w:ascii="Arial" w:hAnsi="Arial" w:cs="Arial"/>
          <w:lang w:val="en-US"/>
        </w:rPr>
      </w:pPr>
    </w:p>
    <w:p w14:paraId="17DC7DC4" w14:textId="5AC58DF3" w:rsidR="001E3595" w:rsidRPr="0010021C" w:rsidRDefault="001E3595" w:rsidP="009F6E4E">
      <w:pPr>
        <w:pStyle w:val="NoSpacing"/>
        <w:rPr>
          <w:sz w:val="24"/>
          <w:szCs w:val="24"/>
        </w:rPr>
      </w:pPr>
      <w:r w:rsidRPr="0010021C">
        <w:rPr>
          <w:sz w:val="24"/>
          <w:szCs w:val="24"/>
        </w:rPr>
        <w:t xml:space="preserve">The principle of restraint plays a critical role when sentencing a youthful, first-time offender. While the objectives of denunciation and deterrence must be given adequate weight, they should rarely be the sole determinants of the length of a </w:t>
      </w:r>
      <w:r w:rsidRPr="0010021C">
        <w:rPr>
          <w:sz w:val="24"/>
          <w:szCs w:val="24"/>
        </w:rPr>
        <w:lastRenderedPageBreak/>
        <w:t xml:space="preserve">first penitentiary sentence Where an offender is young and has never served a period of incarceration, the shortest sentence possible ought to be imposed: </w:t>
      </w:r>
      <w:r w:rsidRPr="0010021C">
        <w:rPr>
          <w:i/>
          <w:iCs/>
          <w:sz w:val="24"/>
          <w:szCs w:val="24"/>
        </w:rPr>
        <w:t xml:space="preserve">R v Francis, </w:t>
      </w:r>
      <w:hyperlink r:id="rId369" w:history="1">
        <w:r w:rsidRPr="0010021C">
          <w:rPr>
            <w:rStyle w:val="Hyperlink"/>
            <w:sz w:val="24"/>
            <w:szCs w:val="24"/>
          </w:rPr>
          <w:t>2022 ONCA 729</w:t>
        </w:r>
      </w:hyperlink>
      <w:r w:rsidRPr="0010021C">
        <w:rPr>
          <w:sz w:val="24"/>
          <w:szCs w:val="24"/>
        </w:rPr>
        <w:t>, at para 80</w:t>
      </w:r>
    </w:p>
    <w:p w14:paraId="52883CAB" w14:textId="77777777" w:rsidR="001E3595" w:rsidRPr="0010021C" w:rsidRDefault="001E3595" w:rsidP="001E3595">
      <w:pPr>
        <w:spacing w:before="120" w:after="120" w:line="276" w:lineRule="auto"/>
        <w:jc w:val="both"/>
        <w:rPr>
          <w:rFonts w:ascii="Arial" w:hAnsi="Arial" w:cs="Arial"/>
          <w:color w:val="000000"/>
        </w:rPr>
      </w:pPr>
    </w:p>
    <w:p w14:paraId="6CE9D59E" w14:textId="3F7DA74E" w:rsidR="001E3595" w:rsidRPr="0010021C" w:rsidRDefault="001E3595" w:rsidP="001E3595">
      <w:pPr>
        <w:spacing w:before="120" w:after="120" w:line="276" w:lineRule="auto"/>
        <w:jc w:val="both"/>
        <w:rPr>
          <w:rFonts w:ascii="Arial" w:hAnsi="Arial" w:cs="Arial"/>
          <w:color w:val="000000"/>
        </w:rPr>
      </w:pPr>
      <w:r w:rsidRPr="0010021C">
        <w:rPr>
          <w:rFonts w:ascii="Arial" w:hAnsi="Arial" w:cs="Arial"/>
          <w:color w:val="000000"/>
        </w:rPr>
        <w:t>For more on sentencing youthful first offenders, see Mitigating Factors: Young Offenders and Young First Offenders</w:t>
      </w:r>
    </w:p>
    <w:p w14:paraId="7D70DDC1" w14:textId="77777777" w:rsidR="00FE20D7" w:rsidRPr="0010021C" w:rsidRDefault="00FE20D7" w:rsidP="009B676D">
      <w:pPr>
        <w:rPr>
          <w:rFonts w:ascii="Arial" w:hAnsi="Arial" w:cs="Arial"/>
          <w:lang w:val="en-US"/>
        </w:rPr>
      </w:pPr>
    </w:p>
    <w:p w14:paraId="7BA84C12" w14:textId="6C856104" w:rsidR="00EC01EC" w:rsidRPr="0010021C" w:rsidRDefault="009A09A1" w:rsidP="00FE20D7">
      <w:pPr>
        <w:pStyle w:val="Heading1"/>
        <w:rPr>
          <w:sz w:val="24"/>
          <w:szCs w:val="24"/>
        </w:rPr>
      </w:pPr>
      <w:bookmarkStart w:id="155" w:name="_Toc134294530"/>
      <w:r w:rsidRPr="0010021C">
        <w:rPr>
          <w:sz w:val="24"/>
          <w:szCs w:val="24"/>
        </w:rPr>
        <w:t>PROBATION</w:t>
      </w:r>
      <w:bookmarkEnd w:id="155"/>
    </w:p>
    <w:p w14:paraId="6889A0D7" w14:textId="77777777" w:rsidR="001D113B" w:rsidRPr="0010021C" w:rsidRDefault="001D113B" w:rsidP="009F6E4E">
      <w:pPr>
        <w:pStyle w:val="Heading2"/>
        <w:numPr>
          <w:ilvl w:val="0"/>
          <w:numId w:val="17"/>
        </w:numPr>
        <w:ind w:left="426"/>
        <w:rPr>
          <w:rFonts w:cs="Arial"/>
        </w:rPr>
      </w:pPr>
      <w:bookmarkStart w:id="156" w:name="_Toc134294531"/>
      <w:r w:rsidRPr="0010021C">
        <w:rPr>
          <w:rFonts w:cs="Arial"/>
        </w:rPr>
        <w:t>Availability of a Probation Order</w:t>
      </w:r>
      <w:bookmarkEnd w:id="156"/>
    </w:p>
    <w:p w14:paraId="02EC4996" w14:textId="77777777" w:rsidR="001D113B" w:rsidRPr="0010021C" w:rsidRDefault="001D113B" w:rsidP="009F6E4E">
      <w:pPr>
        <w:pStyle w:val="NoSpacing"/>
        <w:rPr>
          <w:sz w:val="24"/>
          <w:szCs w:val="24"/>
        </w:rPr>
      </w:pPr>
      <w:r w:rsidRPr="0010021C">
        <w:rPr>
          <w:sz w:val="24"/>
          <w:szCs w:val="24"/>
        </w:rPr>
        <w:t> </w:t>
      </w:r>
    </w:p>
    <w:p w14:paraId="254BF211" w14:textId="5A14AF1A" w:rsidR="009A09A1" w:rsidRPr="0010021C" w:rsidRDefault="001D113B" w:rsidP="009F6E4E">
      <w:pPr>
        <w:pStyle w:val="NoSpacing"/>
        <w:rPr>
          <w:sz w:val="24"/>
          <w:szCs w:val="24"/>
        </w:rPr>
      </w:pPr>
      <w:r w:rsidRPr="0010021C">
        <w:rPr>
          <w:sz w:val="24"/>
          <w:szCs w:val="24"/>
        </w:rPr>
        <w:t>A probation order cannot be imposed where the sentence ordered is more than two years: see </w:t>
      </w:r>
      <w:hyperlink r:id="rId370" w:anchor="docCont" w:tgtFrame="_blank" w:history="1">
        <w:r w:rsidRPr="0010021C">
          <w:rPr>
            <w:sz w:val="24"/>
            <w:szCs w:val="24"/>
          </w:rPr>
          <w:t>s. 731(1)(b)</w:t>
        </w:r>
      </w:hyperlink>
      <w:r w:rsidRPr="0010021C">
        <w:rPr>
          <w:sz w:val="24"/>
          <w:szCs w:val="24"/>
        </w:rPr>
        <w:t>; </w:t>
      </w:r>
      <w:r w:rsidRPr="0010021C">
        <w:rPr>
          <w:i/>
          <w:iCs/>
          <w:sz w:val="24"/>
          <w:szCs w:val="24"/>
        </w:rPr>
        <w:t>R v Labelle, </w:t>
      </w:r>
      <w:hyperlink r:id="rId371" w:tgtFrame="_blank" w:history="1">
        <w:r w:rsidRPr="0010021C">
          <w:rPr>
            <w:sz w:val="24"/>
            <w:szCs w:val="24"/>
          </w:rPr>
          <w:t>2016 ONCA 110</w:t>
        </w:r>
      </w:hyperlink>
      <w:r w:rsidRPr="0010021C">
        <w:rPr>
          <w:sz w:val="24"/>
          <w:szCs w:val="24"/>
        </w:rPr>
        <w:t> at para 13</w:t>
      </w:r>
    </w:p>
    <w:p w14:paraId="7BB544C8" w14:textId="77777777" w:rsidR="009A09A1" w:rsidRPr="0010021C" w:rsidRDefault="009A09A1" w:rsidP="009F6E4E">
      <w:pPr>
        <w:pStyle w:val="NoSpacing"/>
        <w:rPr>
          <w:sz w:val="24"/>
          <w:szCs w:val="24"/>
        </w:rPr>
      </w:pPr>
    </w:p>
    <w:p w14:paraId="6C6F10ED" w14:textId="1B43D961" w:rsidR="00534985" w:rsidRPr="0010021C" w:rsidRDefault="00534985" w:rsidP="009F6E4E">
      <w:pPr>
        <w:pStyle w:val="Heading2"/>
        <w:ind w:left="426"/>
        <w:rPr>
          <w:rFonts w:cs="Arial"/>
        </w:rPr>
      </w:pPr>
      <w:bookmarkStart w:id="157" w:name="_Toc134294532"/>
      <w:r w:rsidRPr="0010021C">
        <w:rPr>
          <w:rFonts w:cs="Arial"/>
        </w:rPr>
        <w:t>General principles of probation</w:t>
      </w:r>
      <w:bookmarkEnd w:id="157"/>
    </w:p>
    <w:p w14:paraId="3DA7E9EF" w14:textId="77777777" w:rsidR="00534985" w:rsidRPr="0010021C" w:rsidRDefault="00534985" w:rsidP="00315D76">
      <w:pPr>
        <w:spacing w:line="276" w:lineRule="auto"/>
        <w:rPr>
          <w:rFonts w:ascii="Arial" w:hAnsi="Arial" w:cs="Arial"/>
        </w:rPr>
      </w:pPr>
    </w:p>
    <w:p w14:paraId="6C9776AB" w14:textId="28903C46" w:rsidR="00534985" w:rsidRPr="0010021C" w:rsidRDefault="00534985" w:rsidP="009F6E4E">
      <w:pPr>
        <w:pStyle w:val="NoSpacing"/>
        <w:rPr>
          <w:sz w:val="24"/>
          <w:szCs w:val="24"/>
        </w:rPr>
      </w:pPr>
      <w:r w:rsidRPr="0010021C">
        <w:rPr>
          <w:sz w:val="24"/>
          <w:szCs w:val="24"/>
        </w:rPr>
        <w:t xml:space="preserve">Probation has traditionally been viewed as a rehabilitative sentencing tool and that conditions imposed to punish rather than rehabilitate the offender have been struck out: </w:t>
      </w:r>
      <w:r w:rsidRPr="0010021C">
        <w:rPr>
          <w:i/>
          <w:sz w:val="24"/>
          <w:szCs w:val="24"/>
        </w:rPr>
        <w:t xml:space="preserve">R v Faucher, </w:t>
      </w:r>
      <w:hyperlink r:id="rId372" w:history="1">
        <w:r w:rsidRPr="0010021C">
          <w:rPr>
            <w:rStyle w:val="Hyperlink"/>
            <w:sz w:val="24"/>
            <w:szCs w:val="24"/>
          </w:rPr>
          <w:t>2018 ONCA 815</w:t>
        </w:r>
      </w:hyperlink>
      <w:r w:rsidRPr="0010021C">
        <w:rPr>
          <w:sz w:val="24"/>
          <w:szCs w:val="24"/>
        </w:rPr>
        <w:t>s, at para 4</w:t>
      </w:r>
    </w:p>
    <w:p w14:paraId="6DC65428" w14:textId="77777777" w:rsidR="00534985" w:rsidRPr="0010021C" w:rsidRDefault="00534985" w:rsidP="00315D76">
      <w:pPr>
        <w:spacing w:line="276" w:lineRule="auto"/>
        <w:rPr>
          <w:rFonts w:ascii="Arial" w:hAnsi="Arial" w:cs="Arial"/>
        </w:rPr>
      </w:pPr>
    </w:p>
    <w:p w14:paraId="6E4F5255" w14:textId="3E6B2AF2" w:rsidR="001D113B" w:rsidRPr="0010021C" w:rsidRDefault="001D113B" w:rsidP="009F6E4E">
      <w:pPr>
        <w:pStyle w:val="Heading2"/>
        <w:ind w:left="426"/>
        <w:rPr>
          <w:rFonts w:cs="Arial"/>
        </w:rPr>
      </w:pPr>
      <w:bookmarkStart w:id="158" w:name="_Toc134294533"/>
      <w:r w:rsidRPr="0010021C">
        <w:rPr>
          <w:rFonts w:cs="Arial"/>
        </w:rPr>
        <w:t>Optional Conditions of Probation Order</w:t>
      </w:r>
      <w:bookmarkEnd w:id="158"/>
    </w:p>
    <w:p w14:paraId="741680DC" w14:textId="77777777" w:rsidR="001D113B" w:rsidRPr="0010021C" w:rsidRDefault="001D113B" w:rsidP="009F6E4E">
      <w:pPr>
        <w:pStyle w:val="NoSpacing"/>
        <w:rPr>
          <w:sz w:val="24"/>
          <w:szCs w:val="24"/>
        </w:rPr>
      </w:pPr>
      <w:r w:rsidRPr="0010021C">
        <w:rPr>
          <w:sz w:val="24"/>
          <w:szCs w:val="24"/>
        </w:rPr>
        <w:t> </w:t>
      </w:r>
    </w:p>
    <w:p w14:paraId="1E5A6D0A" w14:textId="77777777" w:rsidR="001D113B" w:rsidRPr="0010021C" w:rsidRDefault="001D113B" w:rsidP="009F6E4E">
      <w:pPr>
        <w:pStyle w:val="NoSpacing"/>
        <w:rPr>
          <w:sz w:val="24"/>
          <w:szCs w:val="24"/>
          <w:u w:val="single"/>
        </w:rPr>
      </w:pPr>
      <w:r w:rsidRPr="0010021C">
        <w:rPr>
          <w:sz w:val="24"/>
          <w:szCs w:val="24"/>
        </w:rPr>
        <w:t>It is within the sentencing judge's discretion to order, under </w:t>
      </w:r>
      <w:hyperlink r:id="rId373" w:anchor="docCont" w:tgtFrame="_blank" w:history="1">
        <w:r w:rsidRPr="0010021C">
          <w:rPr>
            <w:sz w:val="24"/>
            <w:szCs w:val="24"/>
          </w:rPr>
          <w:t>section 732.1(3)</w:t>
        </w:r>
      </w:hyperlink>
      <w:r w:rsidRPr="0010021C">
        <w:rPr>
          <w:sz w:val="24"/>
          <w:szCs w:val="24"/>
        </w:rPr>
        <w:t>, that the defendant remain in Ontario (unless written permission is obtained). This does not amount to banishment from another province: </w:t>
      </w:r>
      <w:r w:rsidRPr="0010021C">
        <w:rPr>
          <w:i/>
          <w:iCs/>
          <w:sz w:val="24"/>
          <w:szCs w:val="24"/>
        </w:rPr>
        <w:t>R v Corby, </w:t>
      </w:r>
      <w:hyperlink r:id="rId374" w:tgtFrame="_blank" w:history="1">
        <w:r w:rsidRPr="0010021C">
          <w:rPr>
            <w:sz w:val="24"/>
            <w:szCs w:val="24"/>
          </w:rPr>
          <w:t>2016 ONCA 040</w:t>
        </w:r>
      </w:hyperlink>
    </w:p>
    <w:p w14:paraId="53E8147F" w14:textId="77777777" w:rsidR="000C52C6" w:rsidRPr="0010021C" w:rsidRDefault="000C52C6" w:rsidP="009F6E4E">
      <w:pPr>
        <w:pStyle w:val="NoSpacing"/>
        <w:rPr>
          <w:sz w:val="24"/>
          <w:szCs w:val="24"/>
        </w:rPr>
      </w:pPr>
    </w:p>
    <w:p w14:paraId="0466B1D0" w14:textId="1B0D6882" w:rsidR="00534985" w:rsidRPr="0010021C" w:rsidRDefault="000C52C6" w:rsidP="009F6E4E">
      <w:pPr>
        <w:pStyle w:val="NoSpacing"/>
        <w:rPr>
          <w:sz w:val="24"/>
          <w:szCs w:val="24"/>
        </w:rPr>
      </w:pPr>
      <w:r w:rsidRPr="0010021C">
        <w:rPr>
          <w:sz w:val="24"/>
          <w:szCs w:val="24"/>
        </w:rPr>
        <w:t>A banishment condition in a term of probation is rarely reasonable under section 732.1(3): R v. Menard, 2015 ONCA 512</w:t>
      </w:r>
    </w:p>
    <w:p w14:paraId="0967217C" w14:textId="1E5A1CB6" w:rsidR="000C52C6" w:rsidRPr="0010021C" w:rsidRDefault="000C52C6" w:rsidP="009F6E4E">
      <w:pPr>
        <w:pStyle w:val="NoSpacing"/>
        <w:rPr>
          <w:sz w:val="24"/>
          <w:szCs w:val="24"/>
        </w:rPr>
      </w:pPr>
    </w:p>
    <w:p w14:paraId="020C223A" w14:textId="77777777" w:rsidR="00FE20D7" w:rsidRPr="0010021C" w:rsidRDefault="00FE20D7" w:rsidP="009F6E4E">
      <w:pPr>
        <w:pStyle w:val="NoSpacing"/>
        <w:rPr>
          <w:sz w:val="24"/>
          <w:szCs w:val="24"/>
        </w:rPr>
      </w:pPr>
    </w:p>
    <w:p w14:paraId="4611C13C" w14:textId="1CEC66E8" w:rsidR="00C76B03" w:rsidRPr="0010021C" w:rsidRDefault="00C76B03" w:rsidP="009F6E4E">
      <w:pPr>
        <w:pStyle w:val="Heading2"/>
        <w:ind w:left="426"/>
        <w:rPr>
          <w:rFonts w:cs="Arial"/>
        </w:rPr>
      </w:pPr>
      <w:bookmarkStart w:id="159" w:name="_Toc134294534"/>
      <w:r w:rsidRPr="0010021C">
        <w:rPr>
          <w:rFonts w:cs="Arial"/>
        </w:rPr>
        <w:t>standard of Review</w:t>
      </w:r>
      <w:bookmarkEnd w:id="159"/>
    </w:p>
    <w:p w14:paraId="5D7712FF" w14:textId="79E93D8F" w:rsidR="00C76B03" w:rsidRPr="0010021C" w:rsidRDefault="00C76B03" w:rsidP="009F6E4E">
      <w:pPr>
        <w:pStyle w:val="NoSpacing"/>
        <w:rPr>
          <w:sz w:val="24"/>
          <w:szCs w:val="24"/>
        </w:rPr>
      </w:pPr>
      <w:r w:rsidRPr="0010021C">
        <w:rPr>
          <w:sz w:val="24"/>
          <w:szCs w:val="24"/>
        </w:rPr>
        <w:t>A probation order under s. 731 fall within the definition of “sentence" in s. 673 of the </w:t>
      </w:r>
      <w:r w:rsidRPr="0010021C">
        <w:rPr>
          <w:i/>
          <w:iCs/>
          <w:sz w:val="24"/>
          <w:szCs w:val="24"/>
        </w:rPr>
        <w:t>Criminal Code</w:t>
      </w:r>
      <w:r w:rsidRPr="0010021C">
        <w:rPr>
          <w:sz w:val="24"/>
          <w:szCs w:val="24"/>
        </w:rPr>
        <w:t>. Appellate intervention in a sentence imposed at trial is limited to cases in which the sentencing judge has:</w:t>
      </w:r>
    </w:p>
    <w:p w14:paraId="3C20ADBC" w14:textId="77777777" w:rsidR="00C76B03" w:rsidRPr="0010021C" w:rsidRDefault="00C76B03" w:rsidP="009F6E4E">
      <w:pPr>
        <w:pStyle w:val="NoSpacing"/>
        <w:rPr>
          <w:sz w:val="24"/>
          <w:szCs w:val="24"/>
        </w:rPr>
      </w:pPr>
      <w:r w:rsidRPr="0010021C">
        <w:rPr>
          <w:sz w:val="24"/>
          <w:szCs w:val="24"/>
        </w:rPr>
        <w:t>i.       erred in principle;</w:t>
      </w:r>
    </w:p>
    <w:p w14:paraId="4CB5CAC1" w14:textId="77777777" w:rsidR="00C76B03" w:rsidRPr="0010021C" w:rsidRDefault="00C76B03" w:rsidP="009F6E4E">
      <w:pPr>
        <w:pStyle w:val="NoSpacing"/>
        <w:rPr>
          <w:sz w:val="24"/>
          <w:szCs w:val="24"/>
        </w:rPr>
      </w:pPr>
      <w:r w:rsidRPr="0010021C">
        <w:rPr>
          <w:sz w:val="24"/>
          <w:szCs w:val="24"/>
        </w:rPr>
        <w:t>ii.      failed to consider a relevant factor; or</w:t>
      </w:r>
    </w:p>
    <w:p w14:paraId="7530368F" w14:textId="77777777" w:rsidR="00C76B03" w:rsidRPr="0010021C" w:rsidRDefault="00C76B03" w:rsidP="009F6E4E">
      <w:pPr>
        <w:pStyle w:val="NoSpacing"/>
        <w:rPr>
          <w:sz w:val="24"/>
          <w:szCs w:val="24"/>
        </w:rPr>
      </w:pPr>
      <w:r w:rsidRPr="0010021C">
        <w:rPr>
          <w:sz w:val="24"/>
          <w:szCs w:val="24"/>
        </w:rPr>
        <w:t>iii.     erroneously considered an aggravating or mitigating factor</w:t>
      </w:r>
    </w:p>
    <w:p w14:paraId="55AA1418" w14:textId="379C6695" w:rsidR="00C76B03" w:rsidRPr="0010021C" w:rsidRDefault="00C76B03" w:rsidP="009F6E4E">
      <w:pPr>
        <w:pStyle w:val="NoSpacing"/>
        <w:rPr>
          <w:sz w:val="24"/>
          <w:szCs w:val="24"/>
        </w:rPr>
      </w:pPr>
      <w:r w:rsidRPr="0010021C">
        <w:rPr>
          <w:sz w:val="24"/>
          <w:szCs w:val="24"/>
        </w:rPr>
        <w:t>and the error has had an impact on the sentence imposed or imposed a sentence that is manifestly unfit: </w:t>
      </w:r>
      <w:r w:rsidRPr="0010021C">
        <w:rPr>
          <w:i/>
          <w:iCs/>
          <w:sz w:val="24"/>
          <w:szCs w:val="24"/>
        </w:rPr>
        <w:t xml:space="preserve">R MC, </w:t>
      </w:r>
      <w:hyperlink r:id="rId375" w:history="1">
        <w:r w:rsidRPr="0010021C">
          <w:rPr>
            <w:rStyle w:val="Hyperlink"/>
            <w:sz w:val="24"/>
            <w:szCs w:val="24"/>
          </w:rPr>
          <w:t>2020 ONCA 519</w:t>
        </w:r>
      </w:hyperlink>
      <w:r w:rsidRPr="0010021C">
        <w:rPr>
          <w:sz w:val="24"/>
          <w:szCs w:val="24"/>
        </w:rPr>
        <w:t>, at para 41</w:t>
      </w:r>
    </w:p>
    <w:p w14:paraId="234E6E2C" w14:textId="77777777" w:rsidR="009A09A1" w:rsidRPr="0010021C" w:rsidRDefault="009A09A1" w:rsidP="009F6E4E">
      <w:pPr>
        <w:pStyle w:val="NoSpacing"/>
        <w:rPr>
          <w:sz w:val="24"/>
          <w:szCs w:val="24"/>
        </w:rPr>
      </w:pPr>
    </w:p>
    <w:p w14:paraId="40908F02" w14:textId="5B948A6A" w:rsidR="00EC01EC" w:rsidRPr="0010021C" w:rsidRDefault="009A09A1" w:rsidP="00FE20D7">
      <w:pPr>
        <w:pStyle w:val="Heading1"/>
        <w:rPr>
          <w:sz w:val="24"/>
          <w:szCs w:val="24"/>
        </w:rPr>
      </w:pPr>
      <w:bookmarkStart w:id="160" w:name="_Toc134294535"/>
      <w:r w:rsidRPr="0010021C">
        <w:rPr>
          <w:sz w:val="24"/>
          <w:szCs w:val="24"/>
        </w:rPr>
        <w:t>SENTENCING FOR SPECIFIC OFFENCES</w:t>
      </w:r>
      <w:bookmarkEnd w:id="160"/>
    </w:p>
    <w:p w14:paraId="1ED39F45" w14:textId="60610D3B" w:rsidR="00474356" w:rsidRPr="0010021C" w:rsidRDefault="00474356" w:rsidP="009F6E4E">
      <w:pPr>
        <w:pStyle w:val="Heading2"/>
        <w:numPr>
          <w:ilvl w:val="0"/>
          <w:numId w:val="19"/>
        </w:numPr>
        <w:ind w:left="426"/>
        <w:rPr>
          <w:rFonts w:cs="Arial"/>
        </w:rPr>
      </w:pPr>
      <w:bookmarkStart w:id="161" w:name="_Toc134294536"/>
      <w:r w:rsidRPr="0010021C">
        <w:rPr>
          <w:rFonts w:cs="Arial"/>
        </w:rPr>
        <w:t>General Principles</w:t>
      </w:r>
      <w:bookmarkEnd w:id="161"/>
    </w:p>
    <w:p w14:paraId="430BAA90" w14:textId="77777777" w:rsidR="00CD05C1" w:rsidRPr="0010021C" w:rsidRDefault="00CD05C1" w:rsidP="009F6E4E">
      <w:pPr>
        <w:pStyle w:val="NoSpacing"/>
        <w:rPr>
          <w:sz w:val="24"/>
          <w:szCs w:val="24"/>
        </w:rPr>
      </w:pPr>
    </w:p>
    <w:p w14:paraId="37649B64" w14:textId="77777777" w:rsidR="00FE20D7" w:rsidRPr="0010021C" w:rsidRDefault="00FE20D7" w:rsidP="009F6E4E">
      <w:pPr>
        <w:pStyle w:val="NoSpacing"/>
        <w:rPr>
          <w:sz w:val="24"/>
          <w:szCs w:val="24"/>
        </w:rPr>
      </w:pPr>
    </w:p>
    <w:p w14:paraId="42660E00" w14:textId="3FC125B3" w:rsidR="00CD0CAF" w:rsidRPr="0010021C" w:rsidRDefault="00CD0CAF" w:rsidP="009F7113">
      <w:pPr>
        <w:pStyle w:val="Heading3"/>
        <w:numPr>
          <w:ilvl w:val="0"/>
          <w:numId w:val="32"/>
        </w:numPr>
        <w:spacing w:line="276" w:lineRule="auto"/>
        <w:rPr>
          <w:rFonts w:cs="Arial"/>
        </w:rPr>
      </w:pPr>
      <w:bookmarkStart w:id="162" w:name="_Toc134294537"/>
      <w:r w:rsidRPr="0010021C">
        <w:rPr>
          <w:rFonts w:cs="Arial"/>
        </w:rPr>
        <w:t>Sentencing Ranges</w:t>
      </w:r>
      <w:bookmarkEnd w:id="162"/>
    </w:p>
    <w:p w14:paraId="3791D124" w14:textId="04C32F3E" w:rsidR="00474356" w:rsidRPr="0010021C" w:rsidRDefault="00474356" w:rsidP="009F6E4E">
      <w:pPr>
        <w:pStyle w:val="NoSpacing"/>
        <w:rPr>
          <w:i/>
          <w:iCs/>
          <w:sz w:val="24"/>
          <w:szCs w:val="24"/>
        </w:rPr>
      </w:pPr>
      <w:r w:rsidRPr="0010021C">
        <w:rPr>
          <w:sz w:val="24"/>
          <w:szCs w:val="24"/>
        </w:rPr>
        <w:t xml:space="preserve">Although sentencing ranges are used mainly to ensure the parity of sentences, they reflect all the principles and objectives of sentencing. Sentencing ranges are nothing more than summaries of the minimum and maximum sentences imposed </w:t>
      </w:r>
      <w:r w:rsidRPr="0010021C">
        <w:rPr>
          <w:sz w:val="24"/>
          <w:szCs w:val="24"/>
        </w:rPr>
        <w:lastRenderedPageBreak/>
        <w:t>in the past, which serve in any given case as guides for the application of all the relevant principles and objectives. However, they should not be considered “averages”, let alone straitjackets, but should instead be seen as historical portraits for the use of sentencing judges, who must still exercise their discretion in each case</w:t>
      </w:r>
      <w:r w:rsidRPr="0010021C">
        <w:rPr>
          <w:i/>
          <w:iCs/>
          <w:sz w:val="24"/>
          <w:szCs w:val="24"/>
        </w:rPr>
        <w:t xml:space="preserve">; R v Lacasse, </w:t>
      </w:r>
      <w:hyperlink r:id="rId376" w:history="1">
        <w:r w:rsidRPr="0010021C">
          <w:rPr>
            <w:rStyle w:val="Hyperlink"/>
            <w:iCs/>
            <w:color w:val="auto"/>
            <w:sz w:val="24"/>
            <w:szCs w:val="24"/>
          </w:rPr>
          <w:t>2015 SCC 64</w:t>
        </w:r>
      </w:hyperlink>
      <w:r w:rsidRPr="0010021C">
        <w:rPr>
          <w:iCs/>
          <w:sz w:val="24"/>
          <w:szCs w:val="24"/>
        </w:rPr>
        <w:t xml:space="preserve">; </w:t>
      </w:r>
      <w:r w:rsidRPr="0010021C">
        <w:rPr>
          <w:i/>
          <w:iCs/>
          <w:sz w:val="24"/>
          <w:szCs w:val="24"/>
        </w:rPr>
        <w:t>R v Tahir, </w:t>
      </w:r>
      <w:hyperlink r:id="rId377" w:tgtFrame="_blank" w:history="1">
        <w:r w:rsidRPr="0010021C">
          <w:rPr>
            <w:sz w:val="24"/>
            <w:szCs w:val="24"/>
          </w:rPr>
          <w:t>2016 ONCA 136</w:t>
        </w:r>
      </w:hyperlink>
      <w:r w:rsidRPr="0010021C">
        <w:rPr>
          <w:sz w:val="24"/>
          <w:szCs w:val="24"/>
        </w:rPr>
        <w:t> at para 2</w:t>
      </w:r>
    </w:p>
    <w:p w14:paraId="70D8994F" w14:textId="407E4C95" w:rsidR="00CD0CAF" w:rsidRPr="0010021C" w:rsidRDefault="00CD0CAF" w:rsidP="009F6E4E">
      <w:pPr>
        <w:pStyle w:val="NoSpacing"/>
        <w:rPr>
          <w:sz w:val="24"/>
          <w:szCs w:val="24"/>
        </w:rPr>
      </w:pPr>
    </w:p>
    <w:p w14:paraId="059A9687" w14:textId="1ACEEB09" w:rsidR="00CD0CAF" w:rsidRPr="0010021C" w:rsidRDefault="00CD0CAF" w:rsidP="009F6E4E">
      <w:pPr>
        <w:pStyle w:val="NoSpacing"/>
        <w:rPr>
          <w:sz w:val="24"/>
          <w:szCs w:val="24"/>
        </w:rPr>
      </w:pPr>
      <w:r w:rsidRPr="0010021C">
        <w:rPr>
          <w:sz w:val="24"/>
          <w:szCs w:val="24"/>
        </w:rPr>
        <w:t xml:space="preserve">Appellate courts cannot treat the departure from or failure to refer to </w:t>
      </w:r>
      <w:r w:rsidR="00C53A00" w:rsidRPr="0010021C">
        <w:rPr>
          <w:sz w:val="24"/>
          <w:szCs w:val="24"/>
        </w:rPr>
        <w:t>a sentencing range or starting point</w:t>
      </w:r>
      <w:r w:rsidRPr="0010021C">
        <w:rPr>
          <w:sz w:val="24"/>
          <w:szCs w:val="24"/>
        </w:rPr>
        <w:t xml:space="preserve"> as an error in principle. Nor can they intervene simply because the sentence is different from the sentence that would have been reached had the range or starting point been applied. Appellate courts cannot interpret or apply the standard of review to enforce ranges or starting points; to do so would be to usurp the role of Parliament in creating categories of offences: </w:t>
      </w:r>
      <w:r w:rsidRPr="0010021C">
        <w:rPr>
          <w:i/>
          <w:iCs/>
          <w:sz w:val="24"/>
          <w:szCs w:val="24"/>
        </w:rPr>
        <w:t xml:space="preserve">R v Friesen, </w:t>
      </w:r>
      <w:hyperlink r:id="rId378" w:history="1">
        <w:r w:rsidRPr="0010021C">
          <w:rPr>
            <w:rStyle w:val="Hyperlink"/>
            <w:sz w:val="24"/>
            <w:szCs w:val="24"/>
          </w:rPr>
          <w:t>2020 SCC 9</w:t>
        </w:r>
      </w:hyperlink>
    </w:p>
    <w:p w14:paraId="701118F5" w14:textId="2DE0F024" w:rsidR="00474356" w:rsidRPr="0010021C" w:rsidRDefault="00474356" w:rsidP="004A08EE">
      <w:pPr>
        <w:rPr>
          <w:rFonts w:ascii="Arial" w:hAnsi="Arial" w:cs="Arial"/>
        </w:rPr>
      </w:pPr>
    </w:p>
    <w:p w14:paraId="5AF768C3" w14:textId="130ED6C8" w:rsidR="00474356" w:rsidRPr="0010021C" w:rsidRDefault="00474356" w:rsidP="009F6E4E">
      <w:pPr>
        <w:pStyle w:val="NoSpacing"/>
        <w:rPr>
          <w:sz w:val="24"/>
          <w:szCs w:val="24"/>
        </w:rPr>
      </w:pPr>
      <w:r w:rsidRPr="0010021C">
        <w:rPr>
          <w:sz w:val="24"/>
          <w:szCs w:val="24"/>
        </w:rPr>
        <w:t>While sentencing ranges can be helpful in determining the appropriate sentence in a given case, “the ultimate question is not what range does or does not apply, but whether the sentence imposed is appropriate in the specific circumstances of the case:” </w:t>
      </w:r>
      <w:r w:rsidRPr="0010021C">
        <w:rPr>
          <w:i/>
          <w:iCs/>
          <w:sz w:val="24"/>
          <w:szCs w:val="24"/>
        </w:rPr>
        <w:t>R v SMC, </w:t>
      </w:r>
      <w:hyperlink r:id="rId379" w:tgtFrame="_blank" w:history="1">
        <w:r w:rsidRPr="0010021C">
          <w:rPr>
            <w:sz w:val="24"/>
            <w:szCs w:val="24"/>
          </w:rPr>
          <w:t>2017 ONCA 107 at </w:t>
        </w:r>
      </w:hyperlink>
      <w:r w:rsidRPr="0010021C">
        <w:rPr>
          <w:sz w:val="24"/>
          <w:szCs w:val="24"/>
        </w:rPr>
        <w:t>para 7.</w:t>
      </w:r>
    </w:p>
    <w:p w14:paraId="3B52736C" w14:textId="77777777" w:rsidR="004A08EE" w:rsidRPr="0010021C" w:rsidRDefault="004A08EE" w:rsidP="004A08EE">
      <w:pPr>
        <w:rPr>
          <w:rFonts w:ascii="Arial" w:hAnsi="Arial" w:cs="Arial"/>
        </w:rPr>
      </w:pPr>
    </w:p>
    <w:p w14:paraId="2D7A465A" w14:textId="69956B4A" w:rsidR="00474356" w:rsidRPr="0010021C" w:rsidRDefault="00474356" w:rsidP="009F6E4E">
      <w:pPr>
        <w:pStyle w:val="NoSpacing"/>
        <w:rPr>
          <w:sz w:val="24"/>
          <w:szCs w:val="24"/>
        </w:rPr>
      </w:pPr>
      <w:r w:rsidRPr="0010021C">
        <w:rPr>
          <w:sz w:val="24"/>
          <w:szCs w:val="24"/>
        </w:rPr>
        <w:t>​</w:t>
      </w:r>
      <w:r w:rsidR="004A08EE" w:rsidRPr="0010021C">
        <w:rPr>
          <w:sz w:val="24"/>
          <w:szCs w:val="24"/>
        </w:rPr>
        <w:t xml:space="preserve">That being said, sentencing ranges cannot be arbitrarily ignored, otherwise they become meaningless. It is an error to depart from a sentencing range without explaining the reasons for doing so: </w:t>
      </w:r>
      <w:r w:rsidR="004A08EE" w:rsidRPr="0010021C">
        <w:rPr>
          <w:i/>
          <w:iCs/>
          <w:sz w:val="24"/>
          <w:szCs w:val="24"/>
        </w:rPr>
        <w:t xml:space="preserve">R v Scholz, </w:t>
      </w:r>
      <w:hyperlink r:id="rId380" w:history="1">
        <w:r w:rsidR="004A08EE" w:rsidRPr="0010021C">
          <w:rPr>
            <w:rStyle w:val="Hyperlink"/>
            <w:sz w:val="24"/>
            <w:szCs w:val="24"/>
          </w:rPr>
          <w:t>2021 ONCA 506</w:t>
        </w:r>
      </w:hyperlink>
      <w:r w:rsidR="004A08EE" w:rsidRPr="0010021C">
        <w:rPr>
          <w:sz w:val="24"/>
          <w:szCs w:val="24"/>
        </w:rPr>
        <w:t>, at para 18</w:t>
      </w:r>
    </w:p>
    <w:p w14:paraId="6EF8A01F" w14:textId="3278265E" w:rsidR="00D975C1" w:rsidRPr="0010021C" w:rsidRDefault="00D975C1" w:rsidP="009F6E4E">
      <w:pPr>
        <w:pStyle w:val="NoSpacing"/>
        <w:rPr>
          <w:sz w:val="24"/>
          <w:szCs w:val="24"/>
        </w:rPr>
      </w:pPr>
      <w:r w:rsidRPr="0010021C">
        <w:rPr>
          <w:sz w:val="24"/>
          <w:szCs w:val="24"/>
        </w:rPr>
        <w:t xml:space="preserve">The choice of a sentencing range, or of a category within a sentencing range, falls within the discretion of the sentencing judge and cannot in itself constitute a reviewable error: </w:t>
      </w:r>
      <w:r w:rsidRPr="0010021C">
        <w:rPr>
          <w:i/>
          <w:iCs/>
          <w:sz w:val="24"/>
          <w:szCs w:val="24"/>
        </w:rPr>
        <w:t xml:space="preserve">R v Sidhu, </w:t>
      </w:r>
      <w:hyperlink r:id="rId381" w:history="1">
        <w:r w:rsidRPr="0010021C">
          <w:rPr>
            <w:rStyle w:val="Hyperlink"/>
            <w:sz w:val="24"/>
            <w:szCs w:val="24"/>
          </w:rPr>
          <w:t>2019 ONCA 880</w:t>
        </w:r>
      </w:hyperlink>
      <w:r w:rsidRPr="0010021C">
        <w:rPr>
          <w:sz w:val="24"/>
          <w:szCs w:val="24"/>
        </w:rPr>
        <w:t>, at para 3</w:t>
      </w:r>
    </w:p>
    <w:p w14:paraId="753749DB" w14:textId="7BA6818E" w:rsidR="00474356" w:rsidRPr="0010021C" w:rsidRDefault="00474356" w:rsidP="009F6E4E">
      <w:pPr>
        <w:pStyle w:val="NoSpacing"/>
        <w:rPr>
          <w:iCs/>
          <w:sz w:val="24"/>
          <w:szCs w:val="24"/>
        </w:rPr>
      </w:pPr>
      <w:r w:rsidRPr="0010021C">
        <w:rPr>
          <w:sz w:val="24"/>
          <w:szCs w:val="24"/>
        </w:rPr>
        <w:t xml:space="preserve">There will always be situations that call for a sentence outside a particular range: although ensuring parity in sentencing is in itself a desirable objective, the fact that each crime is committed in unique circumstances by an offender with a unique profile cannot be disregarded. The determination of a just and appropriate sentence is a highly individualized exercise that goes beyond a purely mathematical calculation. It involves a variety of factors that are difficult to define with precision. This is why it may happen that a sentence that, on its face, falls outside a particular range, and that may never have been imposed in the past for a similar crime, is not demonstrably unfit. Everything depends on the gravity of the offence, the offender’s degree of responsibility and the specific circumstances of each case. Thus, the fact that a judge deviates from a </w:t>
      </w:r>
      <w:r w:rsidRPr="0010021C">
        <w:rPr>
          <w:sz w:val="24"/>
          <w:szCs w:val="24"/>
        </w:rPr>
        <w:lastRenderedPageBreak/>
        <w:t xml:space="preserve">sentencing range established by the courts does not in itself justify appellate intervention: </w:t>
      </w:r>
      <w:r w:rsidRPr="0010021C">
        <w:rPr>
          <w:i/>
          <w:iCs/>
          <w:sz w:val="24"/>
          <w:szCs w:val="24"/>
        </w:rPr>
        <w:t xml:space="preserve">R v Lacasse, </w:t>
      </w:r>
      <w:hyperlink r:id="rId382" w:history="1">
        <w:r w:rsidRPr="0010021C">
          <w:rPr>
            <w:rStyle w:val="Hyperlink"/>
            <w:iCs/>
            <w:color w:val="auto"/>
            <w:sz w:val="24"/>
            <w:szCs w:val="24"/>
          </w:rPr>
          <w:t>2015 SCC 64</w:t>
        </w:r>
      </w:hyperlink>
      <w:r w:rsidR="00CE7894" w:rsidRPr="0010021C">
        <w:rPr>
          <w:rStyle w:val="Hyperlink"/>
          <w:iCs/>
          <w:color w:val="auto"/>
          <w:sz w:val="24"/>
          <w:szCs w:val="24"/>
        </w:rPr>
        <w:t>;</w:t>
      </w:r>
      <w:r w:rsidR="00CE7894" w:rsidRPr="0010021C">
        <w:rPr>
          <w:rStyle w:val="Hyperlink"/>
          <w:iCs/>
          <w:color w:val="auto"/>
          <w:sz w:val="24"/>
          <w:szCs w:val="24"/>
          <w:u w:val="none"/>
        </w:rPr>
        <w:t xml:space="preserve"> </w:t>
      </w:r>
      <w:r w:rsidR="00CE7894" w:rsidRPr="0010021C">
        <w:rPr>
          <w:rStyle w:val="Hyperlink"/>
          <w:i/>
          <w:iCs/>
          <w:color w:val="auto"/>
          <w:sz w:val="24"/>
          <w:szCs w:val="24"/>
          <w:u w:val="none"/>
        </w:rPr>
        <w:t xml:space="preserve">R v Suter, </w:t>
      </w:r>
      <w:r w:rsidR="00CE7894" w:rsidRPr="0010021C">
        <w:rPr>
          <w:rStyle w:val="Hyperlink"/>
          <w:iCs/>
          <w:color w:val="auto"/>
          <w:sz w:val="24"/>
          <w:szCs w:val="24"/>
          <w:u w:val="none"/>
        </w:rPr>
        <w:t>2018 SCC 34</w:t>
      </w:r>
      <w:r w:rsidR="00D24DC4" w:rsidRPr="0010021C">
        <w:rPr>
          <w:rStyle w:val="Hyperlink"/>
          <w:iCs/>
          <w:color w:val="auto"/>
          <w:sz w:val="24"/>
          <w:szCs w:val="24"/>
          <w:u w:val="none"/>
        </w:rPr>
        <w:t xml:space="preserve">; </w:t>
      </w:r>
      <w:r w:rsidR="00D24DC4" w:rsidRPr="0010021C">
        <w:rPr>
          <w:rStyle w:val="Hyperlink"/>
          <w:i/>
          <w:color w:val="auto"/>
          <w:sz w:val="24"/>
          <w:szCs w:val="24"/>
          <w:u w:val="none"/>
        </w:rPr>
        <w:t xml:space="preserve">R v Gill, </w:t>
      </w:r>
      <w:hyperlink r:id="rId383" w:history="1">
        <w:r w:rsidR="00D24DC4" w:rsidRPr="0010021C">
          <w:rPr>
            <w:rStyle w:val="Hyperlink"/>
            <w:iCs/>
            <w:sz w:val="24"/>
            <w:szCs w:val="24"/>
          </w:rPr>
          <w:t>2019 ONCA 902</w:t>
        </w:r>
      </w:hyperlink>
      <w:r w:rsidR="00D24DC4" w:rsidRPr="0010021C">
        <w:rPr>
          <w:rStyle w:val="Hyperlink"/>
          <w:iCs/>
          <w:color w:val="auto"/>
          <w:sz w:val="24"/>
          <w:szCs w:val="24"/>
          <w:u w:val="none"/>
        </w:rPr>
        <w:t xml:space="preserve">, at para 23; </w:t>
      </w:r>
      <w:r w:rsidR="00D24DC4" w:rsidRPr="0010021C">
        <w:rPr>
          <w:rStyle w:val="Hyperlink"/>
          <w:i/>
          <w:color w:val="auto"/>
          <w:sz w:val="24"/>
          <w:szCs w:val="24"/>
          <w:u w:val="none"/>
        </w:rPr>
        <w:t xml:space="preserve">R v Sidhu, </w:t>
      </w:r>
      <w:hyperlink r:id="rId384" w:history="1">
        <w:r w:rsidR="00D24DC4" w:rsidRPr="0010021C">
          <w:rPr>
            <w:rStyle w:val="Hyperlink"/>
            <w:iCs/>
            <w:sz w:val="24"/>
            <w:szCs w:val="24"/>
          </w:rPr>
          <w:t>2019 ONCA 880</w:t>
        </w:r>
      </w:hyperlink>
      <w:r w:rsidR="00D24DC4" w:rsidRPr="0010021C">
        <w:rPr>
          <w:rStyle w:val="Hyperlink"/>
          <w:iCs/>
          <w:color w:val="auto"/>
          <w:sz w:val="24"/>
          <w:szCs w:val="24"/>
          <w:u w:val="none"/>
        </w:rPr>
        <w:t xml:space="preserve"> at para 3</w:t>
      </w:r>
    </w:p>
    <w:p w14:paraId="21C1F20D" w14:textId="77777777" w:rsidR="00C13B84" w:rsidRPr="0010021C" w:rsidRDefault="00C13B84" w:rsidP="009F6E4E">
      <w:pPr>
        <w:pStyle w:val="NoSpacing"/>
        <w:rPr>
          <w:sz w:val="24"/>
          <w:szCs w:val="24"/>
        </w:rPr>
      </w:pPr>
    </w:p>
    <w:p w14:paraId="5FE6CD8E" w14:textId="1ED7E4B0" w:rsidR="00C13B84" w:rsidRPr="0010021C" w:rsidRDefault="00C13B84" w:rsidP="009F6E4E">
      <w:pPr>
        <w:pStyle w:val="NoSpacing"/>
        <w:rPr>
          <w:sz w:val="24"/>
          <w:szCs w:val="24"/>
        </w:rPr>
      </w:pPr>
      <w:r w:rsidRPr="0010021C">
        <w:rPr>
          <w:sz w:val="24"/>
          <w:szCs w:val="24"/>
        </w:rPr>
        <w:t xml:space="preserve">It is appropriate for a trial judge to consider a range of sentence for a particular offence committed in particular circumstances from which he or she may deviate after considering the particular facts of the case, including the circumstances of the victim, the particulars of the crime, and the history and circumstances of the offender.  Where facts or circumstances exist that distinguish the situation significantly from other cases where sentences were imposed in the range, the trial judge is entitled to impose a sentence that adequately reflects the significance of those facts: R v. Jones-Solomon, </w:t>
      </w:r>
      <w:hyperlink r:id="rId385" w:history="1">
        <w:r w:rsidRPr="0010021C">
          <w:rPr>
            <w:rStyle w:val="Hyperlink"/>
            <w:sz w:val="24"/>
            <w:szCs w:val="24"/>
          </w:rPr>
          <w:t>2015 ONCA 654</w:t>
        </w:r>
      </w:hyperlink>
      <w:r w:rsidRPr="0010021C">
        <w:rPr>
          <w:sz w:val="24"/>
          <w:szCs w:val="24"/>
        </w:rPr>
        <w:t xml:space="preserve"> at para 82</w:t>
      </w:r>
    </w:p>
    <w:p w14:paraId="643BD4CB" w14:textId="77777777" w:rsidR="00474356" w:rsidRPr="0010021C" w:rsidRDefault="00474356" w:rsidP="009F6E4E">
      <w:pPr>
        <w:pStyle w:val="NoSpacing"/>
        <w:rPr>
          <w:sz w:val="24"/>
          <w:szCs w:val="24"/>
        </w:rPr>
      </w:pPr>
    </w:p>
    <w:p w14:paraId="1709A86D" w14:textId="58898C7D" w:rsidR="00474356" w:rsidRPr="0010021C" w:rsidRDefault="00474356" w:rsidP="009F6E4E">
      <w:pPr>
        <w:pStyle w:val="NoSpacing"/>
        <w:rPr>
          <w:sz w:val="24"/>
          <w:szCs w:val="24"/>
        </w:rPr>
      </w:pPr>
      <w:r w:rsidRPr="0010021C">
        <w:rPr>
          <w:sz w:val="24"/>
          <w:szCs w:val="24"/>
        </w:rPr>
        <w:t>In reviewing a sentence, the court is concerned with fitness and not the accuracy of the range of sentence identified by the trial judge: </w:t>
      </w:r>
      <w:r w:rsidRPr="0010021C">
        <w:rPr>
          <w:i/>
          <w:iCs/>
          <w:sz w:val="24"/>
          <w:szCs w:val="24"/>
        </w:rPr>
        <w:t>R v Dow, </w:t>
      </w:r>
      <w:hyperlink r:id="rId386" w:tgtFrame="_blank" w:history="1">
        <w:r w:rsidRPr="0010021C">
          <w:rPr>
            <w:sz w:val="24"/>
            <w:szCs w:val="24"/>
          </w:rPr>
          <w:t>2017 ONCA 233</w:t>
        </w:r>
      </w:hyperlink>
      <w:r w:rsidRPr="0010021C">
        <w:rPr>
          <w:sz w:val="24"/>
          <w:szCs w:val="24"/>
        </w:rPr>
        <w:t> at para 1</w:t>
      </w:r>
    </w:p>
    <w:p w14:paraId="2FDF6BEE" w14:textId="293C5F1B" w:rsidR="00CD0CAF" w:rsidRPr="0010021C" w:rsidRDefault="00CD0CAF" w:rsidP="009F6E4E">
      <w:pPr>
        <w:pStyle w:val="NoSpacing"/>
        <w:rPr>
          <w:sz w:val="24"/>
          <w:szCs w:val="24"/>
        </w:rPr>
      </w:pPr>
    </w:p>
    <w:p w14:paraId="0C1959E4" w14:textId="5431325D" w:rsidR="00CD0CAF" w:rsidRPr="0010021C" w:rsidRDefault="00CD0CAF" w:rsidP="009F6E4E">
      <w:pPr>
        <w:pStyle w:val="NoSpacing"/>
        <w:rPr>
          <w:sz w:val="24"/>
          <w:szCs w:val="24"/>
        </w:rPr>
      </w:pPr>
      <w:r w:rsidRPr="0010021C">
        <w:rPr>
          <w:sz w:val="24"/>
          <w:szCs w:val="24"/>
        </w:rPr>
        <w:t xml:space="preserve">As a general rule, appellate courts should give sentencing judges the tools to depart from past precedents and craft fit sentences when a body of precedent no longer responds to society’s current understanding and awareness of the gravity of a particular offence and blameworthiness of particular offenders or to the legislative initiatives of Parliament: </w:t>
      </w:r>
      <w:r w:rsidRPr="0010021C">
        <w:rPr>
          <w:i/>
          <w:iCs/>
          <w:sz w:val="24"/>
          <w:szCs w:val="24"/>
        </w:rPr>
        <w:t xml:space="preserve">R v Friesen, </w:t>
      </w:r>
      <w:r w:rsidRPr="0010021C">
        <w:rPr>
          <w:sz w:val="24"/>
          <w:szCs w:val="24"/>
        </w:rPr>
        <w:t>2020 SCC 9</w:t>
      </w:r>
      <w:r w:rsidR="0080467E" w:rsidRPr="0010021C">
        <w:rPr>
          <w:sz w:val="24"/>
          <w:szCs w:val="24"/>
        </w:rPr>
        <w:t xml:space="preserve">; </w:t>
      </w:r>
      <w:r w:rsidR="0080467E" w:rsidRPr="0010021C">
        <w:rPr>
          <w:i/>
          <w:iCs/>
          <w:sz w:val="24"/>
          <w:szCs w:val="24"/>
        </w:rPr>
        <w:t xml:space="preserve">R v AJK, </w:t>
      </w:r>
      <w:hyperlink r:id="rId387" w:history="1">
        <w:r w:rsidR="0080467E" w:rsidRPr="0010021C">
          <w:rPr>
            <w:rStyle w:val="Hyperlink"/>
            <w:sz w:val="24"/>
            <w:szCs w:val="24"/>
          </w:rPr>
          <w:t>2022 ONCA 487</w:t>
        </w:r>
      </w:hyperlink>
      <w:r w:rsidR="0080467E" w:rsidRPr="0010021C">
        <w:rPr>
          <w:sz w:val="24"/>
          <w:szCs w:val="24"/>
        </w:rPr>
        <w:t>, at para 71</w:t>
      </w:r>
    </w:p>
    <w:p w14:paraId="688F1664" w14:textId="77777777" w:rsidR="00474356" w:rsidRPr="0010021C" w:rsidRDefault="00474356" w:rsidP="009F6E4E">
      <w:pPr>
        <w:pStyle w:val="NoSpacing"/>
        <w:rPr>
          <w:sz w:val="24"/>
          <w:szCs w:val="24"/>
        </w:rPr>
      </w:pPr>
    </w:p>
    <w:p w14:paraId="3FBFEC94" w14:textId="2AC97124" w:rsidR="008D3725" w:rsidRPr="0010021C" w:rsidRDefault="00474356" w:rsidP="009F6E4E">
      <w:pPr>
        <w:pStyle w:val="NoSpacing"/>
        <w:rPr>
          <w:sz w:val="24"/>
          <w:szCs w:val="24"/>
        </w:rPr>
      </w:pPr>
      <w:r w:rsidRPr="0010021C">
        <w:rPr>
          <w:sz w:val="24"/>
          <w:szCs w:val="24"/>
        </w:rPr>
        <w:t>A sentence at the upper end of the range for a first time offender who was gainfully employed throughout the proceedings may not be warranted: </w:t>
      </w:r>
      <w:r w:rsidRPr="0010021C">
        <w:rPr>
          <w:i/>
          <w:iCs/>
          <w:sz w:val="24"/>
          <w:szCs w:val="24"/>
        </w:rPr>
        <w:t>R v McIntyre, </w:t>
      </w:r>
      <w:hyperlink r:id="rId388" w:tgtFrame="_blank" w:history="1">
        <w:r w:rsidRPr="0010021C">
          <w:rPr>
            <w:sz w:val="24"/>
            <w:szCs w:val="24"/>
          </w:rPr>
          <w:t>2016 ONCA 843</w:t>
        </w:r>
      </w:hyperlink>
      <w:r w:rsidRPr="0010021C">
        <w:rPr>
          <w:sz w:val="24"/>
          <w:szCs w:val="24"/>
        </w:rPr>
        <w:t> at para 20</w:t>
      </w:r>
    </w:p>
    <w:p w14:paraId="0D062D20" w14:textId="77777777" w:rsidR="008D3725" w:rsidRPr="0010021C" w:rsidRDefault="008D3725" w:rsidP="009F6E4E">
      <w:pPr>
        <w:pStyle w:val="NoSpacing"/>
        <w:rPr>
          <w:sz w:val="24"/>
          <w:szCs w:val="24"/>
        </w:rPr>
      </w:pPr>
    </w:p>
    <w:p w14:paraId="03052DC8" w14:textId="1F3942DE" w:rsidR="008D3725" w:rsidRPr="0010021C" w:rsidRDefault="008D3725" w:rsidP="009F6E4E">
      <w:pPr>
        <w:pStyle w:val="NoSpacing"/>
        <w:rPr>
          <w:sz w:val="24"/>
          <w:szCs w:val="24"/>
        </w:rPr>
      </w:pPr>
      <w:r w:rsidRPr="0010021C">
        <w:rPr>
          <w:sz w:val="24"/>
          <w:szCs w:val="24"/>
        </w:rPr>
        <w:t> Sentences may increase or decrease as societal and judicial knowledge and attitudes about certain offences change: </w:t>
      </w:r>
      <w:r w:rsidRPr="0010021C">
        <w:rPr>
          <w:rStyle w:val="Emphasis"/>
          <w:sz w:val="24"/>
          <w:szCs w:val="24"/>
        </w:rPr>
        <w:t>R. v. Parranto</w:t>
      </w:r>
      <w:r w:rsidRPr="0010021C">
        <w:rPr>
          <w:sz w:val="24"/>
          <w:szCs w:val="24"/>
        </w:rPr>
        <w:t>, 2021 SCC 46, at para. 22</w:t>
      </w:r>
      <w:r w:rsidR="009F6E4E" w:rsidRPr="0010021C">
        <w:rPr>
          <w:sz w:val="24"/>
          <w:szCs w:val="24"/>
        </w:rPr>
        <w:t xml:space="preserve">; </w:t>
      </w:r>
      <w:r w:rsidR="009F6E4E" w:rsidRPr="0010021C">
        <w:rPr>
          <w:i/>
          <w:iCs/>
          <w:sz w:val="24"/>
          <w:szCs w:val="24"/>
        </w:rPr>
        <w:t xml:space="preserve">R v Cunningham, </w:t>
      </w:r>
      <w:hyperlink r:id="rId389" w:anchor="_ftnref1" w:history="1">
        <w:r w:rsidR="009F6E4E" w:rsidRPr="0010021C">
          <w:rPr>
            <w:rStyle w:val="Hyperlink"/>
            <w:sz w:val="24"/>
            <w:szCs w:val="24"/>
          </w:rPr>
          <w:t>2023 ONCA 36</w:t>
        </w:r>
      </w:hyperlink>
      <w:r w:rsidR="009F6E4E" w:rsidRPr="0010021C">
        <w:rPr>
          <w:sz w:val="24"/>
          <w:szCs w:val="24"/>
        </w:rPr>
        <w:t>, at para 53</w:t>
      </w:r>
    </w:p>
    <w:p w14:paraId="736DE237" w14:textId="799E29A6" w:rsidR="002D7DAD" w:rsidRPr="0010021C" w:rsidRDefault="002D7DAD" w:rsidP="009F6E4E">
      <w:pPr>
        <w:pStyle w:val="NoSpacing"/>
        <w:rPr>
          <w:sz w:val="24"/>
          <w:szCs w:val="24"/>
        </w:rPr>
      </w:pPr>
    </w:p>
    <w:p w14:paraId="43B0AEF4" w14:textId="3D1AFB39" w:rsidR="00BF1001" w:rsidRPr="0010021C" w:rsidRDefault="00BF1001" w:rsidP="009F6E4E">
      <w:pPr>
        <w:pStyle w:val="Heading2"/>
        <w:ind w:left="426"/>
        <w:rPr>
          <w:rFonts w:cs="Arial"/>
        </w:rPr>
      </w:pPr>
      <w:bookmarkStart w:id="163" w:name="_Toc134294538"/>
      <w:r w:rsidRPr="0010021C">
        <w:rPr>
          <w:rFonts w:cs="Arial"/>
        </w:rPr>
        <w:lastRenderedPageBreak/>
        <w:t>Assault</w:t>
      </w:r>
      <w:bookmarkEnd w:id="163"/>
    </w:p>
    <w:p w14:paraId="3E40B5D4" w14:textId="538C68FF" w:rsidR="00BF1001" w:rsidRPr="0010021C" w:rsidRDefault="00BF1001" w:rsidP="00315D76">
      <w:pPr>
        <w:spacing w:line="276" w:lineRule="auto"/>
        <w:rPr>
          <w:rFonts w:ascii="Arial" w:hAnsi="Arial" w:cs="Arial"/>
          <w:lang w:val="en-US"/>
        </w:rPr>
      </w:pPr>
    </w:p>
    <w:p w14:paraId="4CA4D674" w14:textId="4ADF33F1" w:rsidR="00BF1001" w:rsidRPr="0010021C" w:rsidRDefault="00BF1001" w:rsidP="009F6E4E">
      <w:pPr>
        <w:pStyle w:val="NoSpacing"/>
        <w:rPr>
          <w:sz w:val="24"/>
          <w:szCs w:val="24"/>
        </w:rPr>
      </w:pPr>
      <w:r w:rsidRPr="0010021C">
        <w:rPr>
          <w:sz w:val="24"/>
          <w:szCs w:val="24"/>
        </w:rPr>
        <w:t xml:space="preserve">In Hudson, the Ontario Court of Appeal upheld a suspended sentence for aggravated assault, referencing that that the appellant was 18 at the time of the offence; he  had no prior criminal record; he received a positive pre-sentence report; he was gainfully employed; and he had strong support in his community. The offence was also a “spur of the moment” event that was fueled by the consumption of alcohol and drugs: </w:t>
      </w:r>
      <w:r w:rsidRPr="0010021C">
        <w:rPr>
          <w:i/>
          <w:iCs/>
          <w:sz w:val="24"/>
          <w:szCs w:val="24"/>
        </w:rPr>
        <w:t xml:space="preserve">R v Hudson, </w:t>
      </w:r>
      <w:hyperlink r:id="rId390" w:history="1">
        <w:r w:rsidRPr="0010021C">
          <w:rPr>
            <w:rStyle w:val="Hyperlink"/>
            <w:sz w:val="24"/>
            <w:szCs w:val="24"/>
          </w:rPr>
          <w:t>2020 ONCA 557</w:t>
        </w:r>
      </w:hyperlink>
      <w:r w:rsidRPr="0010021C">
        <w:rPr>
          <w:sz w:val="24"/>
          <w:szCs w:val="24"/>
        </w:rPr>
        <w:t>, at paras 22-28</w:t>
      </w:r>
    </w:p>
    <w:p w14:paraId="5BB9EAE5" w14:textId="32D67EEC" w:rsidR="00D87ADB" w:rsidRPr="0010021C" w:rsidRDefault="00D87ADB" w:rsidP="009F6E4E">
      <w:pPr>
        <w:pStyle w:val="Heading2"/>
        <w:ind w:left="426"/>
        <w:rPr>
          <w:rFonts w:cs="Arial"/>
        </w:rPr>
      </w:pPr>
      <w:bookmarkStart w:id="164" w:name="_Toc134294539"/>
      <w:r w:rsidRPr="0010021C">
        <w:rPr>
          <w:rFonts w:cs="Arial"/>
        </w:rPr>
        <w:t>Aggravated Assault</w:t>
      </w:r>
      <w:bookmarkEnd w:id="164"/>
    </w:p>
    <w:p w14:paraId="4C36633C" w14:textId="77777777" w:rsidR="00D87ADB" w:rsidRPr="0010021C" w:rsidRDefault="00D87ADB" w:rsidP="009F6E4E">
      <w:pPr>
        <w:pStyle w:val="NoSpacing"/>
        <w:rPr>
          <w:sz w:val="24"/>
          <w:szCs w:val="24"/>
        </w:rPr>
      </w:pPr>
    </w:p>
    <w:p w14:paraId="0C115B98" w14:textId="67E6983E" w:rsidR="00D87ADB" w:rsidRPr="0010021C" w:rsidRDefault="00D87ADB" w:rsidP="009F6E4E">
      <w:pPr>
        <w:pStyle w:val="NoSpacing"/>
        <w:rPr>
          <w:sz w:val="24"/>
          <w:szCs w:val="24"/>
        </w:rPr>
      </w:pPr>
      <w:r w:rsidRPr="0010021C">
        <w:rPr>
          <w:sz w:val="24"/>
          <w:szCs w:val="24"/>
        </w:rPr>
        <w:t xml:space="preserve">An offender who is convicted of aggravated assault, when acting in self-defence but exceeding what is reasonable in the circumstances, should be sentenced according to a separate guide for sentencing offenders who acted in self-defence or defence of another person: </w:t>
      </w:r>
      <w:r w:rsidRPr="0010021C">
        <w:rPr>
          <w:i/>
          <w:iCs/>
          <w:sz w:val="24"/>
          <w:szCs w:val="24"/>
        </w:rPr>
        <w:t xml:space="preserve">R v Randhawa, </w:t>
      </w:r>
      <w:hyperlink r:id="rId391" w:history="1">
        <w:r w:rsidRPr="0010021C">
          <w:rPr>
            <w:rStyle w:val="Hyperlink"/>
            <w:sz w:val="24"/>
            <w:szCs w:val="24"/>
          </w:rPr>
          <w:t>2020 ONCA 668</w:t>
        </w:r>
      </w:hyperlink>
      <w:r w:rsidRPr="0010021C">
        <w:rPr>
          <w:sz w:val="24"/>
          <w:szCs w:val="24"/>
        </w:rPr>
        <w:t>, at paras 36-37</w:t>
      </w:r>
    </w:p>
    <w:p w14:paraId="5CA13DCF" w14:textId="45E52BDB" w:rsidR="002B14B3" w:rsidRPr="0010021C" w:rsidRDefault="002B14B3" w:rsidP="009F6E4E">
      <w:pPr>
        <w:pStyle w:val="NoSpacing"/>
        <w:rPr>
          <w:sz w:val="24"/>
          <w:szCs w:val="24"/>
        </w:rPr>
      </w:pPr>
      <w:r w:rsidRPr="0010021C">
        <w:rPr>
          <w:sz w:val="24"/>
          <w:szCs w:val="24"/>
        </w:rPr>
        <w:t xml:space="preserve">In </w:t>
      </w:r>
      <w:r w:rsidRPr="0010021C">
        <w:rPr>
          <w:i/>
          <w:iCs/>
          <w:sz w:val="24"/>
          <w:szCs w:val="24"/>
        </w:rPr>
        <w:t xml:space="preserve">Anderson, </w:t>
      </w:r>
      <w:r w:rsidRPr="0010021C">
        <w:rPr>
          <w:sz w:val="24"/>
          <w:szCs w:val="24"/>
        </w:rPr>
        <w:t xml:space="preserve">the Court oof Appeal found that 38 days of pre-trial custody was a sufficient sentence for an aggravated assault involving self-defence elements arising out of a road rage incident: </w:t>
      </w:r>
      <w:r w:rsidRPr="0010021C">
        <w:rPr>
          <w:i/>
          <w:iCs/>
          <w:sz w:val="24"/>
          <w:szCs w:val="24"/>
        </w:rPr>
        <w:t xml:space="preserve">R v Anderson, </w:t>
      </w:r>
      <w:hyperlink r:id="rId392" w:history="1">
        <w:r w:rsidRPr="0010021C">
          <w:rPr>
            <w:rStyle w:val="Hyperlink"/>
            <w:sz w:val="24"/>
            <w:szCs w:val="24"/>
          </w:rPr>
          <w:t>2021 ONCA 618</w:t>
        </w:r>
      </w:hyperlink>
    </w:p>
    <w:p w14:paraId="4CFBB69C" w14:textId="394F46A8" w:rsidR="00D75F24" w:rsidRPr="0010021C" w:rsidRDefault="00D75F24" w:rsidP="009F6E4E">
      <w:pPr>
        <w:pStyle w:val="NoSpacing"/>
        <w:rPr>
          <w:sz w:val="24"/>
          <w:szCs w:val="24"/>
        </w:rPr>
      </w:pPr>
      <w:r w:rsidRPr="0010021C">
        <w:rPr>
          <w:sz w:val="24"/>
          <w:szCs w:val="24"/>
        </w:rPr>
        <w:t xml:space="preserve">In </w:t>
      </w:r>
      <w:r w:rsidRPr="0010021C">
        <w:rPr>
          <w:i/>
          <w:iCs/>
          <w:sz w:val="24"/>
          <w:szCs w:val="24"/>
        </w:rPr>
        <w:t xml:space="preserve">Foster, </w:t>
      </w:r>
      <w:r w:rsidRPr="0010021C">
        <w:rPr>
          <w:sz w:val="24"/>
          <w:szCs w:val="24"/>
        </w:rPr>
        <w:t xml:space="preserve">the Court of Appeal found that a two year sentence for a first offender convicted of aggravated assault following what started as a consensual fight was “grossly excessive.” The court reduced the sentence to 12 months: </w:t>
      </w:r>
      <w:r w:rsidRPr="0010021C">
        <w:rPr>
          <w:i/>
          <w:iCs/>
          <w:sz w:val="24"/>
          <w:szCs w:val="24"/>
        </w:rPr>
        <w:t xml:space="preserve">R v Foster, </w:t>
      </w:r>
      <w:r w:rsidRPr="0010021C">
        <w:rPr>
          <w:sz w:val="24"/>
          <w:szCs w:val="24"/>
        </w:rPr>
        <w:t>2019 ONCA 282, at paras 20-28</w:t>
      </w:r>
    </w:p>
    <w:p w14:paraId="21F1250A" w14:textId="7471CBE0" w:rsidR="00B06E06" w:rsidRPr="0010021C" w:rsidRDefault="00B06E06" w:rsidP="009F6E4E">
      <w:pPr>
        <w:pStyle w:val="NoSpacing"/>
        <w:rPr>
          <w:sz w:val="24"/>
          <w:szCs w:val="24"/>
        </w:rPr>
      </w:pPr>
      <w:r w:rsidRPr="0010021C">
        <w:rPr>
          <w:sz w:val="24"/>
          <w:szCs w:val="24"/>
        </w:rPr>
        <w:t xml:space="preserve">A sentence in the range of 7 to 11 years is fitting for the offence of aggravated assault involving gun violence: </w:t>
      </w:r>
      <w:r w:rsidRPr="0010021C">
        <w:rPr>
          <w:i/>
          <w:iCs/>
          <w:sz w:val="24"/>
          <w:szCs w:val="24"/>
        </w:rPr>
        <w:t xml:space="preserve">R v Jarvis, </w:t>
      </w:r>
      <w:hyperlink r:id="rId393" w:history="1">
        <w:r w:rsidRPr="0010021C">
          <w:rPr>
            <w:rStyle w:val="Hyperlink"/>
            <w:sz w:val="24"/>
            <w:szCs w:val="24"/>
          </w:rPr>
          <w:t>2022 ONCA 7</w:t>
        </w:r>
      </w:hyperlink>
      <w:r w:rsidRPr="0010021C">
        <w:rPr>
          <w:sz w:val="24"/>
          <w:szCs w:val="24"/>
        </w:rPr>
        <w:t>, at para 6</w:t>
      </w:r>
    </w:p>
    <w:p w14:paraId="29F1910A" w14:textId="77777777" w:rsidR="00D87ADB" w:rsidRPr="0010021C" w:rsidRDefault="00D87ADB" w:rsidP="00D87ADB">
      <w:pPr>
        <w:rPr>
          <w:rFonts w:ascii="Arial" w:hAnsi="Arial" w:cs="Arial"/>
          <w:lang w:val="en-US"/>
        </w:rPr>
      </w:pPr>
    </w:p>
    <w:p w14:paraId="598C48F9" w14:textId="06752D55" w:rsidR="002D7DAD" w:rsidRPr="0010021C" w:rsidRDefault="009A09A1" w:rsidP="009F6E4E">
      <w:pPr>
        <w:pStyle w:val="Heading2"/>
        <w:ind w:left="426"/>
        <w:rPr>
          <w:rFonts w:cs="Arial"/>
        </w:rPr>
      </w:pPr>
      <w:bookmarkStart w:id="165" w:name="_Toc134294540"/>
      <w:r w:rsidRPr="0010021C">
        <w:rPr>
          <w:rFonts w:cs="Arial"/>
        </w:rPr>
        <w:t>A</w:t>
      </w:r>
      <w:r w:rsidR="00B7584A" w:rsidRPr="0010021C">
        <w:rPr>
          <w:rFonts w:cs="Arial"/>
        </w:rPr>
        <w:t xml:space="preserve">ttempt </w:t>
      </w:r>
      <w:r w:rsidRPr="0010021C">
        <w:rPr>
          <w:rFonts w:cs="Arial"/>
        </w:rPr>
        <w:t>M</w:t>
      </w:r>
      <w:r w:rsidR="00B7584A" w:rsidRPr="0010021C">
        <w:rPr>
          <w:rFonts w:cs="Arial"/>
        </w:rPr>
        <w:t>urder</w:t>
      </w:r>
      <w:bookmarkEnd w:id="165"/>
    </w:p>
    <w:p w14:paraId="18BD602D" w14:textId="75424721" w:rsidR="004E3789" w:rsidRPr="0010021C" w:rsidRDefault="00B7584A" w:rsidP="009F6E4E">
      <w:pPr>
        <w:pStyle w:val="NoSpacing"/>
        <w:rPr>
          <w:sz w:val="24"/>
          <w:szCs w:val="24"/>
        </w:rPr>
      </w:pPr>
      <w:r w:rsidRPr="0010021C">
        <w:rPr>
          <w:sz w:val="24"/>
          <w:szCs w:val="24"/>
        </w:rPr>
        <w:t>The sentencing range for attempt murder is six years to imprisonment for life</w:t>
      </w:r>
      <w:r w:rsidR="003B4DA3" w:rsidRPr="0010021C">
        <w:rPr>
          <w:sz w:val="24"/>
          <w:szCs w:val="24"/>
        </w:rPr>
        <w:t>. Double digit prison sentences for attempted murder have been imposed in cases of planned executions involving the use of firearms</w:t>
      </w:r>
      <w:r w:rsidRPr="0010021C">
        <w:rPr>
          <w:sz w:val="24"/>
          <w:szCs w:val="24"/>
        </w:rPr>
        <w:t xml:space="preserve">: </w:t>
      </w:r>
      <w:r w:rsidRPr="0010021C">
        <w:rPr>
          <w:i/>
          <w:sz w:val="24"/>
          <w:szCs w:val="24"/>
        </w:rPr>
        <w:t xml:space="preserve">R v Forcillo, </w:t>
      </w:r>
      <w:hyperlink r:id="rId394" w:anchor="_ftnref1" w:history="1">
        <w:r w:rsidR="00E50484" w:rsidRPr="0010021C">
          <w:rPr>
            <w:rStyle w:val="Hyperlink"/>
            <w:sz w:val="24"/>
            <w:szCs w:val="24"/>
          </w:rPr>
          <w:t>2018 ONCA 402</w:t>
        </w:r>
      </w:hyperlink>
      <w:r w:rsidR="00E50484" w:rsidRPr="0010021C">
        <w:rPr>
          <w:sz w:val="24"/>
          <w:szCs w:val="24"/>
        </w:rPr>
        <w:t xml:space="preserve"> at para</w:t>
      </w:r>
      <w:r w:rsidR="003B4DA3" w:rsidRPr="0010021C">
        <w:rPr>
          <w:sz w:val="24"/>
          <w:szCs w:val="24"/>
        </w:rPr>
        <w:t>s</w:t>
      </w:r>
      <w:r w:rsidR="00E50484" w:rsidRPr="0010021C">
        <w:rPr>
          <w:sz w:val="24"/>
          <w:szCs w:val="24"/>
        </w:rPr>
        <w:t xml:space="preserve"> 131</w:t>
      </w:r>
      <w:r w:rsidR="003B4DA3" w:rsidRPr="0010021C">
        <w:rPr>
          <w:sz w:val="24"/>
          <w:szCs w:val="24"/>
        </w:rPr>
        <w:t>, 132</w:t>
      </w:r>
      <w:r w:rsidR="004E3789" w:rsidRPr="0010021C">
        <w:rPr>
          <w:sz w:val="24"/>
          <w:szCs w:val="24"/>
        </w:rPr>
        <w:t xml:space="preserve">; see also </w:t>
      </w:r>
      <w:r w:rsidR="004E3789" w:rsidRPr="0010021C">
        <w:rPr>
          <w:i/>
          <w:iCs/>
          <w:sz w:val="24"/>
          <w:szCs w:val="24"/>
        </w:rPr>
        <w:t xml:space="preserve">R v Kormendy, </w:t>
      </w:r>
      <w:hyperlink r:id="rId395" w:history="1">
        <w:r w:rsidR="004E3789" w:rsidRPr="0010021C">
          <w:rPr>
            <w:rStyle w:val="Hyperlink"/>
            <w:sz w:val="24"/>
            <w:szCs w:val="24"/>
          </w:rPr>
          <w:t>2019 ONCA 676</w:t>
        </w:r>
      </w:hyperlink>
      <w:r w:rsidR="004E3789" w:rsidRPr="0010021C">
        <w:rPr>
          <w:sz w:val="24"/>
          <w:szCs w:val="24"/>
        </w:rPr>
        <w:t>, at paras 30-</w:t>
      </w:r>
      <w:r w:rsidR="008A66A6" w:rsidRPr="0010021C">
        <w:rPr>
          <w:sz w:val="24"/>
          <w:szCs w:val="24"/>
        </w:rPr>
        <w:t>46, 69</w:t>
      </w:r>
    </w:p>
    <w:p w14:paraId="0F5C3C32" w14:textId="61A72ED2" w:rsidR="009F6E4E" w:rsidRPr="0010021C" w:rsidRDefault="004E3789" w:rsidP="009F6E4E">
      <w:pPr>
        <w:pStyle w:val="NoSpacing"/>
        <w:rPr>
          <w:sz w:val="24"/>
          <w:szCs w:val="24"/>
        </w:rPr>
      </w:pPr>
      <w:r w:rsidRPr="0010021C">
        <w:rPr>
          <w:sz w:val="24"/>
          <w:szCs w:val="24"/>
        </w:rPr>
        <w:lastRenderedPageBreak/>
        <w:t xml:space="preserve">Denunciation and deterrence are the primary sentencing objectives for attempted murder in the domestic context: </w:t>
      </w:r>
      <w:r w:rsidRPr="0010021C">
        <w:rPr>
          <w:i/>
          <w:iCs/>
          <w:sz w:val="24"/>
          <w:szCs w:val="24"/>
        </w:rPr>
        <w:t xml:space="preserve">R v Kormendy, </w:t>
      </w:r>
      <w:hyperlink r:id="rId396" w:history="1">
        <w:r w:rsidRPr="0010021C">
          <w:rPr>
            <w:rStyle w:val="Hyperlink"/>
            <w:sz w:val="24"/>
            <w:szCs w:val="24"/>
          </w:rPr>
          <w:t>2019 ONCA 676</w:t>
        </w:r>
      </w:hyperlink>
      <w:r w:rsidRPr="0010021C">
        <w:rPr>
          <w:sz w:val="24"/>
          <w:szCs w:val="24"/>
        </w:rPr>
        <w:t>, at para 29</w:t>
      </w:r>
      <w:r w:rsidR="009F6E4E" w:rsidRPr="0010021C">
        <w:rPr>
          <w:sz w:val="24"/>
          <w:szCs w:val="24"/>
        </w:rPr>
        <w:t xml:space="preserve">; </w:t>
      </w:r>
      <w:r w:rsidR="009F6E4E" w:rsidRPr="0010021C">
        <w:rPr>
          <w:i/>
          <w:iCs/>
          <w:sz w:val="24"/>
          <w:szCs w:val="24"/>
        </w:rPr>
        <w:t xml:space="preserve">R v Cunningham, </w:t>
      </w:r>
      <w:hyperlink r:id="rId397" w:anchor="_ftnref1" w:history="1">
        <w:r w:rsidR="009F6E4E" w:rsidRPr="0010021C">
          <w:rPr>
            <w:rStyle w:val="Hyperlink"/>
            <w:sz w:val="24"/>
            <w:szCs w:val="24"/>
          </w:rPr>
          <w:t>2023 ONCA 36</w:t>
        </w:r>
      </w:hyperlink>
      <w:r w:rsidR="009F6E4E" w:rsidRPr="0010021C">
        <w:rPr>
          <w:sz w:val="24"/>
          <w:szCs w:val="24"/>
        </w:rPr>
        <w:t>, at paras 28-29</w:t>
      </w:r>
    </w:p>
    <w:p w14:paraId="6BE74B69" w14:textId="1523F5C5" w:rsidR="009F6E4E" w:rsidRPr="0010021C" w:rsidRDefault="009F6E4E" w:rsidP="009F6E4E">
      <w:pPr>
        <w:pStyle w:val="NoSpacing"/>
        <w:rPr>
          <w:sz w:val="24"/>
          <w:szCs w:val="24"/>
        </w:rPr>
      </w:pPr>
      <w:r w:rsidRPr="0010021C">
        <w:rPr>
          <w:sz w:val="24"/>
          <w:szCs w:val="24"/>
        </w:rPr>
        <w:t> The moral blameworthiness for attempted murder is the same as for murder, because a conviction of either requires the same </w:t>
      </w:r>
      <w:r w:rsidRPr="0010021C">
        <w:rPr>
          <w:rStyle w:val="Emphasis"/>
          <w:sz w:val="24"/>
          <w:szCs w:val="24"/>
        </w:rPr>
        <w:t>mens rea</w:t>
      </w:r>
      <w:r w:rsidRPr="0010021C">
        <w:rPr>
          <w:sz w:val="24"/>
          <w:szCs w:val="24"/>
        </w:rPr>
        <w:t xml:space="preserve">. The fact that the victim did not die was not due to any action on the part of the perpetrator who intended her death.   The sentence must reflect this gravity. Even though there is no automatic life sentence for attempted murder, “the offence is punishable by life and the usual penalty is severe: </w:t>
      </w:r>
      <w:r w:rsidR="007172B0" w:rsidRPr="0010021C">
        <w:rPr>
          <w:i/>
          <w:iCs/>
          <w:sz w:val="24"/>
          <w:szCs w:val="24"/>
        </w:rPr>
        <w:t xml:space="preserve">R v Cunningham, </w:t>
      </w:r>
      <w:hyperlink r:id="rId398" w:anchor="_ftnref1" w:history="1">
        <w:r w:rsidR="007172B0" w:rsidRPr="0010021C">
          <w:rPr>
            <w:rStyle w:val="Hyperlink"/>
            <w:sz w:val="24"/>
            <w:szCs w:val="24"/>
          </w:rPr>
          <w:t>2023 ONCA 36</w:t>
        </w:r>
      </w:hyperlink>
      <w:r w:rsidR="007172B0" w:rsidRPr="0010021C">
        <w:rPr>
          <w:sz w:val="24"/>
          <w:szCs w:val="24"/>
        </w:rPr>
        <w:t xml:space="preserve">, at para </w:t>
      </w:r>
      <w:r w:rsidRPr="0010021C">
        <w:rPr>
          <w:sz w:val="24"/>
          <w:szCs w:val="24"/>
        </w:rPr>
        <w:t>25</w:t>
      </w:r>
    </w:p>
    <w:p w14:paraId="22123154" w14:textId="77777777" w:rsidR="007172B0" w:rsidRPr="0010021C" w:rsidRDefault="007172B0" w:rsidP="009F6E4E">
      <w:pPr>
        <w:pStyle w:val="NoSpacing"/>
        <w:rPr>
          <w:sz w:val="24"/>
          <w:szCs w:val="24"/>
        </w:rPr>
      </w:pPr>
    </w:p>
    <w:p w14:paraId="3DA91B9B" w14:textId="0D616C88" w:rsidR="007172B0" w:rsidRPr="0010021C" w:rsidRDefault="007172B0" w:rsidP="009F6E4E">
      <w:pPr>
        <w:pStyle w:val="NoSpacing"/>
        <w:rPr>
          <w:sz w:val="24"/>
          <w:szCs w:val="24"/>
        </w:rPr>
      </w:pPr>
      <w:r w:rsidRPr="0010021C">
        <w:rPr>
          <w:sz w:val="24"/>
          <w:szCs w:val="24"/>
        </w:rPr>
        <w:t xml:space="preserve">The range of sentence for an attempt murder in a domestic context is generally nine years to life: </w:t>
      </w:r>
      <w:r w:rsidRPr="0010021C">
        <w:rPr>
          <w:i/>
          <w:iCs/>
          <w:sz w:val="24"/>
          <w:szCs w:val="24"/>
        </w:rPr>
        <w:t xml:space="preserve">R v Cunningham, </w:t>
      </w:r>
      <w:hyperlink r:id="rId399" w:anchor="_ftnref1" w:history="1">
        <w:r w:rsidRPr="0010021C">
          <w:rPr>
            <w:rStyle w:val="Hyperlink"/>
            <w:sz w:val="24"/>
            <w:szCs w:val="24"/>
          </w:rPr>
          <w:t>2023 ONCA 36</w:t>
        </w:r>
      </w:hyperlink>
      <w:r w:rsidRPr="0010021C">
        <w:rPr>
          <w:sz w:val="24"/>
          <w:szCs w:val="24"/>
        </w:rPr>
        <w:t>, at paras 40-56</w:t>
      </w:r>
    </w:p>
    <w:p w14:paraId="6ACF10C5" w14:textId="77777777" w:rsidR="007172B0" w:rsidRPr="0010021C" w:rsidRDefault="007172B0" w:rsidP="007172B0">
      <w:pPr>
        <w:pStyle w:val="NoSpacing"/>
        <w:rPr>
          <w:sz w:val="24"/>
          <w:szCs w:val="24"/>
        </w:rPr>
      </w:pPr>
    </w:p>
    <w:p w14:paraId="7EA11155" w14:textId="67344733" w:rsidR="009F6E4E" w:rsidRPr="0010021C" w:rsidRDefault="009F6E4E" w:rsidP="009F6E4E">
      <w:pPr>
        <w:pStyle w:val="NoSpacing"/>
        <w:rPr>
          <w:sz w:val="24"/>
          <w:szCs w:val="24"/>
        </w:rPr>
      </w:pPr>
      <w:r w:rsidRPr="0010021C">
        <w:rPr>
          <w:sz w:val="24"/>
          <w:szCs w:val="24"/>
        </w:rPr>
        <w:t xml:space="preserve">It is particularly aggravating where the attempt murder involves planning and deliberation: </w:t>
      </w:r>
      <w:r w:rsidRPr="0010021C">
        <w:rPr>
          <w:i/>
          <w:iCs/>
          <w:sz w:val="24"/>
          <w:szCs w:val="24"/>
        </w:rPr>
        <w:t xml:space="preserve">R v Cunningham, </w:t>
      </w:r>
      <w:hyperlink r:id="rId400" w:anchor="_ftnref1" w:history="1">
        <w:r w:rsidRPr="0010021C">
          <w:rPr>
            <w:rStyle w:val="Hyperlink"/>
            <w:sz w:val="24"/>
            <w:szCs w:val="24"/>
          </w:rPr>
          <w:t>2023 ONCA 36</w:t>
        </w:r>
      </w:hyperlink>
      <w:r w:rsidRPr="0010021C">
        <w:rPr>
          <w:sz w:val="24"/>
          <w:szCs w:val="24"/>
        </w:rPr>
        <w:t>, at paras 36-39</w:t>
      </w:r>
    </w:p>
    <w:p w14:paraId="157C2280" w14:textId="77777777" w:rsidR="009F6E4E" w:rsidRPr="0010021C" w:rsidRDefault="009F6E4E" w:rsidP="009F6E4E">
      <w:pPr>
        <w:pStyle w:val="NoSpacing"/>
        <w:rPr>
          <w:sz w:val="24"/>
          <w:szCs w:val="24"/>
        </w:rPr>
      </w:pPr>
    </w:p>
    <w:p w14:paraId="46B40C43" w14:textId="5849296C" w:rsidR="007D3E86" w:rsidRPr="0010021C" w:rsidRDefault="007D3E86" w:rsidP="009F6E4E">
      <w:pPr>
        <w:pStyle w:val="Heading2"/>
        <w:ind w:left="426"/>
        <w:rPr>
          <w:rFonts w:cs="Arial"/>
        </w:rPr>
      </w:pPr>
      <w:bookmarkStart w:id="166" w:name="_Toc134294541"/>
      <w:r w:rsidRPr="0010021C">
        <w:rPr>
          <w:rFonts w:cs="Arial"/>
        </w:rPr>
        <w:t>Child Luring</w:t>
      </w:r>
      <w:bookmarkEnd w:id="166"/>
    </w:p>
    <w:p w14:paraId="0447341F" w14:textId="477C59B0" w:rsidR="007D3E86" w:rsidRPr="0010021C" w:rsidRDefault="007D3E86" w:rsidP="00315D76">
      <w:pPr>
        <w:spacing w:line="276" w:lineRule="auto"/>
        <w:rPr>
          <w:rFonts w:ascii="Arial" w:hAnsi="Arial" w:cs="Arial"/>
        </w:rPr>
      </w:pPr>
      <w:r w:rsidRPr="0010021C">
        <w:rPr>
          <w:rFonts w:ascii="Arial" w:hAnsi="Arial" w:cs="Arial"/>
        </w:rPr>
        <w:t>The m</w:t>
      </w:r>
      <w:r w:rsidR="00EA6B67" w:rsidRPr="0010021C">
        <w:rPr>
          <w:rFonts w:ascii="Arial" w:hAnsi="Arial" w:cs="Arial"/>
        </w:rPr>
        <w:t xml:space="preserve">andatory minimum sentence of one year </w:t>
      </w:r>
      <w:r w:rsidR="00C41ACC" w:rsidRPr="0010021C">
        <w:rPr>
          <w:rFonts w:ascii="Arial" w:hAnsi="Arial" w:cs="Arial"/>
        </w:rPr>
        <w:t>incarceration</w:t>
      </w:r>
      <w:r w:rsidR="00EA6B67" w:rsidRPr="0010021C">
        <w:rPr>
          <w:rFonts w:ascii="Arial" w:hAnsi="Arial" w:cs="Arial"/>
        </w:rPr>
        <w:t xml:space="preserve"> for the offence of child luring was struck down by the Ontario Court of Appeal in </w:t>
      </w:r>
      <w:r w:rsidR="00EA6B67" w:rsidRPr="0010021C">
        <w:rPr>
          <w:rFonts w:ascii="Arial" w:hAnsi="Arial" w:cs="Arial"/>
          <w:i/>
        </w:rPr>
        <w:t xml:space="preserve">R v Morrison, </w:t>
      </w:r>
      <w:r w:rsidR="00EA6B67" w:rsidRPr="0010021C">
        <w:rPr>
          <w:rFonts w:ascii="Arial" w:hAnsi="Arial" w:cs="Arial"/>
        </w:rPr>
        <w:t>2017 ONCA 582</w:t>
      </w:r>
    </w:p>
    <w:p w14:paraId="1CD89DD6" w14:textId="77777777" w:rsidR="00EA6B67" w:rsidRPr="0010021C" w:rsidRDefault="00EA6B67" w:rsidP="00315D76">
      <w:pPr>
        <w:spacing w:line="276" w:lineRule="auto"/>
        <w:rPr>
          <w:rFonts w:ascii="Arial" w:hAnsi="Arial" w:cs="Arial"/>
        </w:rPr>
      </w:pPr>
    </w:p>
    <w:p w14:paraId="54428FA3" w14:textId="60ECF812" w:rsidR="00EA6B67" w:rsidRPr="0010021C" w:rsidRDefault="00EA6B67" w:rsidP="00315D76">
      <w:pPr>
        <w:spacing w:line="276" w:lineRule="auto"/>
        <w:rPr>
          <w:rFonts w:ascii="Arial" w:hAnsi="Arial" w:cs="Arial"/>
        </w:rPr>
      </w:pPr>
      <w:r w:rsidRPr="0010021C">
        <w:rPr>
          <w:rFonts w:ascii="Arial" w:hAnsi="Arial" w:cs="Arial"/>
        </w:rPr>
        <w:t xml:space="preserve">For general commentary on the range of sentence on child luring, see </w:t>
      </w:r>
      <w:r w:rsidRPr="0010021C">
        <w:rPr>
          <w:rFonts w:ascii="Arial" w:hAnsi="Arial" w:cs="Arial"/>
          <w:i/>
        </w:rPr>
        <w:t xml:space="preserve">R v AH, </w:t>
      </w:r>
      <w:hyperlink r:id="rId401" w:history="1">
        <w:r w:rsidRPr="0010021C">
          <w:rPr>
            <w:rStyle w:val="Hyperlink"/>
            <w:rFonts w:ascii="Arial" w:hAnsi="Arial" w:cs="Arial"/>
          </w:rPr>
          <w:t>2017 ONCA 677</w:t>
        </w:r>
      </w:hyperlink>
      <w:r w:rsidRPr="0010021C">
        <w:rPr>
          <w:rFonts w:ascii="Arial" w:hAnsi="Arial" w:cs="Arial"/>
        </w:rPr>
        <w:t xml:space="preserve"> at paras</w:t>
      </w:r>
      <w:r w:rsidR="007D2FBA" w:rsidRPr="0010021C">
        <w:rPr>
          <w:rFonts w:ascii="Arial" w:hAnsi="Arial" w:cs="Arial"/>
        </w:rPr>
        <w:t xml:space="preserve"> 46-52</w:t>
      </w:r>
    </w:p>
    <w:p w14:paraId="3A314E98" w14:textId="42768F19" w:rsidR="007D3E86" w:rsidRPr="0010021C" w:rsidRDefault="007D3E86" w:rsidP="00315D76">
      <w:pPr>
        <w:spacing w:line="276" w:lineRule="auto"/>
        <w:rPr>
          <w:rFonts w:ascii="Arial" w:hAnsi="Arial" w:cs="Arial"/>
        </w:rPr>
      </w:pPr>
    </w:p>
    <w:p w14:paraId="7EC01469" w14:textId="3C7E7339" w:rsidR="009A09A1" w:rsidRPr="0010021C" w:rsidRDefault="009A09A1" w:rsidP="00315D76">
      <w:pPr>
        <w:spacing w:line="276" w:lineRule="auto"/>
        <w:rPr>
          <w:rFonts w:ascii="Arial" w:hAnsi="Arial" w:cs="Arial"/>
        </w:rPr>
      </w:pPr>
    </w:p>
    <w:p w14:paraId="5A172DA5" w14:textId="77777777" w:rsidR="009A09A1" w:rsidRPr="0010021C" w:rsidRDefault="009A09A1" w:rsidP="00315D76">
      <w:pPr>
        <w:spacing w:line="276" w:lineRule="auto"/>
        <w:rPr>
          <w:rFonts w:ascii="Arial" w:hAnsi="Arial" w:cs="Arial"/>
        </w:rPr>
      </w:pPr>
    </w:p>
    <w:p w14:paraId="75D84EFF" w14:textId="3850ECD6" w:rsidR="002D7DAD" w:rsidRPr="0010021C" w:rsidRDefault="009A09A1" w:rsidP="009F6E4E">
      <w:pPr>
        <w:pStyle w:val="Heading2"/>
        <w:ind w:left="426"/>
        <w:rPr>
          <w:rFonts w:cs="Arial"/>
        </w:rPr>
      </w:pPr>
      <w:bookmarkStart w:id="167" w:name="_Toc134294542"/>
      <w:r w:rsidRPr="0010021C">
        <w:rPr>
          <w:rFonts w:cs="Arial"/>
        </w:rPr>
        <w:t>C</w:t>
      </w:r>
      <w:r w:rsidR="002D7DAD" w:rsidRPr="0010021C">
        <w:rPr>
          <w:rFonts w:cs="Arial"/>
        </w:rPr>
        <w:t xml:space="preserve">hild </w:t>
      </w:r>
      <w:r w:rsidRPr="0010021C">
        <w:rPr>
          <w:rFonts w:cs="Arial"/>
        </w:rPr>
        <w:t>P</w:t>
      </w:r>
      <w:r w:rsidR="002D7DAD" w:rsidRPr="0010021C">
        <w:rPr>
          <w:rFonts w:cs="Arial"/>
        </w:rPr>
        <w:t>ornography</w:t>
      </w:r>
      <w:bookmarkEnd w:id="167"/>
    </w:p>
    <w:p w14:paraId="6E9B8336" w14:textId="77777777" w:rsidR="002D7DAD" w:rsidRPr="0010021C" w:rsidRDefault="002D7DAD" w:rsidP="00315D76">
      <w:pPr>
        <w:spacing w:line="276" w:lineRule="auto"/>
        <w:rPr>
          <w:rFonts w:ascii="Arial" w:hAnsi="Arial" w:cs="Arial"/>
        </w:rPr>
      </w:pPr>
    </w:p>
    <w:p w14:paraId="02B1FC89" w14:textId="63ADC7C6" w:rsidR="002D7DAD" w:rsidRPr="0010021C" w:rsidRDefault="002D7DAD" w:rsidP="009F6E4E">
      <w:pPr>
        <w:pStyle w:val="NoSpacing"/>
        <w:rPr>
          <w:sz w:val="24"/>
          <w:szCs w:val="24"/>
        </w:rPr>
      </w:pPr>
      <w:r w:rsidRPr="0010021C">
        <w:rPr>
          <w:sz w:val="24"/>
          <w:szCs w:val="24"/>
        </w:rPr>
        <w:t>Denunciation and general deterrence are the primary principles of sentencing for offen</w:t>
      </w:r>
      <w:r w:rsidR="00E7658C" w:rsidRPr="0010021C">
        <w:rPr>
          <w:sz w:val="24"/>
          <w:szCs w:val="24"/>
        </w:rPr>
        <w:t xml:space="preserve">ces involving child pornography. Courts have been signaling that more </w:t>
      </w:r>
      <w:r w:rsidR="00E7658C" w:rsidRPr="0010021C">
        <w:rPr>
          <w:sz w:val="24"/>
          <w:szCs w:val="24"/>
        </w:rPr>
        <w:lastRenderedPageBreak/>
        <w:t>significant sentences for these offences are appropriate:</w:t>
      </w:r>
      <w:r w:rsidRPr="0010021C">
        <w:rPr>
          <w:sz w:val="24"/>
          <w:szCs w:val="24"/>
        </w:rPr>
        <w:t> </w:t>
      </w:r>
      <w:r w:rsidRPr="0010021C">
        <w:rPr>
          <w:i/>
          <w:sz w:val="24"/>
          <w:szCs w:val="24"/>
        </w:rPr>
        <w:t xml:space="preserve">R v Inksetter, </w:t>
      </w:r>
      <w:hyperlink r:id="rId402" w:history="1">
        <w:r w:rsidRPr="0010021C">
          <w:rPr>
            <w:rStyle w:val="Hyperlink"/>
            <w:sz w:val="24"/>
            <w:szCs w:val="24"/>
          </w:rPr>
          <w:t>2018 ONCA 474</w:t>
        </w:r>
      </w:hyperlink>
      <w:r w:rsidRPr="0010021C">
        <w:rPr>
          <w:sz w:val="24"/>
          <w:szCs w:val="24"/>
        </w:rPr>
        <w:t xml:space="preserve"> at para</w:t>
      </w:r>
      <w:r w:rsidR="00E7658C" w:rsidRPr="0010021C">
        <w:rPr>
          <w:sz w:val="24"/>
          <w:szCs w:val="24"/>
        </w:rPr>
        <w:t>s</w:t>
      </w:r>
      <w:r w:rsidRPr="0010021C">
        <w:rPr>
          <w:sz w:val="24"/>
          <w:szCs w:val="24"/>
        </w:rPr>
        <w:t xml:space="preserve"> 16</w:t>
      </w:r>
      <w:r w:rsidR="00E7658C" w:rsidRPr="0010021C">
        <w:rPr>
          <w:sz w:val="24"/>
          <w:szCs w:val="24"/>
        </w:rPr>
        <w:t>, 25</w:t>
      </w:r>
      <w:r w:rsidR="00FC0439" w:rsidRPr="0010021C">
        <w:rPr>
          <w:sz w:val="24"/>
          <w:szCs w:val="24"/>
        </w:rPr>
        <w:t xml:space="preserve">; </w:t>
      </w:r>
      <w:r w:rsidR="00FC0439" w:rsidRPr="0010021C">
        <w:rPr>
          <w:i/>
          <w:sz w:val="24"/>
          <w:szCs w:val="24"/>
        </w:rPr>
        <w:t xml:space="preserve">R v JS, </w:t>
      </w:r>
      <w:hyperlink r:id="rId403" w:history="1">
        <w:r w:rsidR="00FC0439" w:rsidRPr="0010021C">
          <w:rPr>
            <w:rStyle w:val="Hyperlink"/>
            <w:sz w:val="24"/>
            <w:szCs w:val="24"/>
          </w:rPr>
          <w:t>2018 ONCA 675</w:t>
        </w:r>
      </w:hyperlink>
      <w:r w:rsidR="00FC0439" w:rsidRPr="0010021C">
        <w:rPr>
          <w:sz w:val="24"/>
          <w:szCs w:val="24"/>
        </w:rPr>
        <w:t xml:space="preserve"> at para 57</w:t>
      </w:r>
    </w:p>
    <w:p w14:paraId="629C4960" w14:textId="77777777" w:rsidR="00E7658C" w:rsidRPr="0010021C" w:rsidRDefault="00E7658C" w:rsidP="009F6E4E">
      <w:pPr>
        <w:pStyle w:val="NoSpacing"/>
        <w:rPr>
          <w:sz w:val="24"/>
          <w:szCs w:val="24"/>
        </w:rPr>
      </w:pPr>
    </w:p>
    <w:p w14:paraId="1BF4CA79" w14:textId="4684B859" w:rsidR="00E7658C" w:rsidRPr="0010021C" w:rsidRDefault="00E7658C" w:rsidP="009F6E4E">
      <w:pPr>
        <w:pStyle w:val="NoSpacing"/>
        <w:rPr>
          <w:sz w:val="24"/>
          <w:szCs w:val="24"/>
        </w:rPr>
      </w:pPr>
      <w:r w:rsidRPr="0010021C">
        <w:rPr>
          <w:sz w:val="24"/>
          <w:szCs w:val="24"/>
        </w:rPr>
        <w:t xml:space="preserve">A longer sentence on the count of “make available” child pornography than for the count of “possession” is warranted because by making images and videos the accused downloaded available to others via the internet, the accused contributes to the further victimization of the children depicted in the pornographic images: </w:t>
      </w:r>
      <w:r w:rsidRPr="0010021C">
        <w:rPr>
          <w:i/>
          <w:sz w:val="24"/>
          <w:szCs w:val="24"/>
        </w:rPr>
        <w:t xml:space="preserve">Inksetter </w:t>
      </w:r>
      <w:r w:rsidRPr="0010021C">
        <w:rPr>
          <w:sz w:val="24"/>
          <w:szCs w:val="24"/>
        </w:rPr>
        <w:t>at para 27</w:t>
      </w:r>
    </w:p>
    <w:p w14:paraId="47BFB66C" w14:textId="77777777" w:rsidR="00E7658C" w:rsidRPr="0010021C" w:rsidRDefault="00E7658C" w:rsidP="009F6E4E">
      <w:pPr>
        <w:pStyle w:val="NoSpacing"/>
        <w:rPr>
          <w:sz w:val="24"/>
          <w:szCs w:val="24"/>
        </w:rPr>
      </w:pPr>
    </w:p>
    <w:p w14:paraId="5634BEE0" w14:textId="77777777" w:rsidR="00F9135C" w:rsidRPr="0010021C" w:rsidRDefault="00F9135C" w:rsidP="009F6E4E">
      <w:pPr>
        <w:pStyle w:val="NoSpacing"/>
        <w:rPr>
          <w:sz w:val="24"/>
          <w:szCs w:val="24"/>
        </w:rPr>
      </w:pPr>
      <w:r w:rsidRPr="0010021C">
        <w:rPr>
          <w:sz w:val="24"/>
          <w:szCs w:val="24"/>
        </w:rPr>
        <w:t xml:space="preserve">For a review of sentences in a number of cases involving child sexual abuse and making child pornography: </w:t>
      </w:r>
      <w:r w:rsidRPr="0010021C">
        <w:rPr>
          <w:i/>
          <w:sz w:val="24"/>
          <w:szCs w:val="24"/>
        </w:rPr>
        <w:t xml:space="preserve">R v JS, </w:t>
      </w:r>
      <w:hyperlink r:id="rId404" w:history="1">
        <w:r w:rsidRPr="0010021C">
          <w:rPr>
            <w:rStyle w:val="Hyperlink"/>
            <w:sz w:val="24"/>
            <w:szCs w:val="24"/>
          </w:rPr>
          <w:t>2018 ONCA 675</w:t>
        </w:r>
      </w:hyperlink>
      <w:r w:rsidRPr="0010021C">
        <w:rPr>
          <w:sz w:val="24"/>
          <w:szCs w:val="24"/>
        </w:rPr>
        <w:t>, at para 106-114</w:t>
      </w:r>
    </w:p>
    <w:p w14:paraId="46C69ECC" w14:textId="77777777" w:rsidR="00180CBF" w:rsidRPr="0010021C" w:rsidRDefault="00180CBF" w:rsidP="009F6E4E">
      <w:pPr>
        <w:pStyle w:val="NoSpacing"/>
        <w:rPr>
          <w:sz w:val="24"/>
          <w:szCs w:val="24"/>
        </w:rPr>
      </w:pPr>
    </w:p>
    <w:p w14:paraId="4CC6E0EF" w14:textId="299C9390" w:rsidR="00180CBF" w:rsidRPr="0010021C" w:rsidRDefault="004709CE" w:rsidP="009F6E4E">
      <w:pPr>
        <w:pStyle w:val="NoSpacing"/>
        <w:rPr>
          <w:sz w:val="24"/>
          <w:szCs w:val="24"/>
        </w:rPr>
      </w:pPr>
      <w:r w:rsidRPr="0010021C">
        <w:rPr>
          <w:sz w:val="24"/>
          <w:szCs w:val="24"/>
        </w:rPr>
        <w:t>A</w:t>
      </w:r>
      <w:r w:rsidR="003E2CFC" w:rsidRPr="0010021C">
        <w:rPr>
          <w:sz w:val="24"/>
          <w:szCs w:val="24"/>
        </w:rPr>
        <w:t xml:space="preserve"> mandatory minimum sentence </w:t>
      </w:r>
      <w:r w:rsidRPr="0010021C">
        <w:rPr>
          <w:sz w:val="24"/>
          <w:szCs w:val="24"/>
        </w:rPr>
        <w:t xml:space="preserve">of six months’ incarceration (increased to one year incarceration since July 17, 2015) for possession of child pornography is grossly disproportionate and violates s.12 of the </w:t>
      </w:r>
      <w:r w:rsidRPr="0010021C">
        <w:rPr>
          <w:i/>
          <w:sz w:val="24"/>
          <w:szCs w:val="24"/>
        </w:rPr>
        <w:t>Charter</w:t>
      </w:r>
      <w:r w:rsidRPr="0010021C">
        <w:rPr>
          <w:sz w:val="24"/>
          <w:szCs w:val="24"/>
        </w:rPr>
        <w:t xml:space="preserve">: </w:t>
      </w:r>
      <w:r w:rsidRPr="0010021C">
        <w:rPr>
          <w:i/>
          <w:sz w:val="24"/>
          <w:szCs w:val="24"/>
        </w:rPr>
        <w:t xml:space="preserve">R v John, </w:t>
      </w:r>
      <w:hyperlink r:id="rId405" w:anchor="_ftn1" w:history="1">
        <w:r w:rsidRPr="0010021C">
          <w:rPr>
            <w:rStyle w:val="Hyperlink"/>
            <w:sz w:val="24"/>
            <w:szCs w:val="24"/>
          </w:rPr>
          <w:t xml:space="preserve">2018 ONCA </w:t>
        </w:r>
        <w:r w:rsidR="00300CED" w:rsidRPr="0010021C">
          <w:rPr>
            <w:rStyle w:val="Hyperlink"/>
            <w:sz w:val="24"/>
            <w:szCs w:val="24"/>
          </w:rPr>
          <w:t>702</w:t>
        </w:r>
      </w:hyperlink>
      <w:r w:rsidR="00300CED" w:rsidRPr="0010021C">
        <w:rPr>
          <w:sz w:val="24"/>
          <w:szCs w:val="24"/>
        </w:rPr>
        <w:t xml:space="preserve"> at paras 40-41</w:t>
      </w:r>
    </w:p>
    <w:p w14:paraId="76D5C93C" w14:textId="0295FF68" w:rsidR="00BE37D1" w:rsidRPr="0010021C" w:rsidRDefault="00BE37D1" w:rsidP="009F6E4E">
      <w:pPr>
        <w:pStyle w:val="NoSpacing"/>
        <w:rPr>
          <w:sz w:val="24"/>
          <w:szCs w:val="24"/>
        </w:rPr>
      </w:pPr>
    </w:p>
    <w:p w14:paraId="647B49F4" w14:textId="36334EDE" w:rsidR="001269AD" w:rsidRPr="0010021C" w:rsidRDefault="00BE37D1" w:rsidP="009F6E4E">
      <w:pPr>
        <w:pStyle w:val="NoSpacing"/>
        <w:rPr>
          <w:rStyle w:val="Strong"/>
          <w:b w:val="0"/>
          <w:bCs w:val="0"/>
          <w:sz w:val="24"/>
          <w:szCs w:val="24"/>
        </w:rPr>
      </w:pPr>
      <w:r w:rsidRPr="0010021C">
        <w:rPr>
          <w:sz w:val="24"/>
          <w:szCs w:val="24"/>
        </w:rPr>
        <w:t xml:space="preserve">The mandatory minimum sentence of 90-days jail for possession of child pornography, where prosecuted summarily, is grossly dispropriate and violates s.12 of the </w:t>
      </w:r>
      <w:r w:rsidRPr="0010021C">
        <w:rPr>
          <w:i/>
          <w:iCs/>
          <w:sz w:val="24"/>
          <w:szCs w:val="24"/>
        </w:rPr>
        <w:t xml:space="preserve">Charter: R v Swaby, </w:t>
      </w:r>
      <w:hyperlink r:id="rId406" w:tgtFrame="_blank" w:tooltip="https://supremeadvocacy.us4.list-manage.com/track/click?u=cb91b44008ea1b58b58a67734&amp;id=531883bab9&amp;e=77fac5376a" w:history="1">
        <w:r w:rsidRPr="0010021C">
          <w:rPr>
            <w:sz w:val="24"/>
            <w:szCs w:val="24"/>
            <w:u w:val="single"/>
          </w:rPr>
          <w:t>2018 BCCA 416</w:t>
        </w:r>
      </w:hyperlink>
      <w:r w:rsidRPr="0010021C">
        <w:rPr>
          <w:sz w:val="24"/>
          <w:szCs w:val="24"/>
          <w:u w:val="single"/>
        </w:rPr>
        <w:t>,</w:t>
      </w:r>
      <w:r w:rsidRPr="0010021C">
        <w:rPr>
          <w:rStyle w:val="Strong"/>
          <w:b w:val="0"/>
          <w:bCs w:val="0"/>
          <w:sz w:val="24"/>
          <w:szCs w:val="24"/>
        </w:rPr>
        <w:t xml:space="preserve"> leave to appeal to SCC dismissed</w:t>
      </w:r>
    </w:p>
    <w:p w14:paraId="60123976" w14:textId="3239ADDC" w:rsidR="001269AD" w:rsidRPr="0010021C" w:rsidRDefault="001269AD" w:rsidP="009F6E4E">
      <w:pPr>
        <w:pStyle w:val="NoSpacing"/>
        <w:rPr>
          <w:sz w:val="24"/>
          <w:szCs w:val="24"/>
        </w:rPr>
      </w:pPr>
      <w:r w:rsidRPr="0010021C">
        <w:rPr>
          <w:sz w:val="24"/>
          <w:szCs w:val="24"/>
        </w:rPr>
        <w:t>The mandatory minimum sentence</w:t>
      </w:r>
      <w:r w:rsidR="00942FED" w:rsidRPr="0010021C">
        <w:rPr>
          <w:sz w:val="24"/>
          <w:szCs w:val="24"/>
        </w:rPr>
        <w:t xml:space="preserve"> of one year</w:t>
      </w:r>
      <w:r w:rsidRPr="0010021C">
        <w:rPr>
          <w:sz w:val="24"/>
          <w:szCs w:val="24"/>
        </w:rPr>
        <w:t xml:space="preserve"> for making/printing/publishing/distributing under s.163.1(2) violates s.12, and is therefore unconstitutional and of no force or effect: </w:t>
      </w:r>
      <w:r w:rsidRPr="0010021C">
        <w:rPr>
          <w:i/>
          <w:iCs/>
          <w:sz w:val="24"/>
          <w:szCs w:val="24"/>
        </w:rPr>
        <w:t xml:space="preserve">R v Joseph, </w:t>
      </w:r>
      <w:hyperlink r:id="rId407" w:history="1">
        <w:r w:rsidRPr="0010021C">
          <w:rPr>
            <w:rStyle w:val="Hyperlink"/>
            <w:sz w:val="24"/>
            <w:szCs w:val="24"/>
          </w:rPr>
          <w:t>2020 ONCA 733,</w:t>
        </w:r>
      </w:hyperlink>
      <w:r w:rsidRPr="0010021C">
        <w:rPr>
          <w:sz w:val="24"/>
          <w:szCs w:val="24"/>
        </w:rPr>
        <w:t xml:space="preserve"> at paras 156-165</w:t>
      </w:r>
    </w:p>
    <w:p w14:paraId="0B9C6409" w14:textId="09B66AB7" w:rsidR="002C0949" w:rsidRPr="0010021C" w:rsidRDefault="002C0949" w:rsidP="009F6E4E">
      <w:pPr>
        <w:pStyle w:val="NoSpacing"/>
        <w:rPr>
          <w:sz w:val="24"/>
          <w:szCs w:val="24"/>
        </w:rPr>
      </w:pPr>
    </w:p>
    <w:p w14:paraId="1543352C" w14:textId="283026C6" w:rsidR="002C0949" w:rsidRPr="0010021C" w:rsidRDefault="002C0949" w:rsidP="009F6E4E">
      <w:pPr>
        <w:pStyle w:val="NoSpacing"/>
        <w:rPr>
          <w:sz w:val="24"/>
          <w:szCs w:val="24"/>
        </w:rPr>
      </w:pPr>
      <w:r w:rsidRPr="0010021C">
        <w:rPr>
          <w:sz w:val="24"/>
          <w:szCs w:val="24"/>
        </w:rPr>
        <w:t>In the context of sentencing for child porn, it is not a mitigating circumstance that photos and video sent to the accused did not depict acts perpetrated against infants and very young children, nor is it a mitigating circumstance that the accused was not trolling the internet in search of child pornography</w:t>
      </w:r>
      <w:r w:rsidR="00DA3A3E" w:rsidRPr="0010021C">
        <w:rPr>
          <w:sz w:val="24"/>
          <w:szCs w:val="24"/>
        </w:rPr>
        <w:t xml:space="preserve">: </w:t>
      </w:r>
      <w:r w:rsidR="00DA3A3E" w:rsidRPr="0010021C">
        <w:rPr>
          <w:i/>
          <w:iCs/>
          <w:sz w:val="24"/>
          <w:szCs w:val="24"/>
        </w:rPr>
        <w:t xml:space="preserve">R v MM, </w:t>
      </w:r>
      <w:hyperlink r:id="rId408" w:history="1">
        <w:r w:rsidR="00DA3A3E" w:rsidRPr="0010021C">
          <w:rPr>
            <w:rStyle w:val="Hyperlink"/>
            <w:sz w:val="24"/>
            <w:szCs w:val="24"/>
          </w:rPr>
          <w:t>2022 ONCA 441</w:t>
        </w:r>
      </w:hyperlink>
      <w:r w:rsidR="00DA3A3E" w:rsidRPr="0010021C">
        <w:rPr>
          <w:sz w:val="24"/>
          <w:szCs w:val="24"/>
        </w:rPr>
        <w:t>, at para 18</w:t>
      </w:r>
    </w:p>
    <w:p w14:paraId="4E5B83FE" w14:textId="77777777" w:rsidR="002C0949" w:rsidRPr="0010021C" w:rsidRDefault="002C0949" w:rsidP="002C0949">
      <w:pPr>
        <w:rPr>
          <w:rFonts w:ascii="Arial" w:hAnsi="Arial" w:cs="Arial"/>
        </w:rPr>
      </w:pPr>
    </w:p>
    <w:p w14:paraId="36289FDC" w14:textId="77777777" w:rsidR="002C0949" w:rsidRPr="0010021C" w:rsidRDefault="002C0949" w:rsidP="009F6E4E">
      <w:pPr>
        <w:pStyle w:val="NoSpacing"/>
        <w:rPr>
          <w:sz w:val="24"/>
          <w:szCs w:val="24"/>
        </w:rPr>
      </w:pPr>
    </w:p>
    <w:p w14:paraId="0131CD3E" w14:textId="77777777" w:rsidR="002D7DAD" w:rsidRPr="0010021C" w:rsidRDefault="002D7DAD" w:rsidP="009F6E4E">
      <w:pPr>
        <w:pStyle w:val="NoSpacing"/>
        <w:rPr>
          <w:sz w:val="24"/>
          <w:szCs w:val="24"/>
        </w:rPr>
      </w:pPr>
    </w:p>
    <w:p w14:paraId="080F1F7E" w14:textId="5303A4FE" w:rsidR="005163C4" w:rsidRPr="0010021C" w:rsidRDefault="00474356" w:rsidP="009F6E4E">
      <w:pPr>
        <w:pStyle w:val="Heading2"/>
        <w:ind w:left="426"/>
        <w:rPr>
          <w:rFonts w:cs="Arial"/>
        </w:rPr>
      </w:pPr>
      <w:bookmarkStart w:id="168" w:name="_Toc134294543"/>
      <w:r w:rsidRPr="0010021C">
        <w:rPr>
          <w:rFonts w:cs="Arial"/>
        </w:rPr>
        <w:t>​</w:t>
      </w:r>
      <w:r w:rsidR="005163C4" w:rsidRPr="0010021C">
        <w:rPr>
          <w:rFonts w:cs="Arial"/>
        </w:rPr>
        <w:t>Contempt of Court</w:t>
      </w:r>
      <w:bookmarkEnd w:id="168"/>
    </w:p>
    <w:p w14:paraId="5C3B92CE" w14:textId="747BDD46" w:rsidR="005163C4" w:rsidRPr="0010021C" w:rsidRDefault="005163C4" w:rsidP="005163C4">
      <w:pPr>
        <w:rPr>
          <w:rFonts w:ascii="Arial" w:hAnsi="Arial" w:cs="Arial"/>
          <w:lang w:val="en-US"/>
        </w:rPr>
      </w:pPr>
    </w:p>
    <w:p w14:paraId="55966217" w14:textId="2E96BD70" w:rsidR="005163C4" w:rsidRPr="0010021C" w:rsidRDefault="005163C4" w:rsidP="009F6E4E">
      <w:pPr>
        <w:pStyle w:val="NoSpacing"/>
        <w:rPr>
          <w:sz w:val="24"/>
          <w:szCs w:val="24"/>
        </w:rPr>
      </w:pPr>
      <w:r w:rsidRPr="0010021C">
        <w:rPr>
          <w:sz w:val="24"/>
          <w:szCs w:val="24"/>
        </w:rPr>
        <w:t>The justice system’s response to a refusal to testify “must be firm and direct – significant jail terms above and beyond whatever other period of incarceration the individual is, or might be, facing for his own participation in the relevant events must be imposed. The sentence imposed was consistent both with the jurisprudence and the actual sentences imposed for other youthful offenders. In </w:t>
      </w:r>
      <w:r w:rsidRPr="0010021C">
        <w:rPr>
          <w:i/>
          <w:iCs/>
          <w:sz w:val="24"/>
          <w:szCs w:val="24"/>
        </w:rPr>
        <w:t>R. v. McLellan</w:t>
      </w:r>
      <w:r w:rsidRPr="0010021C">
        <w:rPr>
          <w:sz w:val="24"/>
          <w:szCs w:val="24"/>
        </w:rPr>
        <w:t>, 2016 ONSC 3397, sentences of 30 months were imposed on youthful offenders for refusing to testify in a murder trial. In </w:t>
      </w:r>
      <w:r w:rsidRPr="0010021C">
        <w:rPr>
          <w:i/>
          <w:iCs/>
          <w:sz w:val="24"/>
          <w:szCs w:val="24"/>
        </w:rPr>
        <w:t>R v. Omar</w:t>
      </w:r>
      <w:r w:rsidRPr="0010021C">
        <w:rPr>
          <w:sz w:val="24"/>
          <w:szCs w:val="24"/>
        </w:rPr>
        <w:t xml:space="preserve">, 2017 ONSC 1833, aff’d 2018 ONCA 599, leave to appeal refused, [2018] S.C.C.A. No. 398, a three-year sentence for a youthful offender was upheld by this court. In </w:t>
      </w:r>
      <w:r w:rsidRPr="0010021C">
        <w:rPr>
          <w:i/>
          <w:iCs/>
          <w:sz w:val="24"/>
          <w:szCs w:val="24"/>
        </w:rPr>
        <w:t xml:space="preserve">R v Elenezi, </w:t>
      </w:r>
      <w:r w:rsidRPr="0010021C">
        <w:rPr>
          <w:sz w:val="24"/>
          <w:szCs w:val="24"/>
        </w:rPr>
        <w:t xml:space="preserve">the Court upheld a three year sentence for a youthful offender: </w:t>
      </w:r>
      <w:r w:rsidRPr="0010021C">
        <w:rPr>
          <w:i/>
          <w:iCs/>
          <w:sz w:val="24"/>
          <w:szCs w:val="24"/>
        </w:rPr>
        <w:t xml:space="preserve">R v Elenezi, </w:t>
      </w:r>
      <w:hyperlink r:id="rId409" w:history="1">
        <w:r w:rsidRPr="0010021C">
          <w:rPr>
            <w:rStyle w:val="Hyperlink"/>
            <w:sz w:val="24"/>
            <w:szCs w:val="24"/>
          </w:rPr>
          <w:t>2021 ONCA 834</w:t>
        </w:r>
      </w:hyperlink>
      <w:r w:rsidRPr="0010021C">
        <w:rPr>
          <w:sz w:val="24"/>
          <w:szCs w:val="24"/>
        </w:rPr>
        <w:t>, at para 12</w:t>
      </w:r>
    </w:p>
    <w:p w14:paraId="79CF2C35" w14:textId="77777777" w:rsidR="005163C4" w:rsidRPr="0010021C" w:rsidRDefault="005163C4" w:rsidP="005163C4">
      <w:pPr>
        <w:rPr>
          <w:rFonts w:ascii="Arial" w:hAnsi="Arial" w:cs="Arial"/>
        </w:rPr>
      </w:pPr>
    </w:p>
    <w:p w14:paraId="4EE4AA9C" w14:textId="77777777" w:rsidR="005163C4" w:rsidRPr="0010021C" w:rsidRDefault="005163C4" w:rsidP="005163C4">
      <w:pPr>
        <w:rPr>
          <w:rFonts w:ascii="Arial" w:hAnsi="Arial" w:cs="Arial"/>
          <w:lang w:val="en-US"/>
        </w:rPr>
      </w:pPr>
    </w:p>
    <w:p w14:paraId="63364816" w14:textId="38B4B84C" w:rsidR="00474356" w:rsidRPr="0010021C" w:rsidRDefault="009A09A1" w:rsidP="009F6E4E">
      <w:pPr>
        <w:pStyle w:val="Heading2"/>
        <w:ind w:left="426"/>
        <w:rPr>
          <w:rFonts w:cs="Arial"/>
        </w:rPr>
      </w:pPr>
      <w:bookmarkStart w:id="169" w:name="_Toc134294544"/>
      <w:r w:rsidRPr="0010021C">
        <w:rPr>
          <w:rFonts w:cs="Arial"/>
        </w:rPr>
        <w:t>C</w:t>
      </w:r>
      <w:r w:rsidR="00474356" w:rsidRPr="0010021C">
        <w:rPr>
          <w:rFonts w:cs="Arial"/>
        </w:rPr>
        <w:t xml:space="preserve">riminal </w:t>
      </w:r>
      <w:r w:rsidRPr="0010021C">
        <w:rPr>
          <w:rFonts w:cs="Arial"/>
        </w:rPr>
        <w:t>H</w:t>
      </w:r>
      <w:r w:rsidR="00474356" w:rsidRPr="0010021C">
        <w:rPr>
          <w:rFonts w:cs="Arial"/>
        </w:rPr>
        <w:t>ara</w:t>
      </w:r>
      <w:r w:rsidR="00284A9D" w:rsidRPr="0010021C">
        <w:rPr>
          <w:rFonts w:cs="Arial"/>
        </w:rPr>
        <w:t>s</w:t>
      </w:r>
      <w:r w:rsidR="00474356" w:rsidRPr="0010021C">
        <w:rPr>
          <w:rFonts w:cs="Arial"/>
        </w:rPr>
        <w:t>sment</w:t>
      </w:r>
      <w:bookmarkEnd w:id="169"/>
      <w:r w:rsidR="00474356" w:rsidRPr="0010021C">
        <w:rPr>
          <w:rFonts w:cs="Arial"/>
        </w:rPr>
        <w:t xml:space="preserve"> </w:t>
      </w:r>
    </w:p>
    <w:p w14:paraId="0C65BA65" w14:textId="77777777" w:rsidR="00474356" w:rsidRPr="0010021C" w:rsidRDefault="00474356" w:rsidP="00315D76">
      <w:pPr>
        <w:spacing w:line="276" w:lineRule="auto"/>
        <w:textAlignment w:val="baseline"/>
        <w:rPr>
          <w:rFonts w:ascii="Arial" w:hAnsi="Arial" w:cs="Arial"/>
          <w:color w:val="4D4B4B"/>
          <w:bdr w:val="none" w:sz="0" w:space="0" w:color="auto" w:frame="1"/>
        </w:rPr>
      </w:pPr>
    </w:p>
    <w:p w14:paraId="6E662C15" w14:textId="2DA0ACD3" w:rsidR="00416CF3" w:rsidRPr="0010021C" w:rsidRDefault="00416CF3" w:rsidP="009F6E4E">
      <w:pPr>
        <w:pStyle w:val="NoSpacing"/>
        <w:rPr>
          <w:sz w:val="24"/>
          <w:szCs w:val="24"/>
        </w:rPr>
      </w:pPr>
      <w:r w:rsidRPr="0010021C">
        <w:rPr>
          <w:sz w:val="24"/>
          <w:szCs w:val="24"/>
        </w:rPr>
        <w:t xml:space="preserve">Criminal harassment is a serious offence and usually requires the court to send a message to the offender and the public that harassing conduct against innocent and vulnerable victims is not tolerated by society, and that such conduct must be deterred: </w:t>
      </w:r>
      <w:r w:rsidRPr="0010021C">
        <w:rPr>
          <w:i/>
          <w:sz w:val="24"/>
          <w:szCs w:val="24"/>
        </w:rPr>
        <w:t xml:space="preserve">R v Sabir, </w:t>
      </w:r>
      <w:hyperlink r:id="rId410" w:history="1">
        <w:r w:rsidRPr="0010021C">
          <w:rPr>
            <w:rStyle w:val="Hyperlink"/>
            <w:sz w:val="24"/>
            <w:szCs w:val="24"/>
          </w:rPr>
          <w:t>2018 ONCA 912</w:t>
        </w:r>
      </w:hyperlink>
      <w:r w:rsidRPr="0010021C">
        <w:rPr>
          <w:sz w:val="24"/>
          <w:szCs w:val="24"/>
        </w:rPr>
        <w:t>, at p</w:t>
      </w:r>
      <w:r w:rsidR="00FF628F" w:rsidRPr="0010021C">
        <w:rPr>
          <w:sz w:val="24"/>
          <w:szCs w:val="24"/>
        </w:rPr>
        <w:t>ara 45.</w:t>
      </w:r>
    </w:p>
    <w:p w14:paraId="60B624FA" w14:textId="7FFE02CC" w:rsidR="00416CF3" w:rsidRPr="0010021C" w:rsidRDefault="00416CF3" w:rsidP="009F6E4E">
      <w:pPr>
        <w:pStyle w:val="NoSpacing"/>
        <w:rPr>
          <w:sz w:val="24"/>
          <w:szCs w:val="24"/>
        </w:rPr>
      </w:pPr>
    </w:p>
    <w:p w14:paraId="4EBE5A53" w14:textId="4FD08AE3" w:rsidR="00284A9D" w:rsidRPr="0010021C" w:rsidRDefault="00284A9D" w:rsidP="009F6E4E">
      <w:pPr>
        <w:pStyle w:val="NoSpacing"/>
        <w:rPr>
          <w:sz w:val="24"/>
          <w:szCs w:val="24"/>
        </w:rPr>
      </w:pPr>
      <w:r w:rsidRPr="0010021C">
        <w:rPr>
          <w:sz w:val="24"/>
          <w:szCs w:val="24"/>
        </w:rPr>
        <w:t xml:space="preserve">The overriding considerations are general and specific deterrence: </w:t>
      </w:r>
      <w:r w:rsidRPr="0010021C">
        <w:rPr>
          <w:i/>
          <w:iCs/>
          <w:sz w:val="24"/>
          <w:szCs w:val="24"/>
        </w:rPr>
        <w:t xml:space="preserve">R v Nolan, </w:t>
      </w:r>
      <w:hyperlink r:id="rId411" w:history="1">
        <w:r w:rsidRPr="0010021C">
          <w:rPr>
            <w:rStyle w:val="Hyperlink"/>
            <w:sz w:val="24"/>
            <w:szCs w:val="24"/>
          </w:rPr>
          <w:t>2019 ONCA 969</w:t>
        </w:r>
      </w:hyperlink>
      <w:r w:rsidRPr="0010021C">
        <w:rPr>
          <w:sz w:val="24"/>
          <w:szCs w:val="24"/>
        </w:rPr>
        <w:t>, at para 65</w:t>
      </w:r>
    </w:p>
    <w:p w14:paraId="1C0C4551" w14:textId="77777777" w:rsidR="00284A9D" w:rsidRPr="0010021C" w:rsidRDefault="00284A9D" w:rsidP="009F6E4E">
      <w:pPr>
        <w:pStyle w:val="NoSpacing"/>
        <w:rPr>
          <w:sz w:val="24"/>
          <w:szCs w:val="24"/>
        </w:rPr>
      </w:pPr>
    </w:p>
    <w:p w14:paraId="5CD8CBCF" w14:textId="2A8C79A8" w:rsidR="00416CF3" w:rsidRPr="0010021C" w:rsidRDefault="00474356" w:rsidP="009F6E4E">
      <w:pPr>
        <w:pStyle w:val="NoSpacing"/>
        <w:rPr>
          <w:sz w:val="24"/>
          <w:szCs w:val="24"/>
        </w:rPr>
      </w:pPr>
      <w:r w:rsidRPr="0010021C">
        <w:rPr>
          <w:sz w:val="24"/>
          <w:szCs w:val="24"/>
        </w:rPr>
        <w:t>Three years is within the range for serial harassers: </w:t>
      </w:r>
      <w:r w:rsidRPr="0010021C">
        <w:rPr>
          <w:i/>
          <w:iCs/>
          <w:sz w:val="24"/>
          <w:szCs w:val="24"/>
        </w:rPr>
        <w:t>R v Myles,</w:t>
      </w:r>
      <w:r w:rsidRPr="0010021C">
        <w:rPr>
          <w:i/>
          <w:iCs/>
          <w:sz w:val="24"/>
          <w:szCs w:val="24"/>
          <w:u w:val="single"/>
        </w:rPr>
        <w:t> </w:t>
      </w:r>
      <w:r w:rsidRPr="0010021C">
        <w:rPr>
          <w:sz w:val="24"/>
          <w:szCs w:val="24"/>
          <w:u w:val="single"/>
        </w:rPr>
        <w:t>2017 ONCA 375</w:t>
      </w:r>
      <w:r w:rsidRPr="0010021C">
        <w:rPr>
          <w:sz w:val="24"/>
          <w:szCs w:val="24"/>
        </w:rPr>
        <w:t> at para 9</w:t>
      </w:r>
    </w:p>
    <w:p w14:paraId="30843E0C" w14:textId="77777777" w:rsidR="00474356" w:rsidRPr="0010021C" w:rsidRDefault="00474356" w:rsidP="009F6E4E">
      <w:pPr>
        <w:pStyle w:val="NoSpacing"/>
        <w:rPr>
          <w:sz w:val="24"/>
          <w:szCs w:val="24"/>
        </w:rPr>
      </w:pPr>
    </w:p>
    <w:p w14:paraId="5C4D1B7D" w14:textId="1BE17F84" w:rsidR="00474356" w:rsidRPr="0010021C" w:rsidRDefault="009A09A1" w:rsidP="009F6E4E">
      <w:pPr>
        <w:pStyle w:val="Heading2"/>
        <w:ind w:left="426"/>
        <w:rPr>
          <w:rFonts w:cs="Arial"/>
        </w:rPr>
      </w:pPr>
      <w:bookmarkStart w:id="170" w:name="_Toc134294545"/>
      <w:r w:rsidRPr="0010021C">
        <w:rPr>
          <w:rFonts w:cs="Arial"/>
        </w:rPr>
        <w:lastRenderedPageBreak/>
        <w:t>D</w:t>
      </w:r>
      <w:r w:rsidR="00474356" w:rsidRPr="0010021C">
        <w:rPr>
          <w:rFonts w:cs="Arial"/>
        </w:rPr>
        <w:t xml:space="preserve">riving </w:t>
      </w:r>
      <w:r w:rsidRPr="0010021C">
        <w:rPr>
          <w:rFonts w:cs="Arial"/>
        </w:rPr>
        <w:t>O</w:t>
      </w:r>
      <w:r w:rsidR="00474356" w:rsidRPr="0010021C">
        <w:rPr>
          <w:rFonts w:cs="Arial"/>
        </w:rPr>
        <w:t>ffences</w:t>
      </w:r>
      <w:bookmarkEnd w:id="170"/>
    </w:p>
    <w:p w14:paraId="6D8779BD" w14:textId="77777777" w:rsidR="00474356" w:rsidRPr="0010021C" w:rsidRDefault="00474356" w:rsidP="00315D76">
      <w:pPr>
        <w:spacing w:line="276" w:lineRule="auto"/>
        <w:textAlignment w:val="baseline"/>
        <w:rPr>
          <w:rFonts w:ascii="Arial" w:hAnsi="Arial" w:cs="Arial"/>
          <w:color w:val="000000"/>
        </w:rPr>
      </w:pPr>
    </w:p>
    <w:p w14:paraId="2613864F" w14:textId="230D5226" w:rsidR="00474356" w:rsidRPr="0010021C" w:rsidRDefault="00474356" w:rsidP="009F6E4E">
      <w:pPr>
        <w:pStyle w:val="NoSpacing"/>
        <w:rPr>
          <w:sz w:val="24"/>
          <w:szCs w:val="24"/>
        </w:rPr>
      </w:pPr>
      <w:r w:rsidRPr="0010021C">
        <w:rPr>
          <w:sz w:val="24"/>
          <w:szCs w:val="24"/>
        </w:rPr>
        <w:t>The predominant sentencing objectives in determining a fit sentence for alcohol-driving offences, especially those in which bodily harm is caused to a fellow human being, are general deterrence and denunciation. As a general rule, custodial sentences are required where bodily harm is caused: </w:t>
      </w:r>
      <w:r w:rsidRPr="0010021C">
        <w:rPr>
          <w:i/>
          <w:iCs/>
          <w:sz w:val="24"/>
          <w:szCs w:val="24"/>
        </w:rPr>
        <w:t>R v Clouthier, </w:t>
      </w:r>
      <w:hyperlink r:id="rId412" w:tgtFrame="_blank" w:history="1">
        <w:r w:rsidRPr="0010021C">
          <w:rPr>
            <w:color w:val="0000FF"/>
            <w:sz w:val="24"/>
            <w:szCs w:val="24"/>
          </w:rPr>
          <w:t>2016 ONCA 197</w:t>
        </w:r>
      </w:hyperlink>
      <w:r w:rsidRPr="0010021C">
        <w:rPr>
          <w:sz w:val="24"/>
          <w:szCs w:val="24"/>
        </w:rPr>
        <w:t> at para 54</w:t>
      </w:r>
    </w:p>
    <w:p w14:paraId="56144C7B" w14:textId="77777777" w:rsidR="00474356" w:rsidRPr="0010021C" w:rsidRDefault="00474356" w:rsidP="009F6E4E">
      <w:pPr>
        <w:pStyle w:val="NoSpacing"/>
        <w:rPr>
          <w:sz w:val="24"/>
          <w:szCs w:val="24"/>
        </w:rPr>
      </w:pPr>
      <w:r w:rsidRPr="0010021C">
        <w:rPr>
          <w:sz w:val="24"/>
          <w:szCs w:val="24"/>
        </w:rPr>
        <w:t>​</w:t>
      </w:r>
    </w:p>
    <w:p w14:paraId="63C6E4F8" w14:textId="77777777" w:rsidR="00474356" w:rsidRPr="0010021C" w:rsidRDefault="00474356" w:rsidP="009F6E4E">
      <w:pPr>
        <w:pStyle w:val="NoSpacing"/>
        <w:rPr>
          <w:sz w:val="24"/>
          <w:szCs w:val="24"/>
        </w:rPr>
      </w:pPr>
      <w:r w:rsidRPr="0010021C">
        <w:rPr>
          <w:sz w:val="24"/>
          <w:szCs w:val="24"/>
        </w:rPr>
        <w:t>The range of sentence for such offences varies significantly. Within that range are sentences in the mid to upper reformatory and lower end penitentiary range: </w:t>
      </w:r>
      <w:r w:rsidRPr="0010021C">
        <w:rPr>
          <w:i/>
          <w:iCs/>
          <w:sz w:val="24"/>
          <w:szCs w:val="24"/>
        </w:rPr>
        <w:t>Clouthier </w:t>
      </w:r>
      <w:r w:rsidRPr="0010021C">
        <w:rPr>
          <w:sz w:val="24"/>
          <w:szCs w:val="24"/>
        </w:rPr>
        <w:t>at para 56</w:t>
      </w:r>
    </w:p>
    <w:p w14:paraId="760E3A3A" w14:textId="77777777" w:rsidR="00CC49BA" w:rsidRPr="0010021C" w:rsidRDefault="00CC49BA" w:rsidP="009F6E4E">
      <w:pPr>
        <w:pStyle w:val="NoSpacing"/>
        <w:rPr>
          <w:sz w:val="24"/>
          <w:szCs w:val="24"/>
        </w:rPr>
      </w:pPr>
    </w:p>
    <w:p w14:paraId="6ABA65F6" w14:textId="5340F838" w:rsidR="003F138E" w:rsidRPr="0010021C" w:rsidRDefault="00CC49BA" w:rsidP="009F6E4E">
      <w:pPr>
        <w:pStyle w:val="NoSpacing"/>
        <w:rPr>
          <w:sz w:val="24"/>
          <w:szCs w:val="24"/>
        </w:rPr>
      </w:pPr>
      <w:r w:rsidRPr="0010021C">
        <w:rPr>
          <w:sz w:val="24"/>
          <w:szCs w:val="24"/>
        </w:rPr>
        <w:t xml:space="preserve">The range of sentence for dangerous driving causing bodily harm involving drug use is a conditional sentence to two years less a day. Denunciation and deterrence are paramount, even for youthful first time offenders, because such offences are frequently committed by such people, who are otherwise of good character: </w:t>
      </w:r>
      <w:r w:rsidRPr="0010021C">
        <w:rPr>
          <w:i/>
          <w:sz w:val="24"/>
          <w:szCs w:val="24"/>
        </w:rPr>
        <w:t xml:space="preserve">R v Currie, </w:t>
      </w:r>
      <w:hyperlink r:id="rId413" w:history="1">
        <w:r w:rsidRPr="0010021C">
          <w:rPr>
            <w:rStyle w:val="Hyperlink"/>
            <w:sz w:val="24"/>
            <w:szCs w:val="24"/>
          </w:rPr>
          <w:t>2018 ONCA 218</w:t>
        </w:r>
      </w:hyperlink>
      <w:r w:rsidR="003F138E" w:rsidRPr="0010021C">
        <w:rPr>
          <w:rStyle w:val="Hyperlink"/>
          <w:sz w:val="24"/>
          <w:szCs w:val="24"/>
        </w:rPr>
        <w:t>;</w:t>
      </w:r>
      <w:r w:rsidR="003F138E" w:rsidRPr="0010021C">
        <w:rPr>
          <w:rStyle w:val="Hyperlink"/>
          <w:sz w:val="24"/>
          <w:szCs w:val="24"/>
          <w:u w:val="none"/>
        </w:rPr>
        <w:t xml:space="preserve"> </w:t>
      </w:r>
      <w:r w:rsidR="003F138E" w:rsidRPr="0010021C">
        <w:rPr>
          <w:i/>
          <w:sz w:val="24"/>
          <w:szCs w:val="24"/>
        </w:rPr>
        <w:t xml:space="preserve">R v Markos, </w:t>
      </w:r>
      <w:hyperlink r:id="rId414" w:history="1">
        <w:r w:rsidR="003F138E" w:rsidRPr="0010021C">
          <w:rPr>
            <w:rStyle w:val="Hyperlink"/>
            <w:sz w:val="24"/>
            <w:szCs w:val="24"/>
          </w:rPr>
          <w:t>2019 ONCA 80</w:t>
        </w:r>
      </w:hyperlink>
      <w:r w:rsidR="003F138E" w:rsidRPr="0010021C">
        <w:rPr>
          <w:sz w:val="24"/>
          <w:szCs w:val="24"/>
        </w:rPr>
        <w:t>, at para 26</w:t>
      </w:r>
    </w:p>
    <w:p w14:paraId="7E7F616C" w14:textId="77C95E59" w:rsidR="00083157" w:rsidRPr="0010021C" w:rsidRDefault="00083157" w:rsidP="009F6E4E">
      <w:pPr>
        <w:pStyle w:val="NoSpacing"/>
        <w:rPr>
          <w:sz w:val="24"/>
          <w:szCs w:val="24"/>
        </w:rPr>
      </w:pPr>
    </w:p>
    <w:p w14:paraId="6B1A6103" w14:textId="042EE98F" w:rsidR="00083157" w:rsidRPr="0010021C" w:rsidRDefault="00083157" w:rsidP="009F6E4E">
      <w:pPr>
        <w:pStyle w:val="NoSpacing"/>
        <w:rPr>
          <w:sz w:val="24"/>
          <w:szCs w:val="24"/>
        </w:rPr>
      </w:pPr>
      <w:r w:rsidRPr="0010021C">
        <w:rPr>
          <w:sz w:val="24"/>
          <w:szCs w:val="24"/>
        </w:rPr>
        <w:t xml:space="preserve">The range of sentence for impaired driving causing death is four to six years where the offender does not have a prior criminal or driving record, and a range of between seven and one-half to 12 years where the offender has a prior criminal or driving record: </w:t>
      </w:r>
      <w:r w:rsidRPr="0010021C">
        <w:rPr>
          <w:i/>
          <w:iCs/>
          <w:sz w:val="24"/>
          <w:szCs w:val="24"/>
        </w:rPr>
        <w:t xml:space="preserve">R v Randhawa, </w:t>
      </w:r>
      <w:hyperlink r:id="rId415" w:history="1">
        <w:r w:rsidRPr="0010021C">
          <w:rPr>
            <w:rStyle w:val="Hyperlink"/>
            <w:sz w:val="24"/>
            <w:szCs w:val="24"/>
          </w:rPr>
          <w:t>2020 ONCA 38</w:t>
        </w:r>
      </w:hyperlink>
      <w:r w:rsidRPr="0010021C">
        <w:rPr>
          <w:sz w:val="24"/>
          <w:szCs w:val="24"/>
        </w:rPr>
        <w:t>, at para 12</w:t>
      </w:r>
    </w:p>
    <w:p w14:paraId="03356EC0" w14:textId="6E08917E" w:rsidR="00083157" w:rsidRPr="0010021C" w:rsidRDefault="00083157" w:rsidP="009F6E4E">
      <w:pPr>
        <w:pStyle w:val="NoSpacing"/>
        <w:rPr>
          <w:sz w:val="24"/>
          <w:szCs w:val="24"/>
        </w:rPr>
      </w:pPr>
    </w:p>
    <w:p w14:paraId="604AF993" w14:textId="3A46383A" w:rsidR="00474356" w:rsidRPr="0010021C" w:rsidRDefault="00474356" w:rsidP="00315D76">
      <w:pPr>
        <w:spacing w:line="276" w:lineRule="auto"/>
        <w:textAlignment w:val="baseline"/>
        <w:rPr>
          <w:rFonts w:ascii="Arial" w:hAnsi="Arial" w:cs="Arial"/>
          <w:color w:val="000000"/>
        </w:rPr>
      </w:pPr>
    </w:p>
    <w:p w14:paraId="0819FD9B" w14:textId="23944ABF" w:rsidR="00E901A6" w:rsidRPr="0010021C" w:rsidRDefault="00E901A6" w:rsidP="009F6E4E">
      <w:pPr>
        <w:pStyle w:val="NoSpacing"/>
        <w:rPr>
          <w:sz w:val="24"/>
          <w:szCs w:val="24"/>
        </w:rPr>
      </w:pPr>
      <w:r w:rsidRPr="0010021C">
        <w:rPr>
          <w:sz w:val="24"/>
          <w:szCs w:val="24"/>
        </w:rPr>
        <w:t xml:space="preserve">The principles of denunciation and deterrence are relevant to dangerous driving offences committed by a first-time offender and otherwise law-abiding citizen: </w:t>
      </w:r>
      <w:r w:rsidRPr="0010021C">
        <w:rPr>
          <w:i/>
          <w:sz w:val="24"/>
          <w:szCs w:val="24"/>
        </w:rPr>
        <w:t xml:space="preserve">R v Augustine, </w:t>
      </w:r>
      <w:hyperlink r:id="rId416" w:history="1">
        <w:r w:rsidRPr="0010021C">
          <w:rPr>
            <w:rStyle w:val="Hyperlink"/>
            <w:sz w:val="24"/>
            <w:szCs w:val="24"/>
          </w:rPr>
          <w:t>2019 ONCA 119</w:t>
        </w:r>
      </w:hyperlink>
      <w:r w:rsidRPr="0010021C">
        <w:rPr>
          <w:sz w:val="24"/>
          <w:szCs w:val="24"/>
        </w:rPr>
        <w:t>, at para 11</w:t>
      </w:r>
    </w:p>
    <w:p w14:paraId="32E7E143" w14:textId="2921915B" w:rsidR="00E901A6" w:rsidRPr="0010021C" w:rsidRDefault="00E901A6" w:rsidP="00315D76">
      <w:pPr>
        <w:spacing w:line="276" w:lineRule="auto"/>
        <w:textAlignment w:val="baseline"/>
        <w:rPr>
          <w:rFonts w:ascii="Arial" w:hAnsi="Arial" w:cs="Arial"/>
          <w:color w:val="000000"/>
        </w:rPr>
      </w:pPr>
    </w:p>
    <w:p w14:paraId="0C95FD3D" w14:textId="34D196E6" w:rsidR="00950935" w:rsidRPr="0010021C" w:rsidRDefault="00950935" w:rsidP="009F6E4E">
      <w:pPr>
        <w:pStyle w:val="NoSpacing"/>
        <w:rPr>
          <w:sz w:val="24"/>
          <w:szCs w:val="24"/>
        </w:rPr>
      </w:pPr>
      <w:r w:rsidRPr="0010021C">
        <w:rPr>
          <w:sz w:val="24"/>
          <w:szCs w:val="24"/>
        </w:rPr>
        <w:t xml:space="preserve">An offender’s level of moral blameworthiness for impaired driving causing </w:t>
      </w:r>
      <w:r w:rsidRPr="0010021C">
        <w:rPr>
          <w:sz w:val="24"/>
          <w:szCs w:val="24"/>
          <w:u w:val="single"/>
        </w:rPr>
        <w:t>death</w:t>
      </w:r>
      <w:r w:rsidRPr="0010021C">
        <w:rPr>
          <w:sz w:val="24"/>
          <w:szCs w:val="24"/>
        </w:rPr>
        <w:t xml:space="preserve"> will vary significantly depending on the aggravating and mitigating factors in any given case. As a result, the sentencing range for these offences is quite broad – from low penitentiary sentences of two or three years to more substantial </w:t>
      </w:r>
      <w:r w:rsidRPr="0010021C">
        <w:rPr>
          <w:sz w:val="24"/>
          <w:szCs w:val="24"/>
        </w:rPr>
        <w:lastRenderedPageBreak/>
        <w:t xml:space="preserve">penitentiary sentences of eight to ten years – because courts recognize that they cover a broad spectrum of offenders and circumstances: </w:t>
      </w:r>
      <w:r w:rsidRPr="0010021C">
        <w:rPr>
          <w:i/>
          <w:iCs/>
          <w:sz w:val="24"/>
          <w:szCs w:val="24"/>
        </w:rPr>
        <w:t xml:space="preserve">R v Altiman, </w:t>
      </w:r>
      <w:hyperlink r:id="rId417" w:history="1">
        <w:r w:rsidRPr="0010021C">
          <w:rPr>
            <w:rStyle w:val="Hyperlink"/>
            <w:sz w:val="24"/>
            <w:szCs w:val="24"/>
          </w:rPr>
          <w:t>2019 ONCA 511</w:t>
        </w:r>
      </w:hyperlink>
      <w:r w:rsidRPr="0010021C">
        <w:rPr>
          <w:sz w:val="24"/>
          <w:szCs w:val="24"/>
        </w:rPr>
        <w:t>, at para 49; see also paras 50-64</w:t>
      </w:r>
    </w:p>
    <w:p w14:paraId="6796C9FF" w14:textId="1ED030AD" w:rsidR="0081668E" w:rsidRPr="0010021C" w:rsidRDefault="0081668E" w:rsidP="009F6E4E">
      <w:pPr>
        <w:pStyle w:val="NoSpacing"/>
        <w:rPr>
          <w:sz w:val="24"/>
          <w:szCs w:val="24"/>
        </w:rPr>
      </w:pPr>
    </w:p>
    <w:p w14:paraId="33E82C0C" w14:textId="56847238" w:rsidR="0081668E" w:rsidRPr="0010021C" w:rsidRDefault="0081668E" w:rsidP="009F6E4E">
      <w:pPr>
        <w:pStyle w:val="NoSpacing"/>
        <w:rPr>
          <w:sz w:val="24"/>
          <w:szCs w:val="24"/>
        </w:rPr>
      </w:pPr>
      <w:r w:rsidRPr="0010021C">
        <w:rPr>
          <w:sz w:val="24"/>
          <w:szCs w:val="24"/>
        </w:rPr>
        <w:t xml:space="preserve">The lack of a criminal record or driving record in such cases is a strong factor militating the sentence: see generally </w:t>
      </w:r>
      <w:r w:rsidRPr="0010021C">
        <w:rPr>
          <w:i/>
          <w:iCs/>
          <w:sz w:val="24"/>
          <w:szCs w:val="24"/>
        </w:rPr>
        <w:t xml:space="preserve">R v Altiman, </w:t>
      </w:r>
      <w:hyperlink r:id="rId418" w:history="1">
        <w:r w:rsidRPr="0010021C">
          <w:rPr>
            <w:rStyle w:val="Hyperlink"/>
            <w:sz w:val="24"/>
            <w:szCs w:val="24"/>
          </w:rPr>
          <w:t>2019 ONCA 511</w:t>
        </w:r>
      </w:hyperlink>
    </w:p>
    <w:p w14:paraId="07D228B4" w14:textId="77777777" w:rsidR="00950935" w:rsidRPr="0010021C" w:rsidRDefault="00950935" w:rsidP="00315D76">
      <w:pPr>
        <w:spacing w:line="276" w:lineRule="auto"/>
        <w:textAlignment w:val="baseline"/>
        <w:rPr>
          <w:rFonts w:ascii="Arial" w:hAnsi="Arial" w:cs="Arial"/>
          <w:color w:val="000000"/>
        </w:rPr>
      </w:pPr>
    </w:p>
    <w:p w14:paraId="7DF43491" w14:textId="77777777" w:rsidR="00EC01EC" w:rsidRPr="0010021C" w:rsidRDefault="00EC01EC" w:rsidP="00315D76">
      <w:pPr>
        <w:spacing w:line="276" w:lineRule="auto"/>
        <w:rPr>
          <w:rFonts w:ascii="Arial" w:hAnsi="Arial" w:cs="Arial"/>
        </w:rPr>
      </w:pPr>
    </w:p>
    <w:p w14:paraId="3755636E" w14:textId="57320E2F" w:rsidR="00474356" w:rsidRPr="0010021C" w:rsidRDefault="009A09A1" w:rsidP="009F6E4E">
      <w:pPr>
        <w:pStyle w:val="Heading2"/>
        <w:ind w:left="426"/>
        <w:rPr>
          <w:rFonts w:cs="Arial"/>
        </w:rPr>
      </w:pPr>
      <w:bookmarkStart w:id="171" w:name="_Toc134294546"/>
      <w:r w:rsidRPr="0010021C">
        <w:rPr>
          <w:rFonts w:cs="Arial"/>
        </w:rPr>
        <w:t>D</w:t>
      </w:r>
      <w:r w:rsidR="00223963" w:rsidRPr="0010021C">
        <w:rPr>
          <w:rFonts w:cs="Arial"/>
        </w:rPr>
        <w:t xml:space="preserve">rug </w:t>
      </w:r>
      <w:r w:rsidRPr="0010021C">
        <w:rPr>
          <w:rFonts w:cs="Arial"/>
        </w:rPr>
        <w:t>O</w:t>
      </w:r>
      <w:r w:rsidR="00474356" w:rsidRPr="0010021C">
        <w:rPr>
          <w:rFonts w:cs="Arial"/>
        </w:rPr>
        <w:t>ffences</w:t>
      </w:r>
      <w:bookmarkEnd w:id="171"/>
    </w:p>
    <w:p w14:paraId="272BD650" w14:textId="77777777" w:rsidR="00474356" w:rsidRPr="0010021C" w:rsidRDefault="00474356" w:rsidP="00315D76">
      <w:pPr>
        <w:spacing w:line="276" w:lineRule="auto"/>
        <w:rPr>
          <w:rFonts w:ascii="Arial" w:hAnsi="Arial" w:cs="Arial"/>
        </w:rPr>
      </w:pPr>
    </w:p>
    <w:p w14:paraId="71C3AF8F" w14:textId="4B18D005" w:rsidR="00474356" w:rsidRPr="0010021C" w:rsidRDefault="00223963" w:rsidP="009F7113">
      <w:pPr>
        <w:pStyle w:val="Heading3"/>
        <w:numPr>
          <w:ilvl w:val="0"/>
          <w:numId w:val="18"/>
        </w:numPr>
        <w:spacing w:line="276" w:lineRule="auto"/>
        <w:ind w:left="360"/>
        <w:rPr>
          <w:rFonts w:cs="Arial"/>
        </w:rPr>
      </w:pPr>
      <w:bookmarkStart w:id="172" w:name="_Toc134294547"/>
      <w:r w:rsidRPr="0010021C">
        <w:rPr>
          <w:rFonts w:cs="Arial"/>
        </w:rPr>
        <w:t>General P</w:t>
      </w:r>
      <w:r w:rsidR="00474356" w:rsidRPr="0010021C">
        <w:rPr>
          <w:rFonts w:cs="Arial"/>
        </w:rPr>
        <w:t>rinciples</w:t>
      </w:r>
      <w:bookmarkEnd w:id="172"/>
    </w:p>
    <w:p w14:paraId="7B32F28A" w14:textId="77777777" w:rsidR="00474356" w:rsidRPr="0010021C" w:rsidRDefault="00474356" w:rsidP="009F6E4E">
      <w:pPr>
        <w:pStyle w:val="NoSpacing"/>
        <w:rPr>
          <w:sz w:val="24"/>
          <w:szCs w:val="24"/>
        </w:rPr>
      </w:pPr>
    </w:p>
    <w:p w14:paraId="7C9CBEFA" w14:textId="6815659B" w:rsidR="00A86D09" w:rsidRPr="0010021C" w:rsidRDefault="00474356" w:rsidP="009F6E4E">
      <w:pPr>
        <w:pStyle w:val="NoSpacing"/>
        <w:rPr>
          <w:sz w:val="24"/>
          <w:szCs w:val="24"/>
        </w:rPr>
      </w:pPr>
      <w:r w:rsidRPr="0010021C">
        <w:rPr>
          <w:sz w:val="24"/>
          <w:szCs w:val="24"/>
        </w:rPr>
        <w:t xml:space="preserve">The quantity of drugs involved is relevant to the sentencing process: </w:t>
      </w:r>
      <w:r w:rsidRPr="0010021C">
        <w:rPr>
          <w:i/>
          <w:iCs/>
          <w:sz w:val="24"/>
          <w:szCs w:val="24"/>
        </w:rPr>
        <w:t>R v Sidhu, </w:t>
      </w:r>
      <w:r w:rsidRPr="0010021C">
        <w:rPr>
          <w:sz w:val="24"/>
          <w:szCs w:val="24"/>
          <w:u w:val="single"/>
        </w:rPr>
        <w:t>2009 ONCA 81</w:t>
      </w:r>
      <w:r w:rsidRPr="0010021C">
        <w:rPr>
          <w:sz w:val="24"/>
          <w:szCs w:val="24"/>
        </w:rPr>
        <w:t xml:space="preserve"> at para 14; </w:t>
      </w:r>
      <w:r w:rsidRPr="0010021C">
        <w:rPr>
          <w:i/>
          <w:iCs/>
          <w:sz w:val="24"/>
          <w:szCs w:val="24"/>
        </w:rPr>
        <w:t xml:space="preserve">R v Kusi, </w:t>
      </w:r>
      <w:r w:rsidRPr="0010021C">
        <w:rPr>
          <w:sz w:val="24"/>
          <w:szCs w:val="24"/>
          <w:u w:val="single"/>
        </w:rPr>
        <w:t>2015 ONCA 639</w:t>
      </w:r>
      <w:r w:rsidRPr="0010021C">
        <w:rPr>
          <w:sz w:val="24"/>
          <w:szCs w:val="24"/>
        </w:rPr>
        <w:t xml:space="preserve"> at para 14</w:t>
      </w:r>
    </w:p>
    <w:p w14:paraId="17E7CA18" w14:textId="3240CBF1" w:rsidR="006106C5" w:rsidRPr="0010021C" w:rsidRDefault="006106C5" w:rsidP="009F6E4E">
      <w:pPr>
        <w:pStyle w:val="NoSpacing"/>
        <w:rPr>
          <w:sz w:val="24"/>
          <w:szCs w:val="24"/>
        </w:rPr>
      </w:pPr>
    </w:p>
    <w:p w14:paraId="3D32EF0C" w14:textId="34623DEC" w:rsidR="006106C5" w:rsidRPr="0010021C" w:rsidRDefault="003C7D4A" w:rsidP="009F6E4E">
      <w:pPr>
        <w:pStyle w:val="NoSpacing"/>
        <w:rPr>
          <w:sz w:val="24"/>
          <w:szCs w:val="24"/>
        </w:rPr>
      </w:pPr>
      <w:r w:rsidRPr="0010021C">
        <w:rPr>
          <w:sz w:val="24"/>
          <w:szCs w:val="24"/>
        </w:rPr>
        <w:t>The toxic combination of drug and guns poses</w:t>
      </w:r>
      <w:r w:rsidR="006106C5" w:rsidRPr="0010021C">
        <w:rPr>
          <w:sz w:val="24"/>
          <w:szCs w:val="24"/>
        </w:rPr>
        <w:t xml:space="preserve"> a pernicious and persisting threat to the safety, welfare and the lives of members of </w:t>
      </w:r>
      <w:r w:rsidRPr="0010021C">
        <w:rPr>
          <w:sz w:val="24"/>
          <w:szCs w:val="24"/>
        </w:rPr>
        <w:t>the</w:t>
      </w:r>
      <w:r w:rsidR="006106C5" w:rsidRPr="0010021C">
        <w:rPr>
          <w:sz w:val="24"/>
          <w:szCs w:val="24"/>
        </w:rPr>
        <w:t xml:space="preserve"> community</w:t>
      </w:r>
      <w:r w:rsidRPr="0010021C">
        <w:rPr>
          <w:sz w:val="24"/>
          <w:szCs w:val="24"/>
        </w:rPr>
        <w:t xml:space="preserve">. </w:t>
      </w:r>
      <w:r w:rsidR="006106C5" w:rsidRPr="0010021C">
        <w:rPr>
          <w:sz w:val="24"/>
          <w:szCs w:val="24"/>
        </w:rPr>
        <w:t>These offences command exemplary sentences. The predominant sentencing objectives are denunciation and deterrence. Substantial jail terms are required even for youthful first offenders: </w:t>
      </w:r>
      <w:r w:rsidR="006106C5" w:rsidRPr="0010021C">
        <w:rPr>
          <w:i/>
          <w:iCs/>
          <w:sz w:val="24"/>
          <w:szCs w:val="24"/>
        </w:rPr>
        <w:t>R. v. Mansingh</w:t>
      </w:r>
      <w:r w:rsidR="006106C5" w:rsidRPr="0010021C">
        <w:rPr>
          <w:sz w:val="24"/>
          <w:szCs w:val="24"/>
        </w:rPr>
        <w:t>, 2017 ONCA 68, at para. 24</w:t>
      </w:r>
      <w:r w:rsidRPr="0010021C">
        <w:rPr>
          <w:sz w:val="24"/>
          <w:szCs w:val="24"/>
        </w:rPr>
        <w:t xml:space="preserve">; </w:t>
      </w:r>
      <w:r w:rsidRPr="0010021C">
        <w:rPr>
          <w:i/>
          <w:iCs/>
          <w:sz w:val="24"/>
          <w:szCs w:val="24"/>
        </w:rPr>
        <w:t xml:space="preserve">R v Omoragbon, </w:t>
      </w:r>
      <w:hyperlink r:id="rId419" w:history="1">
        <w:r w:rsidRPr="0010021C">
          <w:rPr>
            <w:rStyle w:val="Hyperlink"/>
            <w:sz w:val="24"/>
            <w:szCs w:val="24"/>
          </w:rPr>
          <w:t>2020 ONCA 336</w:t>
        </w:r>
      </w:hyperlink>
      <w:r w:rsidRPr="0010021C">
        <w:rPr>
          <w:sz w:val="24"/>
          <w:szCs w:val="24"/>
        </w:rPr>
        <w:t>, at para 23</w:t>
      </w:r>
    </w:p>
    <w:p w14:paraId="5B1981C4" w14:textId="3F644E56" w:rsidR="00474356" w:rsidRPr="0010021C" w:rsidRDefault="00474356" w:rsidP="009F6E4E">
      <w:pPr>
        <w:pStyle w:val="NoSpacing"/>
        <w:rPr>
          <w:sz w:val="24"/>
          <w:szCs w:val="24"/>
        </w:rPr>
      </w:pPr>
    </w:p>
    <w:p w14:paraId="061E0081" w14:textId="7A2509ED" w:rsidR="00CC6178" w:rsidRPr="0010021C" w:rsidRDefault="00CC6178" w:rsidP="009F6E4E">
      <w:pPr>
        <w:pStyle w:val="NoSpacing"/>
        <w:rPr>
          <w:sz w:val="24"/>
          <w:szCs w:val="24"/>
        </w:rPr>
      </w:pPr>
      <w:r w:rsidRPr="0010021C">
        <w:rPr>
          <w:sz w:val="24"/>
          <w:szCs w:val="24"/>
        </w:rPr>
        <w:t xml:space="preserve">Drugs vary in the degree of danger that they represent to those who consume them. Consequently, the more dangerous the drug being trafficked, the higher the penalty that will be imposed. As well, moral culpability rises with the risk of serious harm the trafficker is prepared to expose others to, as well as the risk of societal ills related to the drug in question. </w:t>
      </w:r>
      <w:r w:rsidRPr="0010021C">
        <w:rPr>
          <w:i/>
          <w:iCs/>
          <w:sz w:val="24"/>
          <w:szCs w:val="24"/>
        </w:rPr>
        <w:t xml:space="preserve">R v Lynch, </w:t>
      </w:r>
      <w:hyperlink r:id="rId420" w:history="1">
        <w:r w:rsidRPr="0010021C">
          <w:rPr>
            <w:rStyle w:val="Hyperlink"/>
            <w:sz w:val="24"/>
            <w:szCs w:val="24"/>
          </w:rPr>
          <w:t>2022 ONCA 109</w:t>
        </w:r>
      </w:hyperlink>
      <w:r w:rsidRPr="0010021C">
        <w:rPr>
          <w:sz w:val="24"/>
          <w:szCs w:val="24"/>
        </w:rPr>
        <w:t>, at paras 15-17</w:t>
      </w:r>
    </w:p>
    <w:p w14:paraId="52CC6EB1" w14:textId="77777777" w:rsidR="00CC6178" w:rsidRPr="0010021C" w:rsidRDefault="00CC6178" w:rsidP="009F6E4E">
      <w:pPr>
        <w:pStyle w:val="NoSpacing"/>
        <w:rPr>
          <w:sz w:val="24"/>
          <w:szCs w:val="24"/>
        </w:rPr>
      </w:pPr>
    </w:p>
    <w:p w14:paraId="261EC053" w14:textId="18101CE5" w:rsidR="009F7D3B" w:rsidRPr="0010021C" w:rsidRDefault="009F7D3B" w:rsidP="009F7D3B">
      <w:pPr>
        <w:pStyle w:val="Heading3"/>
        <w:numPr>
          <w:ilvl w:val="0"/>
          <w:numId w:val="18"/>
        </w:numPr>
        <w:spacing w:line="276" w:lineRule="auto"/>
        <w:ind w:left="360"/>
        <w:rPr>
          <w:rFonts w:cs="Arial"/>
        </w:rPr>
      </w:pPr>
      <w:bookmarkStart w:id="173" w:name="_Toc134294548"/>
      <w:r w:rsidRPr="0010021C">
        <w:rPr>
          <w:rFonts w:cs="Arial"/>
        </w:rPr>
        <w:lastRenderedPageBreak/>
        <w:t>Fentanyl</w:t>
      </w:r>
      <w:bookmarkEnd w:id="173"/>
    </w:p>
    <w:p w14:paraId="30FA4F25" w14:textId="6E412AC6" w:rsidR="009F7D3B" w:rsidRPr="0010021C" w:rsidRDefault="009F7D3B" w:rsidP="009F6E4E">
      <w:pPr>
        <w:pStyle w:val="NoSpacing"/>
        <w:rPr>
          <w:sz w:val="24"/>
          <w:szCs w:val="24"/>
        </w:rPr>
      </w:pPr>
      <w:r w:rsidRPr="0010021C">
        <w:rPr>
          <w:sz w:val="24"/>
          <w:szCs w:val="24"/>
        </w:rPr>
        <w:t>For a review of some case law on sentencing for</w:t>
      </w:r>
      <w:r w:rsidR="000A3469" w:rsidRPr="0010021C">
        <w:rPr>
          <w:sz w:val="24"/>
          <w:szCs w:val="24"/>
        </w:rPr>
        <w:t xml:space="preserve"> possession for the purpose of</w:t>
      </w:r>
      <w:r w:rsidRPr="0010021C">
        <w:rPr>
          <w:sz w:val="24"/>
          <w:szCs w:val="24"/>
        </w:rPr>
        <w:t xml:space="preserve"> </w:t>
      </w:r>
      <w:r w:rsidR="000A3469" w:rsidRPr="0010021C">
        <w:rPr>
          <w:sz w:val="24"/>
          <w:szCs w:val="24"/>
        </w:rPr>
        <w:t xml:space="preserve">trafficking in fentanyl, sese </w:t>
      </w:r>
      <w:r w:rsidR="000A3469" w:rsidRPr="0010021C">
        <w:rPr>
          <w:i/>
          <w:iCs/>
          <w:sz w:val="24"/>
          <w:szCs w:val="24"/>
        </w:rPr>
        <w:t xml:space="preserve">R v Disher, </w:t>
      </w:r>
      <w:hyperlink r:id="rId421" w:history="1">
        <w:r w:rsidR="000A3469" w:rsidRPr="0010021C">
          <w:rPr>
            <w:rStyle w:val="Hyperlink"/>
            <w:sz w:val="24"/>
            <w:szCs w:val="24"/>
          </w:rPr>
          <w:t>2020 ONCA 710,</w:t>
        </w:r>
      </w:hyperlink>
      <w:r w:rsidR="000A3469" w:rsidRPr="0010021C">
        <w:rPr>
          <w:sz w:val="24"/>
          <w:szCs w:val="24"/>
        </w:rPr>
        <w:t xml:space="preserve"> at paras 30-37</w:t>
      </w:r>
    </w:p>
    <w:p w14:paraId="5512D88D" w14:textId="58887CA0" w:rsidR="000C1A3B" w:rsidRPr="0010021C" w:rsidRDefault="000C1A3B" w:rsidP="009F6E4E">
      <w:pPr>
        <w:pStyle w:val="NoSpacing"/>
        <w:rPr>
          <w:sz w:val="24"/>
          <w:szCs w:val="24"/>
        </w:rPr>
      </w:pPr>
      <w:r w:rsidRPr="0010021C">
        <w:rPr>
          <w:sz w:val="24"/>
          <w:szCs w:val="24"/>
        </w:rPr>
        <w:t xml:space="preserve">Fentanyl should be treated at least as seriously as heroin: </w:t>
      </w:r>
      <w:r w:rsidRPr="0010021C">
        <w:rPr>
          <w:i/>
          <w:iCs/>
          <w:sz w:val="24"/>
          <w:szCs w:val="24"/>
        </w:rPr>
        <w:t xml:space="preserve">R v Olvedi, </w:t>
      </w:r>
      <w:hyperlink r:id="rId422" w:history="1">
        <w:r w:rsidRPr="0010021C">
          <w:rPr>
            <w:rStyle w:val="Hyperlink"/>
            <w:sz w:val="24"/>
            <w:szCs w:val="24"/>
          </w:rPr>
          <w:t>2021 ONCA 518</w:t>
        </w:r>
      </w:hyperlink>
      <w:r w:rsidRPr="0010021C">
        <w:rPr>
          <w:sz w:val="24"/>
          <w:szCs w:val="24"/>
        </w:rPr>
        <w:t>, at paras 49-50</w:t>
      </w:r>
    </w:p>
    <w:p w14:paraId="0721EFED" w14:textId="79FABC8F" w:rsidR="000C1A3B" w:rsidRPr="0010021C" w:rsidRDefault="000C1A3B" w:rsidP="009F6E4E">
      <w:pPr>
        <w:pStyle w:val="NoSpacing"/>
        <w:rPr>
          <w:sz w:val="24"/>
          <w:szCs w:val="24"/>
        </w:rPr>
      </w:pPr>
      <w:r w:rsidRPr="0010021C">
        <w:rPr>
          <w:sz w:val="24"/>
          <w:szCs w:val="24"/>
        </w:rPr>
        <w:t xml:space="preserve">Because few fentanyl trafficking and importing cases have reached the Court of Appeal, the Court has declined to thus far establish a range of sentence for these offences. That being said, because of its destructive impact, even first offenders who traffic in significant amounts of fentanyl should expect to receive significant pentitentiary sentences: </w:t>
      </w:r>
      <w:r w:rsidRPr="0010021C">
        <w:rPr>
          <w:i/>
          <w:iCs/>
          <w:sz w:val="24"/>
          <w:szCs w:val="24"/>
        </w:rPr>
        <w:t xml:space="preserve">R v Olvedi, </w:t>
      </w:r>
      <w:hyperlink r:id="rId423" w:history="1">
        <w:r w:rsidRPr="0010021C">
          <w:rPr>
            <w:rStyle w:val="Hyperlink"/>
            <w:sz w:val="24"/>
            <w:szCs w:val="24"/>
          </w:rPr>
          <w:t>2021 ONCA 518</w:t>
        </w:r>
      </w:hyperlink>
      <w:r w:rsidRPr="0010021C">
        <w:rPr>
          <w:sz w:val="24"/>
          <w:szCs w:val="24"/>
        </w:rPr>
        <w:t>, at paras 52-56</w:t>
      </w:r>
    </w:p>
    <w:p w14:paraId="2320B6B5" w14:textId="77777777" w:rsidR="00CC6178" w:rsidRPr="0010021C" w:rsidRDefault="00CC6178" w:rsidP="009F6E4E">
      <w:pPr>
        <w:pStyle w:val="NoSpacing"/>
        <w:rPr>
          <w:sz w:val="24"/>
          <w:szCs w:val="24"/>
        </w:rPr>
      </w:pPr>
    </w:p>
    <w:p w14:paraId="6C13FCEC" w14:textId="5065485E" w:rsidR="00CC6178" w:rsidRPr="0010021C" w:rsidRDefault="00CC6178" w:rsidP="00CC6178">
      <w:pPr>
        <w:jc w:val="both"/>
        <w:rPr>
          <w:rFonts w:ascii="Arial" w:hAnsi="Arial" w:cs="Arial"/>
          <w:lang w:val="en-US"/>
        </w:rPr>
      </w:pPr>
      <w:r w:rsidRPr="0010021C">
        <w:rPr>
          <w:rFonts w:ascii="Arial" w:hAnsi="Arial" w:cs="Arial"/>
          <w:lang w:val="en-US"/>
        </w:rPr>
        <w:t xml:space="preserve">In </w:t>
      </w:r>
      <w:r w:rsidRPr="0010021C">
        <w:rPr>
          <w:rFonts w:ascii="Arial" w:hAnsi="Arial" w:cs="Arial"/>
          <w:i/>
          <w:iCs/>
          <w:lang w:val="en-US"/>
        </w:rPr>
        <w:t xml:space="preserve">Lynch, </w:t>
      </w:r>
      <w:r w:rsidRPr="0010021C">
        <w:rPr>
          <w:rFonts w:ascii="Arial" w:hAnsi="Arial" w:cs="Arial"/>
          <w:lang w:val="en-US"/>
        </w:rPr>
        <w:t xml:space="preserve">the Court of Appeal imposed a sentence if six years where the offender sold drugs to an undercover officer on seven occasions, beginning with cocaine and escalating to fentanyl. He accepted responsibility for possessing a total of </w:t>
      </w:r>
      <w:r w:rsidRPr="0010021C">
        <w:rPr>
          <w:rFonts w:ascii="Arial" w:hAnsi="Arial" w:cs="Arial"/>
        </w:rPr>
        <w:t xml:space="preserve">965.01 grams of cocaine, 149.28 grams of MDMA and 41.37 grams of fentanyl. He had one, unrelated entry on his record, plead guilty, and was only 29 years old: </w:t>
      </w:r>
      <w:hyperlink r:id="rId424" w:history="1">
        <w:r w:rsidRPr="0010021C">
          <w:rPr>
            <w:rStyle w:val="Hyperlink"/>
            <w:rFonts w:ascii="Arial" w:hAnsi="Arial" w:cs="Arial"/>
          </w:rPr>
          <w:t>2022 ONCA 109</w:t>
        </w:r>
      </w:hyperlink>
    </w:p>
    <w:p w14:paraId="3ACAA564" w14:textId="38020AC7" w:rsidR="00CC6178" w:rsidRPr="0010021C" w:rsidRDefault="00CC6178" w:rsidP="009F7D3B">
      <w:pPr>
        <w:rPr>
          <w:rFonts w:ascii="Arial" w:hAnsi="Arial" w:cs="Arial"/>
          <w:lang w:val="en-US"/>
        </w:rPr>
      </w:pPr>
    </w:p>
    <w:p w14:paraId="416448E3" w14:textId="6BBFDB8C" w:rsidR="00C713C2" w:rsidRPr="0010021C" w:rsidRDefault="00C713C2" w:rsidP="009F7D3B">
      <w:pPr>
        <w:rPr>
          <w:rFonts w:ascii="Arial" w:hAnsi="Arial" w:cs="Arial"/>
          <w:lang w:val="en-US"/>
        </w:rPr>
      </w:pPr>
      <w:r w:rsidRPr="0010021C">
        <w:rPr>
          <w:rFonts w:ascii="Arial" w:hAnsi="Arial" w:cs="Arial"/>
          <w:lang w:val="en-US"/>
        </w:rPr>
        <w:t xml:space="preserve">The Court noted that the trial judge correctly identified the sentencing range in the case as being between six to eight years: </w:t>
      </w:r>
      <w:hyperlink r:id="rId425" w:history="1">
        <w:r w:rsidRPr="0010021C">
          <w:rPr>
            <w:rStyle w:val="Hyperlink"/>
            <w:rFonts w:ascii="Arial" w:hAnsi="Arial" w:cs="Arial"/>
            <w:lang w:val="en-US"/>
          </w:rPr>
          <w:t>2022 ONCA 109</w:t>
        </w:r>
      </w:hyperlink>
      <w:r w:rsidRPr="0010021C">
        <w:rPr>
          <w:rFonts w:ascii="Arial" w:hAnsi="Arial" w:cs="Arial"/>
          <w:lang w:val="en-US"/>
        </w:rPr>
        <w:t>, at para 15</w:t>
      </w:r>
    </w:p>
    <w:p w14:paraId="110657E1" w14:textId="77777777" w:rsidR="00CC6178" w:rsidRPr="0010021C" w:rsidRDefault="00CC6178" w:rsidP="009F7D3B">
      <w:pPr>
        <w:rPr>
          <w:rFonts w:ascii="Arial" w:hAnsi="Arial" w:cs="Arial"/>
          <w:lang w:val="en-US"/>
        </w:rPr>
      </w:pPr>
    </w:p>
    <w:p w14:paraId="7C942D57" w14:textId="0D08CFF6" w:rsidR="00474356" w:rsidRPr="0010021C" w:rsidRDefault="00223963" w:rsidP="009F7113">
      <w:pPr>
        <w:pStyle w:val="Heading3"/>
        <w:numPr>
          <w:ilvl w:val="0"/>
          <w:numId w:val="18"/>
        </w:numPr>
        <w:spacing w:line="276" w:lineRule="auto"/>
        <w:ind w:left="360"/>
        <w:rPr>
          <w:rFonts w:cs="Arial"/>
        </w:rPr>
      </w:pPr>
      <w:bookmarkStart w:id="174" w:name="_Toc134294549"/>
      <w:r w:rsidRPr="0010021C">
        <w:rPr>
          <w:rFonts w:cs="Arial"/>
        </w:rPr>
        <w:t>H</w:t>
      </w:r>
      <w:r w:rsidR="00474356" w:rsidRPr="0010021C">
        <w:rPr>
          <w:rFonts w:cs="Arial"/>
        </w:rPr>
        <w:t>eroin</w:t>
      </w:r>
      <w:bookmarkEnd w:id="174"/>
    </w:p>
    <w:p w14:paraId="5B9C6D72" w14:textId="77777777" w:rsidR="00474356" w:rsidRPr="0010021C" w:rsidRDefault="00474356" w:rsidP="009F6E4E">
      <w:pPr>
        <w:pStyle w:val="NoSpacing"/>
        <w:rPr>
          <w:sz w:val="24"/>
          <w:szCs w:val="24"/>
        </w:rPr>
      </w:pPr>
      <w:r w:rsidRPr="0010021C">
        <w:rPr>
          <w:sz w:val="24"/>
          <w:szCs w:val="24"/>
        </w:rPr>
        <w:t>​</w:t>
      </w:r>
    </w:p>
    <w:p w14:paraId="271390BF" w14:textId="0A98B021" w:rsidR="00474356" w:rsidRPr="0010021C" w:rsidRDefault="00474356" w:rsidP="009F6E4E">
      <w:pPr>
        <w:pStyle w:val="NoSpacing"/>
        <w:rPr>
          <w:sz w:val="24"/>
          <w:szCs w:val="24"/>
        </w:rPr>
      </w:pPr>
      <w:r w:rsidRPr="0010021C">
        <w:rPr>
          <w:vanish/>
          <w:sz w:val="24"/>
          <w:szCs w:val="24"/>
        </w:rPr>
        <w:t> </w:t>
      </w:r>
      <w:r w:rsidRPr="0010021C">
        <w:rPr>
          <w:sz w:val="24"/>
          <w:szCs w:val="24"/>
        </w:rPr>
        <w:t xml:space="preserve">First offender couriers who import large amounts of high-grade heroin into Canada for personal gain should expect to receive jail sentences in the 12 to 17-year range. Lesser amounts will often attract similar, if slightly lower, penalties: </w:t>
      </w:r>
      <w:r w:rsidRPr="0010021C">
        <w:rPr>
          <w:i/>
          <w:iCs/>
          <w:sz w:val="24"/>
          <w:szCs w:val="24"/>
        </w:rPr>
        <w:t>R v Sidhu, </w:t>
      </w:r>
      <w:r w:rsidRPr="0010021C">
        <w:rPr>
          <w:sz w:val="24"/>
          <w:szCs w:val="24"/>
          <w:u w:val="single"/>
        </w:rPr>
        <w:t>2009 ONCA 81</w:t>
      </w:r>
      <w:r w:rsidRPr="0010021C">
        <w:rPr>
          <w:sz w:val="24"/>
          <w:szCs w:val="24"/>
        </w:rPr>
        <w:t xml:space="preserve"> at paras 14, 20; </w:t>
      </w:r>
      <w:r w:rsidRPr="0010021C">
        <w:rPr>
          <w:i/>
          <w:iCs/>
          <w:sz w:val="24"/>
          <w:szCs w:val="24"/>
        </w:rPr>
        <w:t>R v Deol, </w:t>
      </w:r>
      <w:r w:rsidRPr="0010021C">
        <w:rPr>
          <w:sz w:val="24"/>
          <w:szCs w:val="24"/>
          <w:u w:val="single"/>
        </w:rPr>
        <w:t>2017 ONCA 221</w:t>
      </w:r>
      <w:r w:rsidRPr="0010021C">
        <w:rPr>
          <w:sz w:val="24"/>
          <w:szCs w:val="24"/>
        </w:rPr>
        <w:t xml:space="preserve"> at para 48</w:t>
      </w:r>
      <w:r w:rsidR="00B80DED" w:rsidRPr="0010021C">
        <w:rPr>
          <w:sz w:val="24"/>
          <w:szCs w:val="24"/>
        </w:rPr>
        <w:t xml:space="preserve">; see generally </w:t>
      </w:r>
      <w:r w:rsidR="00B80DED" w:rsidRPr="0010021C">
        <w:rPr>
          <w:i/>
          <w:iCs/>
          <w:sz w:val="24"/>
          <w:szCs w:val="24"/>
        </w:rPr>
        <w:t xml:space="preserve">R v Murororunkwere, </w:t>
      </w:r>
      <w:hyperlink r:id="rId426" w:history="1">
        <w:r w:rsidR="00B80DED" w:rsidRPr="0010021C">
          <w:rPr>
            <w:rStyle w:val="Hyperlink"/>
            <w:sz w:val="24"/>
            <w:szCs w:val="24"/>
          </w:rPr>
          <w:t>2019 ONCA 463</w:t>
        </w:r>
      </w:hyperlink>
    </w:p>
    <w:p w14:paraId="34A4C854" w14:textId="77777777" w:rsidR="00474356" w:rsidRPr="0010021C" w:rsidRDefault="00474356" w:rsidP="009F6E4E">
      <w:pPr>
        <w:pStyle w:val="NoSpacing"/>
        <w:rPr>
          <w:sz w:val="24"/>
          <w:szCs w:val="24"/>
        </w:rPr>
      </w:pPr>
    </w:p>
    <w:p w14:paraId="6CBF66B9" w14:textId="29BB00E9" w:rsidR="00474356" w:rsidRPr="0010021C" w:rsidRDefault="00474356" w:rsidP="009F6E4E">
      <w:pPr>
        <w:pStyle w:val="NoSpacing"/>
        <w:rPr>
          <w:sz w:val="24"/>
          <w:szCs w:val="24"/>
        </w:rPr>
      </w:pPr>
      <w:r w:rsidRPr="0010021C">
        <w:rPr>
          <w:sz w:val="24"/>
          <w:szCs w:val="24"/>
        </w:rPr>
        <w:t xml:space="preserve">The appropriate range for first time offenders convicted of trafficking one kilogram of heroin is 9-11/12 years: </w:t>
      </w:r>
      <w:r w:rsidRPr="0010021C">
        <w:rPr>
          <w:i/>
          <w:iCs/>
          <w:sz w:val="24"/>
          <w:szCs w:val="24"/>
        </w:rPr>
        <w:t xml:space="preserve">R v Pannu, </w:t>
      </w:r>
      <w:r w:rsidRPr="0010021C">
        <w:rPr>
          <w:sz w:val="24"/>
          <w:szCs w:val="24"/>
          <w:u w:val="single"/>
        </w:rPr>
        <w:t>2015 ONCA 677</w:t>
      </w:r>
      <w:r w:rsidRPr="0010021C">
        <w:rPr>
          <w:sz w:val="24"/>
          <w:szCs w:val="24"/>
        </w:rPr>
        <w:t xml:space="preserve"> at para 192; </w:t>
      </w:r>
      <w:r w:rsidRPr="0010021C">
        <w:rPr>
          <w:i/>
          <w:iCs/>
          <w:sz w:val="24"/>
          <w:szCs w:val="24"/>
        </w:rPr>
        <w:t>R v Kusi</w:t>
      </w:r>
      <w:r w:rsidRPr="0010021C">
        <w:rPr>
          <w:sz w:val="24"/>
          <w:szCs w:val="24"/>
        </w:rPr>
        <w:t xml:space="preserve">, </w:t>
      </w:r>
      <w:r w:rsidRPr="0010021C">
        <w:rPr>
          <w:sz w:val="24"/>
          <w:szCs w:val="24"/>
          <w:u w:val="single"/>
        </w:rPr>
        <w:t>2015 ONCA 639</w:t>
      </w:r>
      <w:r w:rsidRPr="0010021C">
        <w:rPr>
          <w:sz w:val="24"/>
          <w:szCs w:val="24"/>
        </w:rPr>
        <w:t xml:space="preserve"> at paras 14-15</w:t>
      </w:r>
    </w:p>
    <w:p w14:paraId="05D4B74E" w14:textId="77777777" w:rsidR="00474356" w:rsidRPr="0010021C" w:rsidRDefault="00474356" w:rsidP="009F6E4E">
      <w:pPr>
        <w:pStyle w:val="NoSpacing"/>
        <w:rPr>
          <w:sz w:val="24"/>
          <w:szCs w:val="24"/>
        </w:rPr>
      </w:pPr>
    </w:p>
    <w:p w14:paraId="4C88D49F" w14:textId="77777777" w:rsidR="00474356" w:rsidRPr="0010021C" w:rsidRDefault="00474356" w:rsidP="009F6E4E">
      <w:pPr>
        <w:pStyle w:val="NoSpacing"/>
        <w:rPr>
          <w:sz w:val="24"/>
          <w:szCs w:val="24"/>
        </w:rPr>
      </w:pPr>
      <w:r w:rsidRPr="0010021C">
        <w:rPr>
          <w:sz w:val="24"/>
          <w:szCs w:val="24"/>
        </w:rPr>
        <w:lastRenderedPageBreak/>
        <w:t>The appropriate range for offences involving trafficking of between approximately 0.5 to 1 kilograms of heroin is 6 to 12 years. A sentence of three years in such circumstancs is demonstrably unfit: </w:t>
      </w:r>
      <w:r w:rsidRPr="0010021C">
        <w:rPr>
          <w:i/>
          <w:iCs/>
          <w:sz w:val="24"/>
          <w:szCs w:val="24"/>
        </w:rPr>
        <w:t>R v DiBenedetto</w:t>
      </w:r>
      <w:r w:rsidRPr="0010021C">
        <w:rPr>
          <w:sz w:val="24"/>
          <w:szCs w:val="24"/>
        </w:rPr>
        <w:t xml:space="preserve">, </w:t>
      </w:r>
      <w:r w:rsidRPr="0010021C">
        <w:rPr>
          <w:sz w:val="24"/>
          <w:szCs w:val="24"/>
          <w:u w:val="single"/>
        </w:rPr>
        <w:t>2016 ONCA 16</w:t>
      </w:r>
      <w:r w:rsidRPr="0010021C">
        <w:rPr>
          <w:sz w:val="24"/>
          <w:szCs w:val="24"/>
        </w:rPr>
        <w:t> at paras 7-</w:t>
      </w:r>
      <w:r w:rsidRPr="0010021C">
        <w:rPr>
          <w:vanish/>
          <w:sz w:val="24"/>
          <w:szCs w:val="24"/>
        </w:rPr>
        <w:t> </w:t>
      </w:r>
      <w:r w:rsidRPr="0010021C">
        <w:rPr>
          <w:sz w:val="24"/>
          <w:szCs w:val="24"/>
        </w:rPr>
        <w:t>9</w:t>
      </w:r>
    </w:p>
    <w:p w14:paraId="3851B4D3" w14:textId="77777777" w:rsidR="00474356" w:rsidRPr="0010021C" w:rsidRDefault="00474356" w:rsidP="009F6E4E">
      <w:pPr>
        <w:pStyle w:val="NoSpacing"/>
        <w:rPr>
          <w:sz w:val="24"/>
          <w:szCs w:val="24"/>
        </w:rPr>
      </w:pPr>
    </w:p>
    <w:p w14:paraId="22331B51" w14:textId="1FF9E4E3" w:rsidR="00AC0F61" w:rsidRPr="0010021C" w:rsidRDefault="00AC0F61" w:rsidP="009F6E4E">
      <w:pPr>
        <w:pStyle w:val="NoSpacing"/>
        <w:rPr>
          <w:sz w:val="24"/>
          <w:szCs w:val="24"/>
        </w:rPr>
      </w:pPr>
      <w:r w:rsidRPr="0010021C">
        <w:rPr>
          <w:sz w:val="24"/>
          <w:szCs w:val="24"/>
        </w:rPr>
        <w:t xml:space="preserve">Absent exceptional circumstances, the sale of heroin, even in small amounts by first offenders who are addicts, calls for a penitentiary sentence: </w:t>
      </w:r>
      <w:r w:rsidRPr="0010021C">
        <w:rPr>
          <w:i/>
          <w:iCs/>
          <w:sz w:val="24"/>
          <w:szCs w:val="24"/>
        </w:rPr>
        <w:t xml:space="preserve">R v Lynn, </w:t>
      </w:r>
      <w:hyperlink r:id="rId427" w:history="1">
        <w:r w:rsidRPr="0010021C">
          <w:rPr>
            <w:rStyle w:val="Hyperlink"/>
            <w:sz w:val="24"/>
            <w:szCs w:val="24"/>
          </w:rPr>
          <w:t>2019 ONCA 277</w:t>
        </w:r>
      </w:hyperlink>
      <w:r w:rsidRPr="0010021C">
        <w:rPr>
          <w:sz w:val="24"/>
          <w:szCs w:val="24"/>
        </w:rPr>
        <w:t>, at para 5</w:t>
      </w:r>
    </w:p>
    <w:p w14:paraId="3192CD0F" w14:textId="77777777" w:rsidR="00474356" w:rsidRPr="0010021C" w:rsidRDefault="00474356" w:rsidP="009F6E4E">
      <w:pPr>
        <w:pStyle w:val="NoSpacing"/>
        <w:rPr>
          <w:sz w:val="24"/>
          <w:szCs w:val="24"/>
        </w:rPr>
      </w:pPr>
    </w:p>
    <w:p w14:paraId="01D13484" w14:textId="3D41E0E5" w:rsidR="00447030" w:rsidRPr="0010021C" w:rsidRDefault="00447030" w:rsidP="00447030">
      <w:pPr>
        <w:pStyle w:val="Heading3"/>
        <w:numPr>
          <w:ilvl w:val="0"/>
          <w:numId w:val="18"/>
        </w:numPr>
        <w:spacing w:line="276" w:lineRule="auto"/>
        <w:ind w:left="360"/>
        <w:rPr>
          <w:rFonts w:cs="Arial"/>
        </w:rPr>
      </w:pPr>
      <w:bookmarkStart w:id="175" w:name="_Toc134294550"/>
      <w:r w:rsidRPr="0010021C">
        <w:rPr>
          <w:rFonts w:cs="Arial"/>
        </w:rPr>
        <w:t>Ketamine</w:t>
      </w:r>
      <w:bookmarkEnd w:id="175"/>
    </w:p>
    <w:p w14:paraId="08614E4E" w14:textId="7CCF4648" w:rsidR="00447030" w:rsidRPr="0010021C" w:rsidRDefault="00447030" w:rsidP="009F6E4E">
      <w:pPr>
        <w:pStyle w:val="NoSpacing"/>
        <w:rPr>
          <w:sz w:val="24"/>
          <w:szCs w:val="24"/>
        </w:rPr>
      </w:pPr>
      <w:r w:rsidRPr="0010021C">
        <w:rPr>
          <w:sz w:val="24"/>
          <w:szCs w:val="24"/>
        </w:rPr>
        <w:t xml:space="preserve">A sentence of between five and eight years would normally be imposed for possession for the purpose of trafficking in ketamine with a slightly higher range, perhaps six to ten years, for production of ketamine: </w:t>
      </w:r>
      <w:r w:rsidRPr="0010021C">
        <w:rPr>
          <w:i/>
          <w:iCs/>
          <w:sz w:val="24"/>
          <w:szCs w:val="24"/>
        </w:rPr>
        <w:t xml:space="preserve">R v </w:t>
      </w:r>
      <w:r w:rsidR="00E22EE7" w:rsidRPr="0010021C">
        <w:rPr>
          <w:i/>
          <w:iCs/>
          <w:sz w:val="24"/>
          <w:szCs w:val="24"/>
        </w:rPr>
        <w:t xml:space="preserve">Lin, </w:t>
      </w:r>
      <w:hyperlink r:id="rId428" w:history="1">
        <w:r w:rsidR="00E22EE7" w:rsidRPr="0010021C">
          <w:rPr>
            <w:rStyle w:val="Hyperlink"/>
            <w:sz w:val="24"/>
            <w:szCs w:val="24"/>
          </w:rPr>
          <w:t>2020 ONCA 768</w:t>
        </w:r>
      </w:hyperlink>
      <w:r w:rsidR="00E22EE7" w:rsidRPr="0010021C">
        <w:rPr>
          <w:sz w:val="24"/>
          <w:szCs w:val="24"/>
        </w:rPr>
        <w:t>, at para 27</w:t>
      </w:r>
    </w:p>
    <w:p w14:paraId="41B06AC9" w14:textId="77777777" w:rsidR="00447030" w:rsidRPr="0010021C" w:rsidRDefault="00447030" w:rsidP="00447030">
      <w:pPr>
        <w:rPr>
          <w:rFonts w:ascii="Arial" w:hAnsi="Arial" w:cs="Arial"/>
          <w:lang w:val="en-US"/>
        </w:rPr>
      </w:pPr>
    </w:p>
    <w:p w14:paraId="67D17A16" w14:textId="14B5141C" w:rsidR="00474356" w:rsidRPr="0010021C" w:rsidRDefault="00223963" w:rsidP="009F7113">
      <w:pPr>
        <w:pStyle w:val="Heading3"/>
        <w:numPr>
          <w:ilvl w:val="0"/>
          <w:numId w:val="18"/>
        </w:numPr>
        <w:spacing w:line="276" w:lineRule="auto"/>
        <w:ind w:left="360"/>
        <w:rPr>
          <w:rFonts w:cs="Arial"/>
        </w:rPr>
      </w:pPr>
      <w:bookmarkStart w:id="176" w:name="_Toc134294551"/>
      <w:r w:rsidRPr="0010021C">
        <w:rPr>
          <w:rFonts w:cs="Arial"/>
        </w:rPr>
        <w:t>C</w:t>
      </w:r>
      <w:r w:rsidR="00474356" w:rsidRPr="0010021C">
        <w:rPr>
          <w:rFonts w:cs="Arial"/>
        </w:rPr>
        <w:t>ocaine</w:t>
      </w:r>
      <w:bookmarkEnd w:id="176"/>
    </w:p>
    <w:p w14:paraId="6A457C53" w14:textId="77777777" w:rsidR="00474356" w:rsidRPr="0010021C" w:rsidRDefault="00474356" w:rsidP="009F6E4E">
      <w:pPr>
        <w:pStyle w:val="NoSpacing"/>
        <w:rPr>
          <w:sz w:val="24"/>
          <w:szCs w:val="24"/>
        </w:rPr>
      </w:pPr>
    </w:p>
    <w:p w14:paraId="06BF704C" w14:textId="77777777" w:rsidR="00474356" w:rsidRPr="0010021C" w:rsidRDefault="00474356" w:rsidP="009F6E4E">
      <w:pPr>
        <w:pStyle w:val="NoSpacing"/>
        <w:rPr>
          <w:sz w:val="24"/>
          <w:szCs w:val="24"/>
        </w:rPr>
      </w:pPr>
      <w:r w:rsidRPr="0010021C">
        <w:rPr>
          <w:sz w:val="24"/>
          <w:szCs w:val="24"/>
        </w:rPr>
        <w:t>For couriers who are first time offenders and smuggle large quantities of cocaine (upwards of 3kg) into Canada, the appropriate sentence falls within the range of  six- to eight-years: </w:t>
      </w:r>
      <w:r w:rsidRPr="0010021C">
        <w:rPr>
          <w:i/>
          <w:iCs/>
          <w:sz w:val="24"/>
          <w:szCs w:val="24"/>
        </w:rPr>
        <w:t>R v Jackman, </w:t>
      </w:r>
      <w:r w:rsidRPr="0010021C">
        <w:rPr>
          <w:sz w:val="24"/>
          <w:szCs w:val="24"/>
          <w:u w:val="single"/>
        </w:rPr>
        <w:t>2016 ONCA 121</w:t>
      </w:r>
      <w:r w:rsidRPr="0010021C">
        <w:rPr>
          <w:sz w:val="24"/>
          <w:szCs w:val="24"/>
        </w:rPr>
        <w:t xml:space="preserve"> [reference to </w:t>
      </w:r>
      <w:r w:rsidRPr="0010021C">
        <w:rPr>
          <w:i/>
          <w:iCs/>
          <w:sz w:val="24"/>
          <w:szCs w:val="24"/>
        </w:rPr>
        <w:t>Cunningham</w:t>
      </w:r>
      <w:r w:rsidRPr="0010021C">
        <w:rPr>
          <w:sz w:val="24"/>
          <w:szCs w:val="24"/>
        </w:rPr>
        <w:t>] at para 57</w:t>
      </w:r>
    </w:p>
    <w:p w14:paraId="7943B58C" w14:textId="77777777" w:rsidR="00474356" w:rsidRPr="0010021C" w:rsidRDefault="00474356" w:rsidP="009F6E4E">
      <w:pPr>
        <w:pStyle w:val="NoSpacing"/>
        <w:rPr>
          <w:sz w:val="24"/>
          <w:szCs w:val="24"/>
        </w:rPr>
      </w:pPr>
      <w:r w:rsidRPr="0010021C">
        <w:rPr>
          <w:sz w:val="24"/>
          <w:szCs w:val="24"/>
        </w:rPr>
        <w:t>​</w:t>
      </w:r>
    </w:p>
    <w:p w14:paraId="3598C6ED" w14:textId="77777777" w:rsidR="00474356" w:rsidRPr="0010021C" w:rsidRDefault="00474356" w:rsidP="009F6E4E">
      <w:pPr>
        <w:pStyle w:val="NoSpacing"/>
        <w:rPr>
          <w:sz w:val="24"/>
          <w:szCs w:val="24"/>
        </w:rPr>
      </w:pPr>
      <w:r w:rsidRPr="0010021C">
        <w:rPr>
          <w:sz w:val="24"/>
          <w:szCs w:val="24"/>
        </w:rPr>
        <w:t>While the range for importers of multi-kilograms of cocaine is generally 6-8 years, a sentence for a youthful, first-time offender, convicted of importing close to 2kg of cocaine, of 5 years and 3.9 months, less credit for pre-sentence custody, is not unfit: </w:t>
      </w:r>
      <w:r w:rsidRPr="0010021C">
        <w:rPr>
          <w:i/>
          <w:iCs/>
          <w:sz w:val="24"/>
          <w:szCs w:val="24"/>
        </w:rPr>
        <w:t>R v Zeisig, </w:t>
      </w:r>
      <w:r w:rsidRPr="0010021C">
        <w:rPr>
          <w:sz w:val="24"/>
          <w:szCs w:val="24"/>
          <w:u w:val="single"/>
        </w:rPr>
        <w:t>2016 ONCA 845</w:t>
      </w:r>
      <w:r w:rsidRPr="0010021C">
        <w:rPr>
          <w:sz w:val="24"/>
          <w:szCs w:val="24"/>
        </w:rPr>
        <w:t xml:space="preserve"> at para 13</w:t>
      </w:r>
    </w:p>
    <w:p w14:paraId="411450BB" w14:textId="77777777" w:rsidR="00474356" w:rsidRPr="0010021C" w:rsidRDefault="00474356" w:rsidP="009F6E4E">
      <w:pPr>
        <w:pStyle w:val="NoSpacing"/>
        <w:rPr>
          <w:sz w:val="24"/>
          <w:szCs w:val="24"/>
        </w:rPr>
      </w:pPr>
    </w:p>
    <w:p w14:paraId="0A660516" w14:textId="67193ECA" w:rsidR="005947BA" w:rsidRPr="0010021C" w:rsidRDefault="00474356" w:rsidP="009F6E4E">
      <w:pPr>
        <w:pStyle w:val="NoSpacing"/>
        <w:rPr>
          <w:sz w:val="24"/>
          <w:szCs w:val="24"/>
        </w:rPr>
      </w:pPr>
      <w:r w:rsidRPr="0010021C">
        <w:rPr>
          <w:sz w:val="24"/>
          <w:szCs w:val="24"/>
        </w:rPr>
        <w:t>The accepted range for conspiracy to traffic in cocaine for mid-level dealers trafficking in quantities that include the kilogram level is eight to fourteen years, but five years may suffice in appropriate circumstances: </w:t>
      </w:r>
      <w:r w:rsidRPr="0010021C">
        <w:rPr>
          <w:i/>
          <w:iCs/>
          <w:sz w:val="24"/>
          <w:szCs w:val="24"/>
        </w:rPr>
        <w:t>R v McGregor, </w:t>
      </w:r>
      <w:r w:rsidRPr="0010021C">
        <w:rPr>
          <w:sz w:val="24"/>
          <w:szCs w:val="24"/>
          <w:u w:val="single"/>
        </w:rPr>
        <w:t>2017 ONCA 399</w:t>
      </w:r>
      <w:r w:rsidRPr="0010021C">
        <w:rPr>
          <w:sz w:val="24"/>
          <w:szCs w:val="24"/>
        </w:rPr>
        <w:t xml:space="preserve"> at para 13</w:t>
      </w:r>
    </w:p>
    <w:p w14:paraId="4E8AB22F" w14:textId="77777777" w:rsidR="002669FC" w:rsidRPr="0010021C" w:rsidRDefault="002669FC" w:rsidP="009F6E4E">
      <w:pPr>
        <w:pStyle w:val="NoSpacing"/>
        <w:rPr>
          <w:sz w:val="24"/>
          <w:szCs w:val="24"/>
        </w:rPr>
      </w:pPr>
    </w:p>
    <w:p w14:paraId="540BFA96" w14:textId="3E55B9E5" w:rsidR="00896689" w:rsidRPr="0010021C" w:rsidRDefault="00223963" w:rsidP="009F6E4E">
      <w:pPr>
        <w:pStyle w:val="NoSpacing"/>
        <w:rPr>
          <w:sz w:val="24"/>
          <w:szCs w:val="24"/>
        </w:rPr>
      </w:pPr>
      <w:r w:rsidRPr="0010021C">
        <w:rPr>
          <w:sz w:val="24"/>
          <w:szCs w:val="24"/>
        </w:rPr>
        <w:t>Sentences in the five to eight year range are appropriate for first offenders possessing for the purpose of trafficking slightly more than a pound of cocaine</w:t>
      </w:r>
      <w:r w:rsidR="00CC6178" w:rsidRPr="0010021C">
        <w:rPr>
          <w:sz w:val="24"/>
          <w:szCs w:val="24"/>
        </w:rPr>
        <w:t xml:space="preserve"> – i.e., mid-level traffickers</w:t>
      </w:r>
      <w:r w:rsidRPr="0010021C">
        <w:rPr>
          <w:sz w:val="24"/>
          <w:szCs w:val="24"/>
        </w:rPr>
        <w:t xml:space="preserve">: </w:t>
      </w:r>
      <w:r w:rsidRPr="0010021C">
        <w:rPr>
          <w:i/>
          <w:sz w:val="24"/>
          <w:szCs w:val="24"/>
        </w:rPr>
        <w:t xml:space="preserve">R v </w:t>
      </w:r>
      <w:r w:rsidR="00A255F8" w:rsidRPr="0010021C">
        <w:rPr>
          <w:i/>
          <w:sz w:val="24"/>
          <w:szCs w:val="24"/>
        </w:rPr>
        <w:t xml:space="preserve">Wawrykiewicz, </w:t>
      </w:r>
      <w:hyperlink r:id="rId429" w:history="1">
        <w:r w:rsidR="00A255F8" w:rsidRPr="0010021C">
          <w:rPr>
            <w:rStyle w:val="Hyperlink"/>
            <w:sz w:val="24"/>
            <w:szCs w:val="24"/>
          </w:rPr>
          <w:t>2019 ONCA 21</w:t>
        </w:r>
      </w:hyperlink>
      <w:r w:rsidR="00A255F8" w:rsidRPr="0010021C">
        <w:rPr>
          <w:sz w:val="24"/>
          <w:szCs w:val="24"/>
        </w:rPr>
        <w:t>, at para 15</w:t>
      </w:r>
      <w:r w:rsidR="00660E2D" w:rsidRPr="0010021C">
        <w:rPr>
          <w:sz w:val="24"/>
          <w:szCs w:val="24"/>
        </w:rPr>
        <w:t xml:space="preserve">; </w:t>
      </w:r>
      <w:r w:rsidR="00660E2D" w:rsidRPr="0010021C">
        <w:rPr>
          <w:i/>
          <w:iCs/>
          <w:sz w:val="24"/>
          <w:szCs w:val="24"/>
        </w:rPr>
        <w:t xml:space="preserve">R v </w:t>
      </w:r>
      <w:r w:rsidR="002669FC" w:rsidRPr="0010021C">
        <w:rPr>
          <w:i/>
          <w:iCs/>
          <w:sz w:val="24"/>
          <w:szCs w:val="24"/>
        </w:rPr>
        <w:t xml:space="preserve">Brown, </w:t>
      </w:r>
      <w:hyperlink r:id="rId430" w:history="1">
        <w:r w:rsidR="002669FC" w:rsidRPr="0010021C">
          <w:rPr>
            <w:rStyle w:val="Hyperlink"/>
            <w:sz w:val="24"/>
            <w:szCs w:val="24"/>
          </w:rPr>
          <w:t>2021 ONCA 35</w:t>
        </w:r>
      </w:hyperlink>
      <w:r w:rsidR="002669FC" w:rsidRPr="0010021C">
        <w:rPr>
          <w:sz w:val="24"/>
          <w:szCs w:val="24"/>
        </w:rPr>
        <w:t>, at para 9</w:t>
      </w:r>
      <w:r w:rsidR="00CC6178" w:rsidRPr="0010021C">
        <w:rPr>
          <w:sz w:val="24"/>
          <w:szCs w:val="24"/>
        </w:rPr>
        <w:t xml:space="preserve">; </w:t>
      </w:r>
      <w:r w:rsidR="00CC6178" w:rsidRPr="0010021C">
        <w:rPr>
          <w:i/>
          <w:iCs/>
          <w:sz w:val="24"/>
          <w:szCs w:val="24"/>
        </w:rPr>
        <w:t xml:space="preserve">R v Lynch, </w:t>
      </w:r>
      <w:hyperlink r:id="rId431" w:history="1">
        <w:r w:rsidR="00CC6178" w:rsidRPr="0010021C">
          <w:rPr>
            <w:rStyle w:val="Hyperlink"/>
            <w:sz w:val="24"/>
            <w:szCs w:val="24"/>
          </w:rPr>
          <w:t>2022 ONCA 109</w:t>
        </w:r>
      </w:hyperlink>
      <w:r w:rsidR="00CC6178" w:rsidRPr="0010021C">
        <w:rPr>
          <w:sz w:val="24"/>
          <w:szCs w:val="24"/>
        </w:rPr>
        <w:t>, at para 14</w:t>
      </w:r>
    </w:p>
    <w:p w14:paraId="79C96CEA" w14:textId="77777777" w:rsidR="00CC6178" w:rsidRPr="0010021C" w:rsidRDefault="00CC6178" w:rsidP="009F6E4E">
      <w:pPr>
        <w:pStyle w:val="NoSpacing"/>
        <w:rPr>
          <w:sz w:val="24"/>
          <w:szCs w:val="24"/>
        </w:rPr>
      </w:pPr>
    </w:p>
    <w:p w14:paraId="08B82388" w14:textId="602C0958" w:rsidR="002E0C6A" w:rsidRPr="0010021C" w:rsidRDefault="002E0C6A" w:rsidP="009F6E4E">
      <w:pPr>
        <w:pStyle w:val="NoSpacing"/>
        <w:rPr>
          <w:sz w:val="24"/>
          <w:szCs w:val="24"/>
        </w:rPr>
      </w:pPr>
      <w:r w:rsidRPr="0010021C">
        <w:rPr>
          <w:sz w:val="24"/>
          <w:szCs w:val="24"/>
        </w:rPr>
        <w:t xml:space="preserve">The Woolcock range of 6 months to 2 years for a first offender possessing a small amount of cocaine for the purpose of trafficking is not generally applicable to shared trafficking: </w:t>
      </w:r>
      <w:r w:rsidRPr="0010021C">
        <w:rPr>
          <w:i/>
          <w:iCs/>
          <w:sz w:val="24"/>
          <w:szCs w:val="24"/>
        </w:rPr>
        <w:t xml:space="preserve">R v Johnson, </w:t>
      </w:r>
      <w:hyperlink r:id="rId432" w:history="1">
        <w:r w:rsidRPr="0010021C">
          <w:rPr>
            <w:rStyle w:val="Hyperlink"/>
            <w:sz w:val="24"/>
            <w:szCs w:val="24"/>
          </w:rPr>
          <w:t>2021 ONCA 257</w:t>
        </w:r>
      </w:hyperlink>
      <w:r w:rsidRPr="0010021C">
        <w:rPr>
          <w:sz w:val="24"/>
          <w:szCs w:val="24"/>
        </w:rPr>
        <w:t>, at paras 34-35</w:t>
      </w:r>
    </w:p>
    <w:p w14:paraId="146F673D" w14:textId="5078936C" w:rsidR="00566FFC" w:rsidRPr="0010021C" w:rsidRDefault="00566FFC" w:rsidP="009F6E4E">
      <w:pPr>
        <w:pStyle w:val="NoSpacing"/>
        <w:rPr>
          <w:sz w:val="24"/>
          <w:szCs w:val="24"/>
        </w:rPr>
      </w:pPr>
      <w:r w:rsidRPr="0010021C">
        <w:rPr>
          <w:sz w:val="24"/>
          <w:szCs w:val="24"/>
        </w:rPr>
        <w:t xml:space="preserve">In </w:t>
      </w:r>
      <w:r w:rsidRPr="0010021C">
        <w:rPr>
          <w:i/>
          <w:iCs/>
          <w:sz w:val="24"/>
          <w:szCs w:val="24"/>
        </w:rPr>
        <w:t xml:space="preserve">Buffone, </w:t>
      </w:r>
      <w:r w:rsidRPr="0010021C">
        <w:rPr>
          <w:sz w:val="24"/>
          <w:szCs w:val="24"/>
        </w:rPr>
        <w:t xml:space="preserve">the Court of Appeal imposed life sentences for middle-aged offenders who were leaders of a criminal organization that imported, for pure greed, 2,000 kg of cocaine into Ontario over a three year period: </w:t>
      </w:r>
      <w:hyperlink r:id="rId433" w:history="1">
        <w:r w:rsidRPr="0010021C">
          <w:rPr>
            <w:rStyle w:val="Hyperlink"/>
            <w:sz w:val="24"/>
            <w:szCs w:val="24"/>
          </w:rPr>
          <w:t>2021 ONCA 825</w:t>
        </w:r>
      </w:hyperlink>
    </w:p>
    <w:p w14:paraId="7DCFE3E2" w14:textId="77777777" w:rsidR="002E0C6A" w:rsidRPr="0010021C" w:rsidRDefault="002E0C6A" w:rsidP="009F6E4E">
      <w:pPr>
        <w:pStyle w:val="NoSpacing"/>
        <w:rPr>
          <w:sz w:val="24"/>
          <w:szCs w:val="24"/>
        </w:rPr>
      </w:pPr>
    </w:p>
    <w:p w14:paraId="6A993FA8" w14:textId="4D546697" w:rsidR="00896689" w:rsidRPr="0010021C" w:rsidRDefault="00896689" w:rsidP="009F7113">
      <w:pPr>
        <w:pStyle w:val="Heading3"/>
        <w:numPr>
          <w:ilvl w:val="0"/>
          <w:numId w:val="18"/>
        </w:numPr>
        <w:spacing w:line="276" w:lineRule="auto"/>
        <w:ind w:left="360"/>
        <w:rPr>
          <w:rFonts w:cs="Arial"/>
        </w:rPr>
      </w:pPr>
      <w:bookmarkStart w:id="177" w:name="_Toc134294552"/>
      <w:r w:rsidRPr="0010021C">
        <w:rPr>
          <w:rFonts w:cs="Arial"/>
        </w:rPr>
        <w:t>Marijuana</w:t>
      </w:r>
      <w:bookmarkEnd w:id="177"/>
    </w:p>
    <w:p w14:paraId="014AD15D" w14:textId="77777777" w:rsidR="00896689" w:rsidRPr="0010021C" w:rsidRDefault="00896689" w:rsidP="00315D76">
      <w:pPr>
        <w:spacing w:line="276" w:lineRule="auto"/>
        <w:rPr>
          <w:rFonts w:ascii="Arial" w:hAnsi="Arial" w:cs="Arial"/>
          <w:color w:val="000000"/>
          <w:bdr w:val="none" w:sz="0" w:space="0" w:color="auto" w:frame="1"/>
          <w:shd w:val="clear" w:color="auto" w:fill="FFFFFF"/>
        </w:rPr>
      </w:pPr>
    </w:p>
    <w:p w14:paraId="78BC6860" w14:textId="50BF262D" w:rsidR="00896689" w:rsidRPr="0010021C" w:rsidRDefault="00896689" w:rsidP="009F6E4E">
      <w:pPr>
        <w:pStyle w:val="NoSpacing"/>
        <w:rPr>
          <w:rFonts w:eastAsia="Times New Roman"/>
          <w:sz w:val="24"/>
          <w:szCs w:val="24"/>
        </w:rPr>
      </w:pPr>
      <w:r w:rsidRPr="0010021C">
        <w:rPr>
          <w:sz w:val="24"/>
          <w:szCs w:val="24"/>
        </w:rPr>
        <w:t xml:space="preserve">In </w:t>
      </w:r>
      <w:r w:rsidRPr="0010021C">
        <w:rPr>
          <w:i/>
          <w:sz w:val="24"/>
          <w:szCs w:val="24"/>
        </w:rPr>
        <w:t xml:space="preserve">R v Vu, </w:t>
      </w:r>
      <w:hyperlink r:id="rId434" w:history="1">
        <w:r w:rsidRPr="0010021C">
          <w:rPr>
            <w:rStyle w:val="Hyperlink"/>
            <w:sz w:val="24"/>
            <w:szCs w:val="24"/>
          </w:rPr>
          <w:t>2018 ONCA 436</w:t>
        </w:r>
      </w:hyperlink>
      <w:r w:rsidRPr="0010021C">
        <w:rPr>
          <w:i/>
          <w:sz w:val="24"/>
          <w:szCs w:val="24"/>
        </w:rPr>
        <w:t xml:space="preserve"> </w:t>
      </w:r>
      <w:r w:rsidRPr="0010021C">
        <w:rPr>
          <w:sz w:val="24"/>
          <w:szCs w:val="24"/>
        </w:rPr>
        <w:t xml:space="preserve">the Court of Appeal declared the </w:t>
      </w:r>
      <w:r w:rsidR="00C41ACC" w:rsidRPr="0010021C">
        <w:rPr>
          <w:sz w:val="24"/>
          <w:szCs w:val="24"/>
        </w:rPr>
        <w:t xml:space="preserve">mandatory minimum sentences for the </w:t>
      </w:r>
      <w:r w:rsidRPr="0010021C">
        <w:rPr>
          <w:sz w:val="24"/>
          <w:szCs w:val="24"/>
        </w:rPr>
        <w:t>production of marijuana provisions found in ss.</w:t>
      </w:r>
      <w:r w:rsidRPr="0010021C">
        <w:rPr>
          <w:rFonts w:eastAsia="Times New Roman"/>
          <w:sz w:val="24"/>
          <w:szCs w:val="24"/>
        </w:rPr>
        <w:t xml:space="preserve"> 7(2)(b)(iii), (v), (vi) and 7(3)(c) as unconstitutional</w:t>
      </w:r>
    </w:p>
    <w:p w14:paraId="6B46C8A3" w14:textId="158BF726" w:rsidR="00756CCD" w:rsidRPr="0010021C" w:rsidRDefault="00756CCD" w:rsidP="009F6E4E">
      <w:pPr>
        <w:pStyle w:val="NoSpacing"/>
        <w:rPr>
          <w:sz w:val="24"/>
          <w:szCs w:val="24"/>
        </w:rPr>
      </w:pPr>
    </w:p>
    <w:p w14:paraId="6AE0B782" w14:textId="77777777" w:rsidR="003F138E" w:rsidRPr="0010021C" w:rsidRDefault="00756CCD" w:rsidP="009F6E4E">
      <w:pPr>
        <w:pStyle w:val="NoSpacing"/>
        <w:rPr>
          <w:sz w:val="24"/>
          <w:szCs w:val="24"/>
        </w:rPr>
      </w:pPr>
      <w:r w:rsidRPr="0010021C">
        <w:rPr>
          <w:sz w:val="24"/>
          <w:szCs w:val="24"/>
        </w:rPr>
        <w:t xml:space="preserve">In </w:t>
      </w:r>
      <w:r w:rsidRPr="0010021C">
        <w:rPr>
          <w:i/>
          <w:sz w:val="24"/>
          <w:szCs w:val="24"/>
        </w:rPr>
        <w:t xml:space="preserve">Strong, </w:t>
      </w:r>
      <w:r w:rsidRPr="0010021C">
        <w:rPr>
          <w:sz w:val="24"/>
          <w:szCs w:val="24"/>
        </w:rPr>
        <w:t>the Court of Appeal</w:t>
      </w:r>
      <w:r w:rsidRPr="0010021C">
        <w:rPr>
          <w:i/>
          <w:sz w:val="24"/>
          <w:szCs w:val="24"/>
        </w:rPr>
        <w:t xml:space="preserve"> </w:t>
      </w:r>
      <w:r w:rsidRPr="0010021C">
        <w:rPr>
          <w:sz w:val="24"/>
          <w:szCs w:val="24"/>
        </w:rPr>
        <w:t xml:space="preserve">held that the decriminalization of marijuana </w:t>
      </w:r>
      <w:r w:rsidR="003F138E" w:rsidRPr="0010021C">
        <w:rPr>
          <w:sz w:val="24"/>
          <w:szCs w:val="24"/>
        </w:rPr>
        <w:t>possession offences did not alter the appropriate range of sentence</w:t>
      </w:r>
      <w:r w:rsidRPr="0010021C">
        <w:rPr>
          <w:sz w:val="24"/>
          <w:szCs w:val="24"/>
        </w:rPr>
        <w:t xml:space="preserve"> </w:t>
      </w:r>
      <w:r w:rsidR="003F138E" w:rsidRPr="0010021C">
        <w:rPr>
          <w:sz w:val="24"/>
          <w:szCs w:val="24"/>
        </w:rPr>
        <w:t xml:space="preserve">for production of marijuana, which is still illegal under the new regime: </w:t>
      </w:r>
      <w:hyperlink r:id="rId435" w:history="1">
        <w:r w:rsidR="003F138E" w:rsidRPr="0010021C">
          <w:rPr>
            <w:rStyle w:val="Hyperlink"/>
            <w:rFonts w:eastAsia="Times New Roman"/>
            <w:sz w:val="24"/>
            <w:szCs w:val="24"/>
          </w:rPr>
          <w:t>2019 ONCA 15</w:t>
        </w:r>
      </w:hyperlink>
    </w:p>
    <w:p w14:paraId="21411373" w14:textId="77777777" w:rsidR="003F138E" w:rsidRPr="0010021C" w:rsidRDefault="003F138E" w:rsidP="009F6E4E">
      <w:pPr>
        <w:pStyle w:val="NoSpacing"/>
        <w:rPr>
          <w:sz w:val="24"/>
          <w:szCs w:val="24"/>
        </w:rPr>
      </w:pPr>
    </w:p>
    <w:p w14:paraId="35952FDE" w14:textId="453A50AF" w:rsidR="00756CCD" w:rsidRPr="0010021C" w:rsidRDefault="003F138E" w:rsidP="009F6E4E">
      <w:pPr>
        <w:pStyle w:val="NoSpacing"/>
        <w:rPr>
          <w:i/>
          <w:sz w:val="24"/>
          <w:szCs w:val="24"/>
        </w:rPr>
      </w:pPr>
      <w:r w:rsidRPr="0010021C">
        <w:rPr>
          <w:sz w:val="24"/>
          <w:szCs w:val="24"/>
        </w:rPr>
        <w:t xml:space="preserve">In </w:t>
      </w:r>
      <w:r w:rsidRPr="0010021C">
        <w:rPr>
          <w:i/>
          <w:sz w:val="24"/>
          <w:szCs w:val="24"/>
        </w:rPr>
        <w:t xml:space="preserve">Kennedy, </w:t>
      </w:r>
      <w:r w:rsidRPr="0010021C">
        <w:rPr>
          <w:sz w:val="24"/>
          <w:szCs w:val="24"/>
        </w:rPr>
        <w:t xml:space="preserve">the Court of Appeal reduced a three year sentence for the production of marijuana to 14 months (following the abolition of the mandatory minimum in </w:t>
      </w:r>
      <w:r w:rsidRPr="0010021C">
        <w:rPr>
          <w:i/>
          <w:sz w:val="24"/>
          <w:szCs w:val="24"/>
        </w:rPr>
        <w:t>Vu</w:t>
      </w:r>
      <w:r w:rsidRPr="0010021C">
        <w:rPr>
          <w:sz w:val="24"/>
          <w:szCs w:val="24"/>
        </w:rPr>
        <w:t xml:space="preserve">). The offender was youthful, with no record, but played an integral role in a large and ongoing marijuana production enterprise, motivated by financial gain: </w:t>
      </w:r>
      <w:hyperlink r:id="rId436" w:history="1">
        <w:r w:rsidRPr="0010021C">
          <w:rPr>
            <w:rStyle w:val="Hyperlink"/>
            <w:rFonts w:eastAsia="Times New Roman"/>
            <w:sz w:val="24"/>
            <w:szCs w:val="24"/>
          </w:rPr>
          <w:t>2019 ONCA 77</w:t>
        </w:r>
      </w:hyperlink>
    </w:p>
    <w:p w14:paraId="77A7FF81" w14:textId="77777777" w:rsidR="00474356" w:rsidRPr="0010021C" w:rsidRDefault="00474356" w:rsidP="009F6E4E">
      <w:pPr>
        <w:pStyle w:val="NoSpacing"/>
        <w:rPr>
          <w:sz w:val="24"/>
          <w:szCs w:val="24"/>
        </w:rPr>
      </w:pPr>
    </w:p>
    <w:p w14:paraId="7C7A1BEE" w14:textId="52D785AD" w:rsidR="00474356" w:rsidRPr="0010021C" w:rsidRDefault="009A09A1" w:rsidP="009F6E4E">
      <w:pPr>
        <w:pStyle w:val="Heading2"/>
        <w:ind w:left="426"/>
        <w:rPr>
          <w:rFonts w:cs="Arial"/>
        </w:rPr>
      </w:pPr>
      <w:bookmarkStart w:id="178" w:name="_Toc134294553"/>
      <w:r w:rsidRPr="0010021C">
        <w:rPr>
          <w:rFonts w:cs="Arial"/>
        </w:rPr>
        <w:lastRenderedPageBreak/>
        <w:t>F</w:t>
      </w:r>
      <w:r w:rsidR="00474356" w:rsidRPr="0010021C">
        <w:rPr>
          <w:rFonts w:cs="Arial"/>
        </w:rPr>
        <w:t xml:space="preserve">ail to </w:t>
      </w:r>
      <w:r w:rsidRPr="0010021C">
        <w:rPr>
          <w:rFonts w:cs="Arial"/>
        </w:rPr>
        <w:t>P</w:t>
      </w:r>
      <w:r w:rsidR="00474356" w:rsidRPr="0010021C">
        <w:rPr>
          <w:rFonts w:cs="Arial"/>
        </w:rPr>
        <w:t xml:space="preserve">rovide the </w:t>
      </w:r>
      <w:r w:rsidRPr="0010021C">
        <w:rPr>
          <w:rFonts w:cs="Arial"/>
        </w:rPr>
        <w:t>N</w:t>
      </w:r>
      <w:r w:rsidR="00474356" w:rsidRPr="0010021C">
        <w:rPr>
          <w:rFonts w:cs="Arial"/>
        </w:rPr>
        <w:t>ecessaries</w:t>
      </w:r>
      <w:bookmarkEnd w:id="178"/>
    </w:p>
    <w:p w14:paraId="738E6847" w14:textId="77777777" w:rsidR="00474356" w:rsidRPr="0010021C" w:rsidRDefault="00474356" w:rsidP="00315D76">
      <w:pPr>
        <w:spacing w:line="276" w:lineRule="auto"/>
        <w:rPr>
          <w:rFonts w:ascii="Arial" w:hAnsi="Arial" w:cs="Arial"/>
        </w:rPr>
      </w:pPr>
    </w:p>
    <w:p w14:paraId="42A91649" w14:textId="77777777" w:rsidR="00474356" w:rsidRPr="0010021C" w:rsidRDefault="00474356" w:rsidP="009F6E4E">
      <w:pPr>
        <w:pStyle w:val="NoSpacing"/>
        <w:rPr>
          <w:sz w:val="24"/>
          <w:szCs w:val="24"/>
        </w:rPr>
      </w:pPr>
      <w:r w:rsidRPr="0010021C">
        <w:rPr>
          <w:sz w:val="24"/>
          <w:szCs w:val="24"/>
        </w:rPr>
        <w:t>The appropriate range for the offence of manslaughter by means of failing to provide the necessaries of life is 7 to 16 tears, with 16 years being the upper end of the range for cases involving ongoing horrendeous and fatal abuse of persons by individuals responsible for their care: </w:t>
      </w:r>
      <w:r w:rsidRPr="0010021C">
        <w:rPr>
          <w:i/>
          <w:iCs/>
          <w:sz w:val="24"/>
          <w:szCs w:val="24"/>
        </w:rPr>
        <w:t>R v Hawley, </w:t>
      </w:r>
      <w:r w:rsidRPr="0010021C">
        <w:rPr>
          <w:sz w:val="24"/>
          <w:szCs w:val="24"/>
        </w:rPr>
        <w:t>2016 ONCA 143 at para 6-7</w:t>
      </w:r>
    </w:p>
    <w:p w14:paraId="6BC8B94C" w14:textId="77777777" w:rsidR="00474356" w:rsidRPr="0010021C" w:rsidRDefault="00474356" w:rsidP="009F6E4E">
      <w:pPr>
        <w:pStyle w:val="NoSpacing"/>
        <w:rPr>
          <w:sz w:val="24"/>
          <w:szCs w:val="24"/>
        </w:rPr>
      </w:pPr>
      <w:r w:rsidRPr="0010021C">
        <w:rPr>
          <w:sz w:val="24"/>
          <w:szCs w:val="24"/>
        </w:rPr>
        <w:t>​</w:t>
      </w:r>
    </w:p>
    <w:p w14:paraId="0E797D17" w14:textId="4174B7F3" w:rsidR="00474356" w:rsidRPr="0010021C" w:rsidRDefault="00474356" w:rsidP="009F6E4E">
      <w:pPr>
        <w:pStyle w:val="NoSpacing"/>
        <w:rPr>
          <w:sz w:val="24"/>
          <w:szCs w:val="24"/>
        </w:rPr>
      </w:pPr>
      <w:r w:rsidRPr="0010021C">
        <w:rPr>
          <w:sz w:val="24"/>
          <w:szCs w:val="24"/>
        </w:rPr>
        <w:t>However, in a particularly egregious case, a sentence of 20 years may non</w:t>
      </w:r>
      <w:r w:rsidR="002578E1" w:rsidRPr="0010021C">
        <w:rPr>
          <w:sz w:val="24"/>
          <w:szCs w:val="24"/>
        </w:rPr>
        <w:t>e</w:t>
      </w:r>
      <w:r w:rsidRPr="0010021C">
        <w:rPr>
          <w:sz w:val="24"/>
          <w:szCs w:val="24"/>
        </w:rPr>
        <w:t>theless be fit: </w:t>
      </w:r>
      <w:r w:rsidRPr="0010021C">
        <w:rPr>
          <w:i/>
          <w:iCs/>
          <w:sz w:val="24"/>
          <w:szCs w:val="24"/>
        </w:rPr>
        <w:t>Hawley </w:t>
      </w:r>
      <w:r w:rsidRPr="0010021C">
        <w:rPr>
          <w:sz w:val="24"/>
          <w:szCs w:val="24"/>
        </w:rPr>
        <w:t>at paras 9-11</w:t>
      </w:r>
    </w:p>
    <w:p w14:paraId="1CBCAD36" w14:textId="0D4DA944" w:rsidR="002578E1" w:rsidRPr="0010021C" w:rsidRDefault="002578E1" w:rsidP="009F6E4E">
      <w:pPr>
        <w:pStyle w:val="NoSpacing"/>
        <w:rPr>
          <w:sz w:val="24"/>
          <w:szCs w:val="24"/>
        </w:rPr>
      </w:pPr>
    </w:p>
    <w:p w14:paraId="77635577" w14:textId="71F3C5AB" w:rsidR="002578E1" w:rsidRPr="0010021C" w:rsidRDefault="002578E1" w:rsidP="009F6E4E">
      <w:pPr>
        <w:pStyle w:val="NoSpacing"/>
        <w:rPr>
          <w:sz w:val="24"/>
          <w:szCs w:val="24"/>
        </w:rPr>
      </w:pPr>
      <w:r w:rsidRPr="0010021C">
        <w:rPr>
          <w:sz w:val="24"/>
          <w:szCs w:val="24"/>
        </w:rPr>
        <w:t xml:space="preserve">In sentencing offenders convicted of failing to provide necessaries under s. 215(2), the duration of the failure is a factor warranting consideration in an assessment of the gravity of the offence and the moral blameworthiness of the offender: </w:t>
      </w:r>
      <w:r w:rsidRPr="0010021C">
        <w:rPr>
          <w:i/>
          <w:iCs/>
          <w:sz w:val="24"/>
          <w:szCs w:val="24"/>
        </w:rPr>
        <w:t xml:space="preserve">R v Lis, </w:t>
      </w:r>
      <w:hyperlink r:id="rId437" w:history="1">
        <w:r w:rsidRPr="0010021C">
          <w:rPr>
            <w:rStyle w:val="Hyperlink"/>
            <w:sz w:val="24"/>
            <w:szCs w:val="24"/>
          </w:rPr>
          <w:t>2020 ONCA 557</w:t>
        </w:r>
      </w:hyperlink>
      <w:r w:rsidRPr="0010021C">
        <w:rPr>
          <w:sz w:val="24"/>
          <w:szCs w:val="24"/>
        </w:rPr>
        <w:t>, at para 70</w:t>
      </w:r>
    </w:p>
    <w:p w14:paraId="688D7EA9" w14:textId="77777777" w:rsidR="00474356" w:rsidRPr="0010021C" w:rsidRDefault="00474356" w:rsidP="009F6E4E">
      <w:pPr>
        <w:pStyle w:val="NoSpacing"/>
        <w:rPr>
          <w:sz w:val="24"/>
          <w:szCs w:val="24"/>
        </w:rPr>
      </w:pPr>
    </w:p>
    <w:p w14:paraId="65C0A528" w14:textId="4C42F478" w:rsidR="00474356" w:rsidRPr="0010021C" w:rsidRDefault="009A09A1" w:rsidP="009F6E4E">
      <w:pPr>
        <w:pStyle w:val="Heading2"/>
        <w:ind w:left="426"/>
        <w:rPr>
          <w:rFonts w:cs="Arial"/>
        </w:rPr>
      </w:pPr>
      <w:bookmarkStart w:id="179" w:name="_Toc134294554"/>
      <w:r w:rsidRPr="0010021C">
        <w:rPr>
          <w:rFonts w:cs="Arial"/>
        </w:rPr>
        <w:t>F</w:t>
      </w:r>
      <w:r w:rsidR="00474356" w:rsidRPr="0010021C">
        <w:rPr>
          <w:rFonts w:cs="Arial"/>
        </w:rPr>
        <w:t xml:space="preserve">raud </w:t>
      </w:r>
      <w:r w:rsidRPr="0010021C">
        <w:rPr>
          <w:rFonts w:cs="Arial"/>
        </w:rPr>
        <w:t>O</w:t>
      </w:r>
      <w:r w:rsidR="00474356" w:rsidRPr="0010021C">
        <w:rPr>
          <w:rFonts w:cs="Arial"/>
        </w:rPr>
        <w:t>ffences</w:t>
      </w:r>
      <w:bookmarkEnd w:id="179"/>
    </w:p>
    <w:p w14:paraId="3EB6E587" w14:textId="77777777" w:rsidR="00474356" w:rsidRPr="0010021C" w:rsidRDefault="00474356" w:rsidP="00315D76">
      <w:pPr>
        <w:spacing w:line="276" w:lineRule="auto"/>
        <w:textAlignment w:val="baseline"/>
        <w:rPr>
          <w:rFonts w:ascii="Arial" w:hAnsi="Arial" w:cs="Arial"/>
          <w:color w:val="000000"/>
        </w:rPr>
      </w:pPr>
    </w:p>
    <w:p w14:paraId="560ABE73" w14:textId="768037B1" w:rsidR="00E84094" w:rsidRPr="0010021C" w:rsidRDefault="00E84094" w:rsidP="009F6E4E">
      <w:pPr>
        <w:pStyle w:val="NoSpacing"/>
        <w:rPr>
          <w:sz w:val="24"/>
          <w:szCs w:val="24"/>
        </w:rPr>
      </w:pPr>
      <w:r w:rsidRPr="0010021C">
        <w:rPr>
          <w:sz w:val="24"/>
          <w:szCs w:val="24"/>
        </w:rPr>
        <w:t xml:space="preserve"> General deterrence is a core goal of sentencing for a fraud conviction: </w:t>
      </w:r>
      <w:r w:rsidRPr="0010021C">
        <w:rPr>
          <w:i/>
          <w:iCs/>
          <w:sz w:val="24"/>
          <w:szCs w:val="24"/>
        </w:rPr>
        <w:t xml:space="preserve">R v Henn, </w:t>
      </w:r>
      <w:hyperlink r:id="rId438" w:anchor="_ftnref3" w:history="1">
        <w:r w:rsidRPr="0010021C">
          <w:rPr>
            <w:rStyle w:val="Hyperlink"/>
            <w:sz w:val="24"/>
            <w:szCs w:val="24"/>
          </w:rPr>
          <w:t>2022 ONCA 768</w:t>
        </w:r>
      </w:hyperlink>
      <w:r w:rsidRPr="0010021C">
        <w:rPr>
          <w:sz w:val="24"/>
          <w:szCs w:val="24"/>
        </w:rPr>
        <w:t>, at para 27</w:t>
      </w:r>
    </w:p>
    <w:p w14:paraId="5DDC454A" w14:textId="75FBC03C" w:rsidR="00DA7F60" w:rsidRPr="0010021C" w:rsidRDefault="00DA7F60" w:rsidP="009F6E4E">
      <w:pPr>
        <w:pStyle w:val="NoSpacing"/>
        <w:rPr>
          <w:sz w:val="24"/>
          <w:szCs w:val="24"/>
        </w:rPr>
      </w:pPr>
      <w:r w:rsidRPr="0010021C">
        <w:rPr>
          <w:sz w:val="24"/>
          <w:szCs w:val="24"/>
        </w:rPr>
        <w:t> </w:t>
      </w:r>
      <w:r w:rsidRPr="0010021C">
        <w:rPr>
          <w:sz w:val="24"/>
          <w:szCs w:val="24"/>
          <w:lang w:val="en"/>
        </w:rPr>
        <w:t>In cases of large-scale fraud, </w:t>
      </w:r>
      <w:r w:rsidRPr="0010021C">
        <w:rPr>
          <w:sz w:val="24"/>
          <w:szCs w:val="24"/>
        </w:rPr>
        <w:t xml:space="preserve">the range of sentences imposed in circumstances </w:t>
      </w:r>
      <w:r w:rsidR="00CA3462" w:rsidRPr="0010021C">
        <w:rPr>
          <w:sz w:val="24"/>
          <w:szCs w:val="24"/>
        </w:rPr>
        <w:t>involving a breach of trust</w:t>
      </w:r>
      <w:r w:rsidRPr="0010021C">
        <w:rPr>
          <w:sz w:val="24"/>
          <w:szCs w:val="24"/>
        </w:rPr>
        <w:t xml:space="preserve"> is generally three to five years. This range reflects the substantial weight that courts must give to the principles of general deterrence and denunciation. It is well established that, “a penitentiary sentence is the norm, not the exception, in cases of large-scale fraud and in which there are no extraordinary mitigating circumstances: </w:t>
      </w:r>
      <w:r w:rsidRPr="0010021C">
        <w:rPr>
          <w:i/>
          <w:iCs/>
          <w:sz w:val="24"/>
          <w:szCs w:val="24"/>
        </w:rPr>
        <w:t xml:space="preserve">R v Davatgar-Jafarpour, </w:t>
      </w:r>
      <w:hyperlink r:id="rId439" w:history="1">
        <w:r w:rsidRPr="0010021C">
          <w:rPr>
            <w:rStyle w:val="Hyperlink"/>
            <w:sz w:val="24"/>
            <w:szCs w:val="24"/>
          </w:rPr>
          <w:t>2019 ONCA 353</w:t>
        </w:r>
      </w:hyperlink>
      <w:r w:rsidRPr="0010021C">
        <w:rPr>
          <w:sz w:val="24"/>
          <w:szCs w:val="24"/>
        </w:rPr>
        <w:t>, at paras 34-35</w:t>
      </w:r>
      <w:r w:rsidR="004A08EE" w:rsidRPr="0010021C">
        <w:rPr>
          <w:sz w:val="24"/>
          <w:szCs w:val="24"/>
        </w:rPr>
        <w:t xml:space="preserve">; </w:t>
      </w:r>
      <w:r w:rsidR="004A08EE" w:rsidRPr="0010021C">
        <w:rPr>
          <w:i/>
          <w:iCs/>
          <w:sz w:val="24"/>
          <w:szCs w:val="24"/>
        </w:rPr>
        <w:t>R v Scholz,</w:t>
      </w:r>
      <w:r w:rsidR="004A08EE" w:rsidRPr="0010021C">
        <w:rPr>
          <w:sz w:val="24"/>
          <w:szCs w:val="24"/>
        </w:rPr>
        <w:t xml:space="preserve"> </w:t>
      </w:r>
      <w:hyperlink r:id="rId440" w:history="1">
        <w:r w:rsidR="004A08EE" w:rsidRPr="0010021C">
          <w:rPr>
            <w:rStyle w:val="Hyperlink"/>
            <w:sz w:val="24"/>
            <w:szCs w:val="24"/>
          </w:rPr>
          <w:t>2021 ONCA 506</w:t>
        </w:r>
      </w:hyperlink>
      <w:r w:rsidR="004A08EE" w:rsidRPr="0010021C">
        <w:rPr>
          <w:sz w:val="24"/>
          <w:szCs w:val="24"/>
        </w:rPr>
        <w:t>, at para 18; see also paras 19-22</w:t>
      </w:r>
    </w:p>
    <w:p w14:paraId="74C1A682" w14:textId="03C6429E" w:rsidR="004A08EE" w:rsidRPr="0010021C" w:rsidRDefault="004A08EE" w:rsidP="009F6E4E">
      <w:pPr>
        <w:pStyle w:val="NoSpacing"/>
        <w:rPr>
          <w:sz w:val="24"/>
          <w:szCs w:val="24"/>
        </w:rPr>
      </w:pPr>
      <w:r w:rsidRPr="0010021C">
        <w:rPr>
          <w:sz w:val="24"/>
          <w:szCs w:val="24"/>
        </w:rPr>
        <w:t xml:space="preserve">Factors that may justify a departure from this established range include: a guilty plea; or the repayment of the monies taken; or that the offender played only a </w:t>
      </w:r>
      <w:r w:rsidRPr="0010021C">
        <w:rPr>
          <w:sz w:val="24"/>
          <w:szCs w:val="24"/>
        </w:rPr>
        <w:lastRenderedPageBreak/>
        <w:t xml:space="preserve">minor role in the fraud itself; or that the offender was at an advanced age; or that the offender had serious health issues: </w:t>
      </w:r>
      <w:r w:rsidRPr="0010021C">
        <w:rPr>
          <w:i/>
          <w:iCs/>
          <w:sz w:val="24"/>
          <w:szCs w:val="24"/>
        </w:rPr>
        <w:t xml:space="preserve">R v Scholz, </w:t>
      </w:r>
      <w:hyperlink r:id="rId441" w:history="1">
        <w:r w:rsidRPr="0010021C">
          <w:rPr>
            <w:rStyle w:val="Hyperlink"/>
            <w:sz w:val="24"/>
            <w:szCs w:val="24"/>
          </w:rPr>
          <w:t>2021 ONCA 506</w:t>
        </w:r>
      </w:hyperlink>
      <w:r w:rsidRPr="0010021C">
        <w:rPr>
          <w:sz w:val="24"/>
          <w:szCs w:val="24"/>
        </w:rPr>
        <w:t>, at para 23</w:t>
      </w:r>
    </w:p>
    <w:p w14:paraId="6FF616EE" w14:textId="776347A5" w:rsidR="00D24F99" w:rsidRPr="0010021C" w:rsidRDefault="004A08EE" w:rsidP="009F6E4E">
      <w:pPr>
        <w:pStyle w:val="NoSpacing"/>
        <w:rPr>
          <w:sz w:val="24"/>
          <w:szCs w:val="24"/>
        </w:rPr>
      </w:pPr>
      <w:r w:rsidRPr="0010021C">
        <w:rPr>
          <w:sz w:val="24"/>
          <w:szCs w:val="24"/>
        </w:rPr>
        <w:t xml:space="preserve">The fact that the appellant is a first-time offender and that he is of good character are not factors that will operate to reduce the sentence in a fraud case below the usual range. This is because it is those very factors that generally permit the offender to commit the offence: </w:t>
      </w:r>
      <w:r w:rsidRPr="0010021C">
        <w:rPr>
          <w:i/>
          <w:iCs/>
          <w:sz w:val="24"/>
          <w:szCs w:val="24"/>
        </w:rPr>
        <w:t xml:space="preserve">R v Scholz, </w:t>
      </w:r>
      <w:hyperlink r:id="rId442" w:history="1">
        <w:r w:rsidRPr="0010021C">
          <w:rPr>
            <w:rStyle w:val="Hyperlink"/>
            <w:sz w:val="24"/>
            <w:szCs w:val="24"/>
          </w:rPr>
          <w:t>2021 ONCA 506</w:t>
        </w:r>
      </w:hyperlink>
      <w:r w:rsidRPr="0010021C">
        <w:rPr>
          <w:sz w:val="24"/>
          <w:szCs w:val="24"/>
        </w:rPr>
        <w:t>, at para 24</w:t>
      </w:r>
    </w:p>
    <w:p w14:paraId="26103852" w14:textId="67F6630B" w:rsidR="002A0365" w:rsidRPr="0010021C" w:rsidRDefault="00CA3462" w:rsidP="009F6E4E">
      <w:pPr>
        <w:pStyle w:val="NoSpacing"/>
        <w:rPr>
          <w:sz w:val="24"/>
          <w:szCs w:val="24"/>
        </w:rPr>
      </w:pPr>
      <w:r w:rsidRPr="0010021C">
        <w:rPr>
          <w:sz w:val="24"/>
          <w:szCs w:val="24"/>
        </w:rPr>
        <w:t xml:space="preserve">In </w:t>
      </w:r>
      <w:r w:rsidRPr="0010021C">
        <w:rPr>
          <w:i/>
          <w:iCs/>
          <w:sz w:val="24"/>
          <w:szCs w:val="24"/>
        </w:rPr>
        <w:t xml:space="preserve">Reeve, </w:t>
      </w:r>
      <w:r w:rsidRPr="0010021C">
        <w:rPr>
          <w:sz w:val="24"/>
          <w:szCs w:val="24"/>
        </w:rPr>
        <w:t>the Ontario Court of Appeal noted that there is a fairly broad range of sentence for large-scale frauds involving significant breaches of trust in the 8- to 12-year range.</w:t>
      </w:r>
      <w:r w:rsidR="002A0365" w:rsidRPr="0010021C">
        <w:rPr>
          <w:sz w:val="24"/>
          <w:szCs w:val="24"/>
        </w:rPr>
        <w:t xml:space="preserve"> “Of course, there are all manner of aggravating and mitigating factors that can apply in a case that will land the sentence lower or higher within that range, or that may drive the sentence below or above that range.”: </w:t>
      </w:r>
      <w:r w:rsidR="002A0365" w:rsidRPr="0010021C">
        <w:rPr>
          <w:i/>
          <w:iCs/>
          <w:sz w:val="24"/>
          <w:szCs w:val="24"/>
        </w:rPr>
        <w:t xml:space="preserve">R v Reeve, </w:t>
      </w:r>
      <w:hyperlink r:id="rId443" w:history="1">
        <w:r w:rsidR="002A0365" w:rsidRPr="0010021C">
          <w:rPr>
            <w:rStyle w:val="Hyperlink"/>
            <w:sz w:val="24"/>
            <w:szCs w:val="24"/>
          </w:rPr>
          <w:t>2020 ONCA 381</w:t>
        </w:r>
      </w:hyperlink>
      <w:r w:rsidR="002A0365" w:rsidRPr="0010021C">
        <w:rPr>
          <w:sz w:val="24"/>
          <w:szCs w:val="24"/>
        </w:rPr>
        <w:t>, at paras 40-41</w:t>
      </w:r>
    </w:p>
    <w:p w14:paraId="60CA539F" w14:textId="06A89AC0" w:rsidR="00D24F99" w:rsidRPr="0010021C" w:rsidRDefault="00D24F99" w:rsidP="009F6E4E">
      <w:pPr>
        <w:pStyle w:val="NoSpacing"/>
        <w:rPr>
          <w:sz w:val="24"/>
          <w:szCs w:val="24"/>
        </w:rPr>
      </w:pPr>
      <w:r w:rsidRPr="0010021C">
        <w:rPr>
          <w:sz w:val="24"/>
          <w:szCs w:val="24"/>
        </w:rPr>
        <w:t xml:space="preserve">Frauds targeting public funds engage trust-like considerations that are properly viewed as aggravating on sentence: </w:t>
      </w:r>
      <w:r w:rsidRPr="0010021C">
        <w:rPr>
          <w:i/>
          <w:iCs/>
          <w:sz w:val="24"/>
          <w:szCs w:val="24"/>
        </w:rPr>
        <w:t xml:space="preserve">R v Kazman, </w:t>
      </w:r>
      <w:hyperlink r:id="rId444" w:history="1">
        <w:r w:rsidRPr="0010021C">
          <w:rPr>
            <w:rStyle w:val="Hyperlink"/>
            <w:sz w:val="24"/>
            <w:szCs w:val="24"/>
          </w:rPr>
          <w:t>2020 ONCA 22</w:t>
        </w:r>
      </w:hyperlink>
      <w:r w:rsidRPr="0010021C">
        <w:rPr>
          <w:sz w:val="24"/>
          <w:szCs w:val="24"/>
        </w:rPr>
        <w:t>, at para 111</w:t>
      </w:r>
    </w:p>
    <w:p w14:paraId="543BF58B" w14:textId="77777777" w:rsidR="006E6B65" w:rsidRPr="0010021C" w:rsidRDefault="006E6B65" w:rsidP="009F6E4E">
      <w:pPr>
        <w:pStyle w:val="NoSpacing"/>
        <w:rPr>
          <w:sz w:val="24"/>
          <w:szCs w:val="24"/>
        </w:rPr>
      </w:pPr>
    </w:p>
    <w:p w14:paraId="6726E3BD" w14:textId="46ED89EC" w:rsidR="007E269D" w:rsidRPr="0010021C" w:rsidRDefault="009A09A1" w:rsidP="009F6E4E">
      <w:pPr>
        <w:pStyle w:val="Heading2"/>
        <w:ind w:left="426"/>
        <w:rPr>
          <w:rFonts w:cs="Arial"/>
        </w:rPr>
      </w:pPr>
      <w:bookmarkStart w:id="180" w:name="_Toc134294555"/>
      <w:r w:rsidRPr="0010021C">
        <w:rPr>
          <w:rFonts w:cs="Arial"/>
        </w:rPr>
        <w:t>H</w:t>
      </w:r>
      <w:r w:rsidR="007E269D" w:rsidRPr="0010021C">
        <w:rPr>
          <w:rFonts w:cs="Arial"/>
        </w:rPr>
        <w:t xml:space="preserve">ome </w:t>
      </w:r>
      <w:r w:rsidRPr="0010021C">
        <w:rPr>
          <w:rFonts w:cs="Arial"/>
        </w:rPr>
        <w:t>I</w:t>
      </w:r>
      <w:r w:rsidR="007E269D" w:rsidRPr="0010021C">
        <w:rPr>
          <w:rFonts w:cs="Arial"/>
        </w:rPr>
        <w:t>nvasions</w:t>
      </w:r>
      <w:bookmarkEnd w:id="180"/>
    </w:p>
    <w:p w14:paraId="48B39B60" w14:textId="33929313" w:rsidR="007E269D" w:rsidRPr="0010021C" w:rsidRDefault="007E269D" w:rsidP="009F6E4E">
      <w:pPr>
        <w:pStyle w:val="NoSpacing"/>
        <w:rPr>
          <w:sz w:val="24"/>
          <w:szCs w:val="24"/>
        </w:rPr>
      </w:pPr>
      <w:r w:rsidRPr="0010021C">
        <w:rPr>
          <w:sz w:val="24"/>
          <w:szCs w:val="24"/>
        </w:rPr>
        <w:t xml:space="preserve">The sentencing range for home invasions is four to </w:t>
      </w:r>
      <w:r w:rsidR="00FD7D79" w:rsidRPr="0010021C">
        <w:rPr>
          <w:sz w:val="24"/>
          <w:szCs w:val="24"/>
        </w:rPr>
        <w:t xml:space="preserve">thirteen years’ imprisonment, with the high end being applicable for offences involving violence or sexual assaults: </w:t>
      </w:r>
      <w:r w:rsidR="00FD7D79" w:rsidRPr="0010021C">
        <w:rPr>
          <w:i/>
          <w:sz w:val="24"/>
          <w:szCs w:val="24"/>
        </w:rPr>
        <w:t xml:space="preserve">R v Hejazi, </w:t>
      </w:r>
      <w:r w:rsidR="00FD7D79" w:rsidRPr="0010021C">
        <w:rPr>
          <w:sz w:val="24"/>
          <w:szCs w:val="24"/>
        </w:rPr>
        <w:t>2018 ONCA 435</w:t>
      </w:r>
      <w:r w:rsidR="00F77515" w:rsidRPr="0010021C">
        <w:rPr>
          <w:sz w:val="24"/>
          <w:szCs w:val="24"/>
        </w:rPr>
        <w:t xml:space="preserve">; </w:t>
      </w:r>
      <w:r w:rsidR="00F77515" w:rsidRPr="0010021C">
        <w:rPr>
          <w:i/>
          <w:iCs/>
          <w:sz w:val="24"/>
          <w:szCs w:val="24"/>
        </w:rPr>
        <w:t xml:space="preserve">R v Hopwood, </w:t>
      </w:r>
      <w:hyperlink r:id="rId445" w:history="1">
        <w:r w:rsidR="00F77515" w:rsidRPr="0010021C">
          <w:rPr>
            <w:rStyle w:val="Hyperlink"/>
            <w:sz w:val="24"/>
            <w:szCs w:val="24"/>
          </w:rPr>
          <w:t>2020 ONCA 608</w:t>
        </w:r>
      </w:hyperlink>
      <w:r w:rsidR="00F77515" w:rsidRPr="0010021C">
        <w:rPr>
          <w:sz w:val="24"/>
          <w:szCs w:val="24"/>
        </w:rPr>
        <w:t>, at para 14</w:t>
      </w:r>
    </w:p>
    <w:p w14:paraId="1B47A8AB" w14:textId="1E781F99" w:rsidR="006E6B65" w:rsidRPr="0010021C" w:rsidRDefault="009A09A1" w:rsidP="009F6E4E">
      <w:pPr>
        <w:pStyle w:val="Heading2"/>
        <w:ind w:left="426"/>
        <w:rPr>
          <w:rFonts w:cs="Arial"/>
        </w:rPr>
      </w:pPr>
      <w:bookmarkStart w:id="181" w:name="_Toc134294556"/>
      <w:r w:rsidRPr="0010021C">
        <w:rPr>
          <w:rFonts w:cs="Arial"/>
        </w:rPr>
        <w:t>M</w:t>
      </w:r>
      <w:r w:rsidR="006E6B65" w:rsidRPr="0010021C">
        <w:rPr>
          <w:rFonts w:cs="Arial"/>
        </w:rPr>
        <w:t>anslaughter</w:t>
      </w:r>
      <w:bookmarkEnd w:id="181"/>
    </w:p>
    <w:p w14:paraId="2AF18088" w14:textId="77777777" w:rsidR="006E6B65" w:rsidRPr="0010021C" w:rsidRDefault="006E6B65" w:rsidP="00315D76">
      <w:pPr>
        <w:spacing w:line="276" w:lineRule="auto"/>
        <w:rPr>
          <w:rFonts w:ascii="Arial" w:hAnsi="Arial" w:cs="Arial"/>
        </w:rPr>
      </w:pPr>
    </w:p>
    <w:p w14:paraId="678749A4" w14:textId="30AD3FC7" w:rsidR="006C1895" w:rsidRPr="0010021C" w:rsidRDefault="006C1895" w:rsidP="009F6E4E">
      <w:pPr>
        <w:pStyle w:val="NoSpacing"/>
        <w:rPr>
          <w:sz w:val="24"/>
          <w:szCs w:val="24"/>
        </w:rPr>
      </w:pPr>
      <w:r w:rsidRPr="0010021C">
        <w:rPr>
          <w:sz w:val="24"/>
          <w:szCs w:val="24"/>
        </w:rPr>
        <w:t xml:space="preserve">Manslaughter captures a wide and disparate range of conduct… As a result, a wide ‘range’ of sentences have been imposed for this offence: </w:t>
      </w:r>
      <w:r w:rsidRPr="0010021C">
        <w:rPr>
          <w:i/>
          <w:iCs/>
          <w:sz w:val="24"/>
          <w:szCs w:val="24"/>
        </w:rPr>
        <w:t xml:space="preserve">R v Grandine, </w:t>
      </w:r>
      <w:hyperlink r:id="rId446" w:history="1">
        <w:r w:rsidRPr="0010021C">
          <w:rPr>
            <w:rStyle w:val="Hyperlink"/>
            <w:sz w:val="24"/>
            <w:szCs w:val="24"/>
          </w:rPr>
          <w:t>2022 ONCA 368</w:t>
        </w:r>
      </w:hyperlink>
      <w:r w:rsidRPr="0010021C">
        <w:rPr>
          <w:sz w:val="24"/>
          <w:szCs w:val="24"/>
        </w:rPr>
        <w:t>, at para 78</w:t>
      </w:r>
    </w:p>
    <w:p w14:paraId="0737E013" w14:textId="726F60A9" w:rsidR="003653AE" w:rsidRPr="0010021C" w:rsidRDefault="006E6B65" w:rsidP="009F6E4E">
      <w:pPr>
        <w:pStyle w:val="NoSpacing"/>
        <w:rPr>
          <w:sz w:val="24"/>
          <w:szCs w:val="24"/>
        </w:rPr>
      </w:pPr>
      <w:r w:rsidRPr="0010021C">
        <w:rPr>
          <w:sz w:val="24"/>
          <w:szCs w:val="24"/>
        </w:rPr>
        <w:t xml:space="preserve">In </w:t>
      </w:r>
      <w:r w:rsidRPr="0010021C">
        <w:rPr>
          <w:i/>
          <w:sz w:val="24"/>
          <w:szCs w:val="24"/>
        </w:rPr>
        <w:t xml:space="preserve">R v NJ, </w:t>
      </w:r>
      <w:hyperlink r:id="rId447" w:history="1">
        <w:r w:rsidRPr="0010021C">
          <w:rPr>
            <w:rStyle w:val="Hyperlink"/>
            <w:sz w:val="24"/>
            <w:szCs w:val="24"/>
          </w:rPr>
          <w:t>2017 ONCA 740</w:t>
        </w:r>
      </w:hyperlink>
      <w:r w:rsidRPr="0010021C">
        <w:rPr>
          <w:sz w:val="24"/>
          <w:szCs w:val="24"/>
        </w:rPr>
        <w:t xml:space="preserve">, the Court of Appeal upheld a sentence of ten years for manslaughter where a mother brutally beat her three-year-old daughter, resulting in her death. </w:t>
      </w:r>
    </w:p>
    <w:p w14:paraId="40B653CB" w14:textId="05FEA573" w:rsidR="00EF7072" w:rsidRPr="0010021C" w:rsidRDefault="00EF7072" w:rsidP="009F6E4E">
      <w:pPr>
        <w:pStyle w:val="NoSpacing"/>
        <w:rPr>
          <w:sz w:val="24"/>
          <w:szCs w:val="24"/>
        </w:rPr>
      </w:pPr>
      <w:r w:rsidRPr="0010021C">
        <w:rPr>
          <w:sz w:val="24"/>
          <w:szCs w:val="24"/>
        </w:rPr>
        <w:t xml:space="preserve">The range of sentence for aggravated manslaughter is 8 to 10 years: </w:t>
      </w:r>
      <w:r w:rsidRPr="0010021C">
        <w:rPr>
          <w:i/>
          <w:sz w:val="24"/>
          <w:szCs w:val="24"/>
        </w:rPr>
        <w:t xml:space="preserve">R v Punia, </w:t>
      </w:r>
      <w:hyperlink r:id="rId448" w:history="1">
        <w:r w:rsidRPr="0010021C">
          <w:rPr>
            <w:rStyle w:val="Hyperlink"/>
            <w:sz w:val="24"/>
            <w:szCs w:val="24"/>
          </w:rPr>
          <w:t>2018 ONCA 1022</w:t>
        </w:r>
      </w:hyperlink>
      <w:r w:rsidRPr="0010021C">
        <w:rPr>
          <w:sz w:val="24"/>
          <w:szCs w:val="24"/>
        </w:rPr>
        <w:t>, at para 2</w:t>
      </w:r>
    </w:p>
    <w:p w14:paraId="151DD4B8" w14:textId="00D9BF03" w:rsidR="00F738F3" w:rsidRPr="0010021C" w:rsidRDefault="00F738F3" w:rsidP="006C1895">
      <w:pPr>
        <w:rPr>
          <w:rFonts w:ascii="Arial" w:hAnsi="Arial" w:cs="Arial"/>
        </w:rPr>
      </w:pPr>
    </w:p>
    <w:p w14:paraId="503C94B6" w14:textId="77777777" w:rsidR="00284A9D" w:rsidRPr="0010021C" w:rsidRDefault="00284A9D" w:rsidP="009F6E4E">
      <w:pPr>
        <w:pStyle w:val="NoSpacing"/>
        <w:rPr>
          <w:sz w:val="24"/>
          <w:szCs w:val="24"/>
        </w:rPr>
      </w:pPr>
      <w:r w:rsidRPr="0010021C">
        <w:rPr>
          <w:sz w:val="24"/>
          <w:szCs w:val="24"/>
        </w:rPr>
        <w:t xml:space="preserve">It is inappropriate to create subcategories of manslaughter, such as aggravated manslaughter: </w:t>
      </w:r>
      <w:r w:rsidRPr="0010021C">
        <w:rPr>
          <w:i/>
          <w:iCs/>
          <w:sz w:val="24"/>
          <w:szCs w:val="24"/>
        </w:rPr>
        <w:t xml:space="preserve">R v Warner, </w:t>
      </w:r>
      <w:hyperlink r:id="rId449" w:history="1">
        <w:r w:rsidRPr="0010021C">
          <w:rPr>
            <w:rStyle w:val="Hyperlink"/>
            <w:sz w:val="24"/>
            <w:szCs w:val="24"/>
          </w:rPr>
          <w:t>2019 ONCA 1014,</w:t>
        </w:r>
      </w:hyperlink>
      <w:r w:rsidRPr="0010021C">
        <w:rPr>
          <w:sz w:val="24"/>
          <w:szCs w:val="24"/>
        </w:rPr>
        <w:t xml:space="preserve"> at para 10 </w:t>
      </w:r>
    </w:p>
    <w:p w14:paraId="3C81879E" w14:textId="77777777" w:rsidR="00284A9D" w:rsidRPr="0010021C" w:rsidRDefault="00284A9D" w:rsidP="006C1895">
      <w:pPr>
        <w:rPr>
          <w:rFonts w:ascii="Arial" w:hAnsi="Arial" w:cs="Arial"/>
        </w:rPr>
      </w:pPr>
    </w:p>
    <w:p w14:paraId="7CA025A4" w14:textId="77777777" w:rsidR="00F738F3" w:rsidRPr="0010021C" w:rsidRDefault="00F738F3" w:rsidP="009F6E4E">
      <w:pPr>
        <w:pStyle w:val="NoSpacing"/>
        <w:rPr>
          <w:sz w:val="24"/>
          <w:szCs w:val="24"/>
        </w:rPr>
      </w:pPr>
      <w:r w:rsidRPr="0010021C">
        <w:rPr>
          <w:sz w:val="24"/>
          <w:szCs w:val="24"/>
        </w:rPr>
        <w:t>The appropriate range for the offence of manslaughter by means of failing to provide the necessaries of life is 7 to 16 tears, with 16 years being the upper end of the range for cases involving ongoing horrendeous and fatal abuse of persons by individuals responsible for their care: </w:t>
      </w:r>
      <w:r w:rsidRPr="0010021C">
        <w:rPr>
          <w:i/>
          <w:iCs/>
          <w:sz w:val="24"/>
          <w:szCs w:val="24"/>
        </w:rPr>
        <w:t>R v Hawley, </w:t>
      </w:r>
      <w:r w:rsidRPr="0010021C">
        <w:rPr>
          <w:sz w:val="24"/>
          <w:szCs w:val="24"/>
        </w:rPr>
        <w:t>2016 ONCA 143 at para 6-7</w:t>
      </w:r>
    </w:p>
    <w:p w14:paraId="26D0FBF1" w14:textId="77777777" w:rsidR="00F738F3" w:rsidRPr="0010021C" w:rsidRDefault="00F738F3" w:rsidP="009F6E4E">
      <w:pPr>
        <w:pStyle w:val="NoSpacing"/>
        <w:rPr>
          <w:sz w:val="24"/>
          <w:szCs w:val="24"/>
        </w:rPr>
      </w:pPr>
      <w:r w:rsidRPr="0010021C">
        <w:rPr>
          <w:sz w:val="24"/>
          <w:szCs w:val="24"/>
        </w:rPr>
        <w:t>​</w:t>
      </w:r>
    </w:p>
    <w:p w14:paraId="3A5E0DAA" w14:textId="55528C87" w:rsidR="00F738F3" w:rsidRPr="0010021C" w:rsidRDefault="00F738F3" w:rsidP="009F6E4E">
      <w:pPr>
        <w:pStyle w:val="NoSpacing"/>
        <w:rPr>
          <w:sz w:val="24"/>
          <w:szCs w:val="24"/>
        </w:rPr>
      </w:pPr>
      <w:r w:rsidRPr="0010021C">
        <w:rPr>
          <w:sz w:val="24"/>
          <w:szCs w:val="24"/>
        </w:rPr>
        <w:t>However, in a particularly egregious case, a sentence of 20 years may nontheless be fit: </w:t>
      </w:r>
      <w:r w:rsidRPr="0010021C">
        <w:rPr>
          <w:i/>
          <w:iCs/>
          <w:sz w:val="24"/>
          <w:szCs w:val="24"/>
        </w:rPr>
        <w:t>Hawley </w:t>
      </w:r>
      <w:r w:rsidRPr="0010021C">
        <w:rPr>
          <w:sz w:val="24"/>
          <w:szCs w:val="24"/>
        </w:rPr>
        <w:t>at paras 9-11</w:t>
      </w:r>
    </w:p>
    <w:p w14:paraId="682C0946" w14:textId="7C6C9FB6" w:rsidR="00284A9D" w:rsidRPr="0010021C" w:rsidRDefault="00284A9D" w:rsidP="009F6E4E">
      <w:pPr>
        <w:pStyle w:val="NoSpacing"/>
        <w:rPr>
          <w:sz w:val="24"/>
          <w:szCs w:val="24"/>
        </w:rPr>
      </w:pPr>
    </w:p>
    <w:p w14:paraId="30EB88AB" w14:textId="426BF187" w:rsidR="00284A9D" w:rsidRPr="0010021C" w:rsidRDefault="00284A9D" w:rsidP="009F6E4E">
      <w:pPr>
        <w:pStyle w:val="NoSpacing"/>
        <w:rPr>
          <w:sz w:val="24"/>
          <w:szCs w:val="24"/>
        </w:rPr>
      </w:pPr>
      <w:r w:rsidRPr="0010021C">
        <w:rPr>
          <w:sz w:val="24"/>
          <w:szCs w:val="24"/>
        </w:rPr>
        <w:t xml:space="preserve">The jurisprudence suggests that 12 or 13 years is generally appropriate for aiders or abettors to manslaughter, where those offenders have a high degree of moral culpability: </w:t>
      </w:r>
      <w:r w:rsidRPr="0010021C">
        <w:rPr>
          <w:i/>
          <w:iCs/>
          <w:sz w:val="24"/>
          <w:szCs w:val="24"/>
        </w:rPr>
        <w:t xml:space="preserve">R v Warner, </w:t>
      </w:r>
      <w:hyperlink r:id="rId450" w:history="1">
        <w:r w:rsidRPr="0010021C">
          <w:rPr>
            <w:rStyle w:val="Hyperlink"/>
            <w:sz w:val="24"/>
            <w:szCs w:val="24"/>
          </w:rPr>
          <w:t>2019 ONCA 1014,</w:t>
        </w:r>
      </w:hyperlink>
      <w:r w:rsidRPr="0010021C">
        <w:rPr>
          <w:sz w:val="24"/>
          <w:szCs w:val="24"/>
        </w:rPr>
        <w:t xml:space="preserve"> at para 14</w:t>
      </w:r>
    </w:p>
    <w:p w14:paraId="37FCE9BF" w14:textId="77777777" w:rsidR="00F738F3" w:rsidRPr="0010021C" w:rsidRDefault="00F738F3" w:rsidP="009F6E4E">
      <w:pPr>
        <w:pStyle w:val="NoSpacing"/>
        <w:rPr>
          <w:sz w:val="24"/>
          <w:szCs w:val="24"/>
        </w:rPr>
      </w:pPr>
    </w:p>
    <w:p w14:paraId="233C1D82" w14:textId="03FE1F4F" w:rsidR="00F77515" w:rsidRPr="0010021C" w:rsidRDefault="009A09A1" w:rsidP="009F6E4E">
      <w:pPr>
        <w:pStyle w:val="Heading2"/>
        <w:ind w:left="426"/>
        <w:rPr>
          <w:rFonts w:cs="Arial"/>
        </w:rPr>
      </w:pPr>
      <w:bookmarkStart w:id="182" w:name="_Toc134294557"/>
      <w:r w:rsidRPr="0010021C">
        <w:rPr>
          <w:rFonts w:cs="Arial"/>
        </w:rPr>
        <w:t>O</w:t>
      </w:r>
      <w:r w:rsidR="00F77515" w:rsidRPr="0010021C">
        <w:rPr>
          <w:rFonts w:cs="Arial"/>
        </w:rPr>
        <w:t xml:space="preserve">bstruct </w:t>
      </w:r>
      <w:r w:rsidRPr="0010021C">
        <w:rPr>
          <w:rFonts w:cs="Arial"/>
        </w:rPr>
        <w:t>J</w:t>
      </w:r>
      <w:r w:rsidR="00F77515" w:rsidRPr="0010021C">
        <w:rPr>
          <w:rFonts w:cs="Arial"/>
        </w:rPr>
        <w:t>ustsice</w:t>
      </w:r>
      <w:bookmarkEnd w:id="182"/>
    </w:p>
    <w:p w14:paraId="213E1A43" w14:textId="77777777" w:rsidR="00F77515" w:rsidRPr="0010021C" w:rsidRDefault="00F77515" w:rsidP="009F6E4E">
      <w:pPr>
        <w:pStyle w:val="NoSpacing"/>
        <w:rPr>
          <w:sz w:val="24"/>
          <w:szCs w:val="24"/>
        </w:rPr>
      </w:pPr>
    </w:p>
    <w:p w14:paraId="7EB0CC5A" w14:textId="2B5CC6A9" w:rsidR="00F77515" w:rsidRPr="0010021C" w:rsidRDefault="00F77515" w:rsidP="009F6E4E">
      <w:pPr>
        <w:pStyle w:val="NoSpacing"/>
        <w:rPr>
          <w:sz w:val="24"/>
          <w:szCs w:val="24"/>
        </w:rPr>
      </w:pPr>
      <w:r w:rsidRPr="0010021C">
        <w:rPr>
          <w:sz w:val="24"/>
          <w:szCs w:val="24"/>
        </w:rPr>
        <w:t xml:space="preserve">Efforts by accused persons (whether directly or through others) to interfere with witnesses strike at the very heart of our justice system. Attempting to interfere with a witness should normally attract a penitentiary term of imprisonment: </w:t>
      </w:r>
      <w:r w:rsidRPr="0010021C">
        <w:rPr>
          <w:i/>
          <w:iCs/>
          <w:sz w:val="24"/>
          <w:szCs w:val="24"/>
        </w:rPr>
        <w:t xml:space="preserve">R v Hopwood, </w:t>
      </w:r>
      <w:hyperlink r:id="rId451" w:history="1">
        <w:r w:rsidRPr="0010021C">
          <w:rPr>
            <w:rStyle w:val="Hyperlink"/>
            <w:sz w:val="24"/>
            <w:szCs w:val="24"/>
          </w:rPr>
          <w:t>2020 ONCA 608</w:t>
        </w:r>
      </w:hyperlink>
      <w:r w:rsidRPr="0010021C">
        <w:rPr>
          <w:sz w:val="24"/>
          <w:szCs w:val="24"/>
        </w:rPr>
        <w:t>, at paras 24-25</w:t>
      </w:r>
    </w:p>
    <w:p w14:paraId="308A8CE4" w14:textId="75C499E6" w:rsidR="00F77515" w:rsidRPr="0010021C" w:rsidRDefault="00F77515" w:rsidP="00315D76">
      <w:pPr>
        <w:spacing w:line="276" w:lineRule="auto"/>
        <w:rPr>
          <w:rFonts w:ascii="Arial" w:hAnsi="Arial" w:cs="Arial"/>
        </w:rPr>
      </w:pPr>
    </w:p>
    <w:p w14:paraId="28C5B897" w14:textId="0C9CB08C" w:rsidR="00751318" w:rsidRPr="0010021C" w:rsidRDefault="00751318" w:rsidP="009F6E4E">
      <w:pPr>
        <w:pStyle w:val="NoSpacing"/>
        <w:rPr>
          <w:sz w:val="24"/>
          <w:szCs w:val="24"/>
        </w:rPr>
      </w:pPr>
      <w:r w:rsidRPr="0010021C">
        <w:rPr>
          <w:sz w:val="24"/>
          <w:szCs w:val="24"/>
        </w:rPr>
        <w:t xml:space="preserve">Obstruction requires wilful or intentional conduct. Intention can be inferred from context: </w:t>
      </w:r>
      <w:r w:rsidRPr="0010021C">
        <w:rPr>
          <w:i/>
          <w:iCs/>
          <w:sz w:val="24"/>
          <w:szCs w:val="24"/>
        </w:rPr>
        <w:t xml:space="preserve">R v Johnston, </w:t>
      </w:r>
      <w:hyperlink r:id="rId452" w:history="1">
        <w:r w:rsidRPr="0010021C">
          <w:rPr>
            <w:rStyle w:val="Hyperlink"/>
            <w:sz w:val="24"/>
            <w:szCs w:val="24"/>
          </w:rPr>
          <w:t>2021 ONCA 331</w:t>
        </w:r>
      </w:hyperlink>
      <w:r w:rsidRPr="0010021C">
        <w:rPr>
          <w:sz w:val="24"/>
          <w:szCs w:val="24"/>
        </w:rPr>
        <w:t>, at para 16</w:t>
      </w:r>
    </w:p>
    <w:p w14:paraId="12511261" w14:textId="77777777" w:rsidR="00751318" w:rsidRPr="0010021C" w:rsidRDefault="00751318" w:rsidP="00315D76">
      <w:pPr>
        <w:spacing w:line="276" w:lineRule="auto"/>
        <w:rPr>
          <w:rFonts w:ascii="Arial" w:hAnsi="Arial" w:cs="Arial"/>
        </w:rPr>
      </w:pPr>
    </w:p>
    <w:p w14:paraId="74FD1840" w14:textId="77777777" w:rsidR="00F77515" w:rsidRPr="0010021C" w:rsidRDefault="00F77515" w:rsidP="00315D76">
      <w:pPr>
        <w:spacing w:line="276" w:lineRule="auto"/>
        <w:rPr>
          <w:rFonts w:ascii="Arial" w:hAnsi="Arial" w:cs="Arial"/>
          <w:lang w:val="en-US"/>
        </w:rPr>
      </w:pPr>
    </w:p>
    <w:p w14:paraId="45133357" w14:textId="02DEEA60" w:rsidR="003653AE" w:rsidRPr="0010021C" w:rsidRDefault="009A09A1" w:rsidP="009F6E4E">
      <w:pPr>
        <w:pStyle w:val="Heading2"/>
        <w:ind w:left="426"/>
        <w:rPr>
          <w:rFonts w:cs="Arial"/>
        </w:rPr>
      </w:pPr>
      <w:bookmarkStart w:id="183" w:name="_Toc134294558"/>
      <w:r w:rsidRPr="0010021C">
        <w:rPr>
          <w:rFonts w:cs="Arial"/>
        </w:rPr>
        <w:t>S</w:t>
      </w:r>
      <w:r w:rsidR="003E7432" w:rsidRPr="0010021C">
        <w:rPr>
          <w:rFonts w:cs="Arial"/>
        </w:rPr>
        <w:t>econd-</w:t>
      </w:r>
      <w:r w:rsidRPr="0010021C">
        <w:rPr>
          <w:rFonts w:cs="Arial"/>
        </w:rPr>
        <w:t>D</w:t>
      </w:r>
      <w:r w:rsidR="003E7432" w:rsidRPr="0010021C">
        <w:rPr>
          <w:rFonts w:cs="Arial"/>
        </w:rPr>
        <w:t xml:space="preserve">egree </w:t>
      </w:r>
      <w:r w:rsidRPr="0010021C">
        <w:rPr>
          <w:rFonts w:cs="Arial"/>
        </w:rPr>
        <w:t>M</w:t>
      </w:r>
      <w:r w:rsidR="003E7432" w:rsidRPr="0010021C">
        <w:rPr>
          <w:rFonts w:cs="Arial"/>
        </w:rPr>
        <w:t>urder</w:t>
      </w:r>
      <w:bookmarkEnd w:id="183"/>
    </w:p>
    <w:p w14:paraId="542A15DE"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p>
    <w:p w14:paraId="6D95BAB1" w14:textId="77777777" w:rsidR="003E375F" w:rsidRPr="0010021C" w:rsidRDefault="00000000" w:rsidP="003E375F">
      <w:pPr>
        <w:pStyle w:val="font7"/>
        <w:spacing w:before="0" w:beforeAutospacing="0" w:after="0" w:afterAutospacing="0" w:line="276" w:lineRule="auto"/>
        <w:jc w:val="both"/>
        <w:textAlignment w:val="baseline"/>
        <w:rPr>
          <w:rFonts w:ascii="Arial" w:hAnsi="Arial" w:cs="Arial"/>
          <w:sz w:val="24"/>
          <w:szCs w:val="24"/>
        </w:rPr>
      </w:pPr>
      <w:hyperlink r:id="rId453" w:anchor="docCont" w:tgtFrame="_blank" w:history="1">
        <w:r w:rsidR="003E375F" w:rsidRPr="0010021C">
          <w:rPr>
            <w:rStyle w:val="Hyperlink"/>
            <w:rFonts w:ascii="Arial" w:hAnsi="Arial" w:cs="Arial"/>
            <w:color w:val="auto"/>
            <w:sz w:val="24"/>
            <w:szCs w:val="24"/>
          </w:rPr>
          <w:t>Section 745.4 of the Criminal Code</w:t>
        </w:r>
      </w:hyperlink>
      <w:r w:rsidR="003E375F" w:rsidRPr="0010021C">
        <w:rPr>
          <w:rFonts w:ascii="Arial" w:hAnsi="Arial" w:cs="Arial"/>
          <w:sz w:val="24"/>
          <w:szCs w:val="24"/>
          <w:bdr w:val="none" w:sz="0" w:space="0" w:color="auto" w:frame="1"/>
        </w:rPr>
        <w:t> provides that a judge may increase parole ineligibility above the normal ten-year period for an offender convicted of second degree murder up to 25 years, having regard to: the character of the offender, the nature of the offence and the circumstances surrounding its commission, and the recommendation of the jury, if any.</w:t>
      </w:r>
    </w:p>
    <w:p w14:paraId="2427F85C"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 </w:t>
      </w:r>
    </w:p>
    <w:p w14:paraId="2C6FB62B"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bdr w:val="none" w:sz="0" w:space="0" w:color="auto" w:frame="1"/>
        </w:rPr>
        <w:t>To justify such an order, the court may consider the future dangerousness of the offender and denunciation, as well as deterrence: </w:t>
      </w:r>
      <w:r w:rsidRPr="0010021C">
        <w:rPr>
          <w:rFonts w:ascii="Arial" w:hAnsi="Arial" w:cs="Arial"/>
          <w:i/>
          <w:iCs/>
          <w:sz w:val="24"/>
          <w:szCs w:val="24"/>
          <w:bdr w:val="none" w:sz="0" w:space="0" w:color="auto" w:frame="1"/>
        </w:rPr>
        <w:t>R v Van Every, </w:t>
      </w:r>
      <w:hyperlink r:id="rId454" w:tgtFrame="_blank" w:history="1">
        <w:r w:rsidRPr="0010021C">
          <w:rPr>
            <w:rStyle w:val="Hyperlink"/>
            <w:rFonts w:ascii="Arial" w:hAnsi="Arial" w:cs="Arial"/>
            <w:color w:val="auto"/>
            <w:sz w:val="24"/>
            <w:szCs w:val="24"/>
          </w:rPr>
          <w:t>2016 ONCA 87</w:t>
        </w:r>
      </w:hyperlink>
      <w:r w:rsidRPr="0010021C">
        <w:rPr>
          <w:rFonts w:ascii="Arial" w:hAnsi="Arial" w:cs="Arial"/>
          <w:sz w:val="24"/>
          <w:szCs w:val="24"/>
          <w:bdr w:val="none" w:sz="0" w:space="0" w:color="auto" w:frame="1"/>
        </w:rPr>
        <w:t> at para 86; </w:t>
      </w:r>
      <w:r w:rsidRPr="0010021C">
        <w:rPr>
          <w:rFonts w:ascii="Arial" w:hAnsi="Arial" w:cs="Arial"/>
          <w:i/>
          <w:iCs/>
          <w:sz w:val="24"/>
          <w:szCs w:val="24"/>
          <w:bdr w:val="none" w:sz="0" w:space="0" w:color="auto" w:frame="1"/>
        </w:rPr>
        <w:t>R v Sinclair, </w:t>
      </w:r>
      <w:hyperlink r:id="rId455" w:tgtFrame="_blank" w:history="1">
        <w:r w:rsidRPr="0010021C">
          <w:rPr>
            <w:rStyle w:val="Hyperlink"/>
            <w:rFonts w:ascii="Arial" w:hAnsi="Arial" w:cs="Arial"/>
            <w:color w:val="auto"/>
            <w:sz w:val="24"/>
            <w:szCs w:val="24"/>
          </w:rPr>
          <w:t>2017 ONCA 338</w:t>
        </w:r>
      </w:hyperlink>
      <w:r w:rsidRPr="0010021C">
        <w:rPr>
          <w:rFonts w:ascii="Arial" w:hAnsi="Arial" w:cs="Arial"/>
          <w:sz w:val="24"/>
          <w:szCs w:val="24"/>
          <w:bdr w:val="none" w:sz="0" w:space="0" w:color="auto" w:frame="1"/>
        </w:rPr>
        <w:t> at para 149</w:t>
      </w:r>
    </w:p>
    <w:p w14:paraId="54AC53CE" w14:textId="6B015A10" w:rsidR="003E375F" w:rsidRPr="0010021C" w:rsidRDefault="003E375F" w:rsidP="003E375F">
      <w:pPr>
        <w:pStyle w:val="font7"/>
        <w:spacing w:before="0" w:beforeAutospacing="0" w:after="0" w:afterAutospacing="0" w:line="276" w:lineRule="auto"/>
        <w:jc w:val="both"/>
        <w:textAlignment w:val="baseline"/>
        <w:rPr>
          <w:rStyle w:val="wixguard"/>
          <w:rFonts w:ascii="Arial" w:hAnsi="Arial" w:cs="Arial"/>
          <w:sz w:val="24"/>
          <w:szCs w:val="24"/>
        </w:rPr>
      </w:pPr>
      <w:r w:rsidRPr="0010021C">
        <w:rPr>
          <w:rStyle w:val="wixguard"/>
          <w:rFonts w:ascii="Arial" w:hAnsi="Arial" w:cs="Arial"/>
          <w:sz w:val="24"/>
          <w:szCs w:val="24"/>
        </w:rPr>
        <w:t>​</w:t>
      </w:r>
    </w:p>
    <w:p w14:paraId="5F48C5DC" w14:textId="77777777" w:rsidR="003E375F" w:rsidRPr="0010021C" w:rsidRDefault="003E375F" w:rsidP="009F6E4E">
      <w:pPr>
        <w:pStyle w:val="NoSpacing"/>
        <w:rPr>
          <w:sz w:val="24"/>
          <w:szCs w:val="24"/>
        </w:rPr>
      </w:pPr>
      <w:r w:rsidRPr="0010021C">
        <w:rPr>
          <w:sz w:val="24"/>
          <w:szCs w:val="24"/>
        </w:rPr>
        <w:t xml:space="preserve">For an extremely comprehensive chart of the period of parole ineligibility set by Canadian appellate and superior courts on second degree murders, see </w:t>
      </w:r>
      <w:r w:rsidRPr="0010021C">
        <w:rPr>
          <w:i/>
          <w:iCs/>
          <w:sz w:val="24"/>
          <w:szCs w:val="24"/>
        </w:rPr>
        <w:t xml:space="preserve">R v Cabrera, </w:t>
      </w:r>
      <w:r w:rsidRPr="0010021C">
        <w:rPr>
          <w:sz w:val="24"/>
          <w:szCs w:val="24"/>
        </w:rPr>
        <w:t>2021 ABCA 291</w:t>
      </w:r>
    </w:p>
    <w:p w14:paraId="2DE903EF"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p>
    <w:p w14:paraId="7217EAE9" w14:textId="77777777" w:rsidR="003E375F" w:rsidRPr="0010021C" w:rsidRDefault="003E375F" w:rsidP="003E375F">
      <w:pPr>
        <w:spacing w:before="100" w:beforeAutospacing="1" w:after="100" w:afterAutospacing="1"/>
        <w:jc w:val="both"/>
        <w:rPr>
          <w:rFonts w:ascii="Arial" w:hAnsi="Arial" w:cs="Arial"/>
          <w:color w:val="000000"/>
        </w:rPr>
      </w:pPr>
      <w:r w:rsidRPr="0010021C">
        <w:rPr>
          <w:rFonts w:ascii="Arial" w:hAnsi="Arial" w:cs="Arial"/>
          <w:color w:val="000000"/>
        </w:rPr>
        <w:t xml:space="preserve">Like other aspects of sentencing, setting parole eligibility periods when sentencing for second degree murder attracts deference on appeal: </w:t>
      </w:r>
      <w:r w:rsidRPr="0010021C">
        <w:rPr>
          <w:rFonts w:ascii="Arial" w:hAnsi="Arial" w:cs="Arial"/>
          <w:i/>
          <w:iCs/>
          <w:color w:val="000000"/>
        </w:rPr>
        <w:t xml:space="preserve">R v Ranhorta, </w:t>
      </w:r>
      <w:hyperlink r:id="rId456" w:history="1">
        <w:r w:rsidRPr="0010021C">
          <w:rPr>
            <w:rStyle w:val="Hyperlink"/>
            <w:rFonts w:ascii="Arial" w:hAnsi="Arial" w:cs="Arial"/>
          </w:rPr>
          <w:t>2022 ONCA 548</w:t>
        </w:r>
      </w:hyperlink>
      <w:r w:rsidRPr="0010021C">
        <w:rPr>
          <w:rFonts w:ascii="Arial" w:hAnsi="Arial" w:cs="Arial"/>
          <w:color w:val="000000"/>
        </w:rPr>
        <w:t>, at para 44</w:t>
      </w:r>
    </w:p>
    <w:p w14:paraId="1A9BEE20"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p>
    <w:p w14:paraId="6B0AF04E" w14:textId="77777777" w:rsidR="003E375F" w:rsidRPr="0010021C" w:rsidRDefault="003E375F" w:rsidP="003E375F">
      <w:pPr>
        <w:pStyle w:val="font7"/>
        <w:spacing w:before="0" w:beforeAutospacing="0" w:after="0" w:afterAutospacing="0" w:line="276" w:lineRule="auto"/>
        <w:jc w:val="both"/>
        <w:textAlignment w:val="baseline"/>
        <w:rPr>
          <w:rFonts w:ascii="Arial" w:hAnsi="Arial" w:cs="Arial"/>
          <w:sz w:val="24"/>
          <w:szCs w:val="24"/>
        </w:rPr>
      </w:pPr>
      <w:r w:rsidRPr="0010021C">
        <w:rPr>
          <w:rFonts w:ascii="Arial" w:hAnsi="Arial" w:cs="Arial"/>
          <w:sz w:val="24"/>
          <w:szCs w:val="24"/>
        </w:rPr>
        <w:t>Appellate intervention should only occur where a party demonstrates the application of an erroneous principle that has resulted in a period of parole ineligibility that is clearly or manifestly excessive or inadequate: </w:t>
      </w:r>
      <w:r w:rsidRPr="0010021C">
        <w:rPr>
          <w:rFonts w:ascii="Arial" w:hAnsi="Arial" w:cs="Arial"/>
          <w:i/>
          <w:iCs/>
          <w:sz w:val="24"/>
          <w:szCs w:val="24"/>
          <w:bdr w:val="none" w:sz="0" w:space="0" w:color="auto" w:frame="1"/>
        </w:rPr>
        <w:t>Sinclair, </w:t>
      </w:r>
      <w:r w:rsidRPr="0010021C">
        <w:rPr>
          <w:rFonts w:ascii="Arial" w:hAnsi="Arial" w:cs="Arial"/>
          <w:sz w:val="24"/>
          <w:szCs w:val="24"/>
        </w:rPr>
        <w:t>at para 151</w:t>
      </w:r>
    </w:p>
    <w:p w14:paraId="1DB1C065" w14:textId="77777777" w:rsidR="003E375F" w:rsidRPr="0010021C" w:rsidRDefault="003E375F" w:rsidP="009F6E4E">
      <w:pPr>
        <w:pStyle w:val="NoSpacing"/>
        <w:rPr>
          <w:sz w:val="24"/>
          <w:szCs w:val="24"/>
        </w:rPr>
      </w:pPr>
      <w:r w:rsidRPr="0010021C">
        <w:rPr>
          <w:sz w:val="24"/>
          <w:szCs w:val="24"/>
        </w:rPr>
        <w:t xml:space="preserve">In assessing the fitness of the period of parole ineligibility to be fixed, the court must be mindful of the sentencing objective of assisting the accused’s rehabilitation. However, the court also take into account that the mandatory sentence of imprisonment for life and the mandatory ten-year minimum period of parole ineligibility circumscribe the weight that can be accorded to the accused’s prospects of rehabilitation: </w:t>
      </w:r>
      <w:r w:rsidRPr="0010021C">
        <w:rPr>
          <w:i/>
          <w:sz w:val="24"/>
          <w:szCs w:val="24"/>
        </w:rPr>
        <w:t xml:space="preserve">R v Rosen, </w:t>
      </w:r>
      <w:hyperlink r:id="rId457" w:history="1">
        <w:r w:rsidRPr="0010021C">
          <w:rPr>
            <w:rStyle w:val="Hyperlink"/>
            <w:sz w:val="24"/>
            <w:szCs w:val="24"/>
          </w:rPr>
          <w:t>2018 ONCA 246</w:t>
        </w:r>
      </w:hyperlink>
      <w:r w:rsidRPr="0010021C">
        <w:rPr>
          <w:sz w:val="24"/>
          <w:szCs w:val="24"/>
        </w:rPr>
        <w:t xml:space="preserve"> at para 68</w:t>
      </w:r>
    </w:p>
    <w:p w14:paraId="472EB76F" w14:textId="77777777" w:rsidR="003E375F" w:rsidRPr="0010021C" w:rsidRDefault="003E375F" w:rsidP="009F6E4E">
      <w:pPr>
        <w:pStyle w:val="NoSpacing"/>
        <w:rPr>
          <w:sz w:val="24"/>
          <w:szCs w:val="24"/>
        </w:rPr>
      </w:pPr>
    </w:p>
    <w:p w14:paraId="417ADB17" w14:textId="2057FB57" w:rsidR="003E375F" w:rsidRPr="0010021C" w:rsidRDefault="003E375F" w:rsidP="009F6E4E">
      <w:pPr>
        <w:pStyle w:val="NoSpacing"/>
        <w:rPr>
          <w:sz w:val="24"/>
          <w:szCs w:val="24"/>
        </w:rPr>
      </w:pPr>
      <w:r w:rsidRPr="0010021C">
        <w:rPr>
          <w:sz w:val="24"/>
          <w:szCs w:val="24"/>
        </w:rPr>
        <w:t>Pursuant to s.745.4, the Court must have regard to the character of the offender, the nature of the offence, the circumstances surrounding its commission, and any recommendations made by the jury</w:t>
      </w:r>
    </w:p>
    <w:p w14:paraId="5D9DBCA3" w14:textId="6A520E2C" w:rsidR="003E375F" w:rsidRPr="0010021C" w:rsidRDefault="003E375F" w:rsidP="009F6E4E">
      <w:pPr>
        <w:pStyle w:val="NoSpacing"/>
        <w:rPr>
          <w:sz w:val="24"/>
          <w:szCs w:val="24"/>
        </w:rPr>
      </w:pPr>
      <w:r w:rsidRPr="0010021C">
        <w:rPr>
          <w:sz w:val="24"/>
          <w:szCs w:val="24"/>
        </w:rPr>
        <w:t xml:space="preserve">As a general rule, the sentencing judge shall impose a period of 10 years, unless a determination is made that, according to the criteria in s. 745.4, a longer period </w:t>
      </w:r>
      <w:r w:rsidRPr="0010021C">
        <w:rPr>
          <w:sz w:val="24"/>
          <w:szCs w:val="24"/>
        </w:rPr>
        <w:lastRenderedPageBreak/>
        <w:t xml:space="preserve">is required. The power to extend the period of parole ineligibility need not be sparingly used. </w:t>
      </w:r>
    </w:p>
    <w:p w14:paraId="39B6E706" w14:textId="68F6AF75" w:rsidR="003E375F" w:rsidRPr="0010021C" w:rsidRDefault="003E375F" w:rsidP="009F6E4E">
      <w:pPr>
        <w:pStyle w:val="NoSpacing"/>
        <w:rPr>
          <w:sz w:val="24"/>
          <w:szCs w:val="24"/>
        </w:rPr>
      </w:pPr>
      <w:r w:rsidRPr="0010021C">
        <w:rPr>
          <w:sz w:val="24"/>
          <w:szCs w:val="24"/>
        </w:rPr>
        <w:t xml:space="preserve">In imposing a period of parole ineligibility, trial judges are afforded discretion and appellate courts should not interfere lightly: </w:t>
      </w:r>
      <w:r w:rsidRPr="0010021C">
        <w:rPr>
          <w:i/>
          <w:iCs/>
          <w:sz w:val="24"/>
          <w:szCs w:val="24"/>
        </w:rPr>
        <w:t xml:space="preserve">R v Abdulle, </w:t>
      </w:r>
      <w:hyperlink r:id="rId458" w:history="1">
        <w:r w:rsidRPr="0010021C">
          <w:rPr>
            <w:rStyle w:val="Hyperlink"/>
            <w:sz w:val="24"/>
            <w:szCs w:val="24"/>
          </w:rPr>
          <w:t>2020 ONCA 106,</w:t>
        </w:r>
      </w:hyperlink>
      <w:r w:rsidRPr="0010021C">
        <w:rPr>
          <w:sz w:val="24"/>
          <w:szCs w:val="24"/>
        </w:rPr>
        <w:t xml:space="preserve"> at paras 167-169</w:t>
      </w:r>
    </w:p>
    <w:p w14:paraId="3C7CFBF7" w14:textId="17E73116" w:rsidR="003E375F" w:rsidRPr="0010021C" w:rsidRDefault="003E7432" w:rsidP="009F6E4E">
      <w:pPr>
        <w:pStyle w:val="NoSpacing"/>
        <w:rPr>
          <w:sz w:val="24"/>
          <w:szCs w:val="24"/>
        </w:rPr>
      </w:pPr>
      <w:r w:rsidRPr="0010021C">
        <w:rPr>
          <w:sz w:val="24"/>
          <w:szCs w:val="24"/>
        </w:rPr>
        <w:t xml:space="preserve">The range of parole ineligibility in domestic homicides is 12-15 years: </w:t>
      </w:r>
      <w:r w:rsidRPr="0010021C">
        <w:rPr>
          <w:i/>
          <w:iCs/>
          <w:sz w:val="24"/>
          <w:szCs w:val="24"/>
        </w:rPr>
        <w:t xml:space="preserve">R v Gale, </w:t>
      </w:r>
      <w:hyperlink r:id="rId459" w:history="1">
        <w:r w:rsidRPr="0010021C">
          <w:rPr>
            <w:rStyle w:val="Hyperlink"/>
            <w:sz w:val="24"/>
            <w:szCs w:val="24"/>
          </w:rPr>
          <w:t>2019 ONCA 519</w:t>
        </w:r>
      </w:hyperlink>
      <w:r w:rsidRPr="0010021C">
        <w:rPr>
          <w:sz w:val="24"/>
          <w:szCs w:val="24"/>
        </w:rPr>
        <w:t>, at para 20</w:t>
      </w:r>
      <w:r w:rsidR="00B405FF" w:rsidRPr="0010021C">
        <w:rPr>
          <w:sz w:val="24"/>
          <w:szCs w:val="24"/>
        </w:rPr>
        <w:t xml:space="preserve">; see also </w:t>
      </w:r>
      <w:r w:rsidR="00B405FF" w:rsidRPr="0010021C">
        <w:rPr>
          <w:i/>
          <w:iCs/>
          <w:sz w:val="24"/>
          <w:szCs w:val="24"/>
        </w:rPr>
        <w:t xml:space="preserve">R v Keene, </w:t>
      </w:r>
      <w:hyperlink r:id="rId460" w:history="1">
        <w:r w:rsidR="00B405FF" w:rsidRPr="0010021C">
          <w:rPr>
            <w:rStyle w:val="Hyperlink"/>
            <w:sz w:val="24"/>
            <w:szCs w:val="24"/>
          </w:rPr>
          <w:t>2020 ONCA 635</w:t>
        </w:r>
      </w:hyperlink>
      <w:r w:rsidR="00B405FF" w:rsidRPr="0010021C">
        <w:rPr>
          <w:sz w:val="24"/>
          <w:szCs w:val="24"/>
        </w:rPr>
        <w:t>, at para 65</w:t>
      </w:r>
      <w:r w:rsidR="00660E2D" w:rsidRPr="0010021C">
        <w:rPr>
          <w:sz w:val="24"/>
          <w:szCs w:val="24"/>
        </w:rPr>
        <w:t xml:space="preserve">; see also </w:t>
      </w:r>
      <w:r w:rsidR="00660E2D" w:rsidRPr="0010021C">
        <w:rPr>
          <w:i/>
          <w:iCs/>
          <w:sz w:val="24"/>
          <w:szCs w:val="24"/>
        </w:rPr>
        <w:t xml:space="preserve">R v Borbely, </w:t>
      </w:r>
      <w:hyperlink r:id="rId461" w:history="1">
        <w:r w:rsidR="00660E2D" w:rsidRPr="0010021C">
          <w:rPr>
            <w:rStyle w:val="Hyperlink"/>
            <w:sz w:val="24"/>
            <w:szCs w:val="24"/>
          </w:rPr>
          <w:t>2021 ONCA 17</w:t>
        </w:r>
      </w:hyperlink>
      <w:r w:rsidR="00660E2D" w:rsidRPr="0010021C">
        <w:rPr>
          <w:sz w:val="24"/>
          <w:szCs w:val="24"/>
        </w:rPr>
        <w:t xml:space="preserve">, at para 35 </w:t>
      </w:r>
    </w:p>
    <w:p w14:paraId="6CA62163" w14:textId="32689746" w:rsidR="003E375F" w:rsidRPr="0010021C" w:rsidRDefault="003E375F" w:rsidP="009F6E4E">
      <w:pPr>
        <w:pStyle w:val="NoSpacing"/>
        <w:rPr>
          <w:sz w:val="24"/>
          <w:szCs w:val="24"/>
        </w:rPr>
      </w:pPr>
      <w:r w:rsidRPr="0010021C">
        <w:rPr>
          <w:sz w:val="24"/>
          <w:szCs w:val="24"/>
        </w:rPr>
        <w:t xml:space="preserve">The intentional murder of an intimate partner to be a significant aggravating factor, one that justifies an increase in the period of parole ineligibility. The appropriate range is up to 17 years in circumstances where there are no mitigating factors of remorse: </w:t>
      </w:r>
      <w:r w:rsidRPr="0010021C">
        <w:rPr>
          <w:i/>
          <w:iCs/>
          <w:sz w:val="24"/>
          <w:szCs w:val="24"/>
        </w:rPr>
        <w:t xml:space="preserve">R v Ranhorta, </w:t>
      </w:r>
      <w:hyperlink r:id="rId462" w:history="1">
        <w:r w:rsidRPr="0010021C">
          <w:rPr>
            <w:rStyle w:val="Hyperlink"/>
            <w:sz w:val="24"/>
            <w:szCs w:val="24"/>
          </w:rPr>
          <w:t>2022 ONCA 548</w:t>
        </w:r>
      </w:hyperlink>
      <w:r w:rsidRPr="0010021C">
        <w:rPr>
          <w:sz w:val="24"/>
          <w:szCs w:val="24"/>
        </w:rPr>
        <w:t>, at para 77</w:t>
      </w:r>
    </w:p>
    <w:p w14:paraId="2CBCE35A" w14:textId="77777777" w:rsidR="00660E2D" w:rsidRPr="0010021C" w:rsidRDefault="00660E2D" w:rsidP="00315D76">
      <w:pPr>
        <w:spacing w:line="276" w:lineRule="auto"/>
        <w:rPr>
          <w:rFonts w:ascii="Arial" w:hAnsi="Arial" w:cs="Arial"/>
        </w:rPr>
      </w:pPr>
    </w:p>
    <w:p w14:paraId="1799B235" w14:textId="439522E4" w:rsidR="00236947" w:rsidRPr="0010021C" w:rsidRDefault="009A09A1" w:rsidP="009F6E4E">
      <w:pPr>
        <w:pStyle w:val="Heading2"/>
        <w:ind w:left="426"/>
        <w:rPr>
          <w:rFonts w:cs="Arial"/>
        </w:rPr>
      </w:pPr>
      <w:bookmarkStart w:id="184" w:name="_Toc134294559"/>
      <w:r w:rsidRPr="0010021C">
        <w:rPr>
          <w:rFonts w:cs="Arial"/>
        </w:rPr>
        <w:t>R</w:t>
      </w:r>
      <w:r w:rsidR="00236947" w:rsidRPr="0010021C">
        <w:rPr>
          <w:rFonts w:cs="Arial"/>
        </w:rPr>
        <w:t xml:space="preserve">obbery </w:t>
      </w:r>
      <w:r w:rsidRPr="0010021C">
        <w:rPr>
          <w:rFonts w:cs="Arial"/>
        </w:rPr>
        <w:t>O</w:t>
      </w:r>
      <w:r w:rsidR="00236947" w:rsidRPr="0010021C">
        <w:rPr>
          <w:rFonts w:cs="Arial"/>
        </w:rPr>
        <w:t>ffences</w:t>
      </w:r>
      <w:bookmarkEnd w:id="184"/>
    </w:p>
    <w:p w14:paraId="52C34ED3" w14:textId="749A87A6" w:rsidR="00236947" w:rsidRPr="0010021C" w:rsidRDefault="0040368F" w:rsidP="009F6E4E">
      <w:pPr>
        <w:pStyle w:val="NoSpacing"/>
        <w:rPr>
          <w:sz w:val="24"/>
          <w:szCs w:val="24"/>
        </w:rPr>
      </w:pPr>
      <w:r w:rsidRPr="0010021C">
        <w:rPr>
          <w:sz w:val="24"/>
          <w:szCs w:val="24"/>
        </w:rPr>
        <w:t xml:space="preserve">The four year mandatory minimum for Robbery with a firearm and the five year mandatory minimum for robbery with a prohibited or restricted firearm is constitutional: </w:t>
      </w:r>
      <w:r w:rsidRPr="0010021C">
        <w:rPr>
          <w:i/>
          <w:sz w:val="24"/>
          <w:szCs w:val="24"/>
        </w:rPr>
        <w:t xml:space="preserve">R v McIntyre, </w:t>
      </w:r>
      <w:hyperlink r:id="rId463" w:history="1">
        <w:r w:rsidRPr="0010021C">
          <w:rPr>
            <w:rStyle w:val="Hyperlink"/>
            <w:sz w:val="24"/>
            <w:szCs w:val="24"/>
          </w:rPr>
          <w:t>2019 ONCA 161</w:t>
        </w:r>
      </w:hyperlink>
    </w:p>
    <w:p w14:paraId="57C97E7F" w14:textId="27AC2180" w:rsidR="00474356" w:rsidRPr="0010021C" w:rsidRDefault="009A09A1" w:rsidP="009F6E4E">
      <w:pPr>
        <w:pStyle w:val="Heading2"/>
        <w:ind w:left="426"/>
        <w:rPr>
          <w:rFonts w:cs="Arial"/>
        </w:rPr>
      </w:pPr>
      <w:bookmarkStart w:id="185" w:name="_Toc134294560"/>
      <w:r w:rsidRPr="0010021C">
        <w:rPr>
          <w:rFonts w:cs="Arial"/>
        </w:rPr>
        <w:t>S</w:t>
      </w:r>
      <w:r w:rsidR="00474356" w:rsidRPr="0010021C">
        <w:rPr>
          <w:rFonts w:cs="Arial"/>
        </w:rPr>
        <w:t xml:space="preserve">exual </w:t>
      </w:r>
      <w:r w:rsidRPr="0010021C">
        <w:rPr>
          <w:rFonts w:cs="Arial"/>
        </w:rPr>
        <w:t>O</w:t>
      </w:r>
      <w:r w:rsidR="00474356" w:rsidRPr="0010021C">
        <w:rPr>
          <w:rFonts w:cs="Arial"/>
        </w:rPr>
        <w:t>ffences</w:t>
      </w:r>
      <w:bookmarkEnd w:id="185"/>
    </w:p>
    <w:p w14:paraId="4B0258EF" w14:textId="77777777" w:rsidR="00573805" w:rsidRPr="0010021C" w:rsidRDefault="00573805" w:rsidP="009F6E4E">
      <w:pPr>
        <w:pStyle w:val="NoSpacing"/>
        <w:rPr>
          <w:sz w:val="24"/>
          <w:szCs w:val="24"/>
        </w:rPr>
      </w:pPr>
    </w:p>
    <w:p w14:paraId="3E5091F0" w14:textId="0DBB461A" w:rsidR="00623B99" w:rsidRPr="0010021C" w:rsidRDefault="00573805" w:rsidP="009F6E4E">
      <w:pPr>
        <w:pStyle w:val="NoSpacing"/>
        <w:rPr>
          <w:sz w:val="24"/>
          <w:szCs w:val="24"/>
        </w:rPr>
      </w:pPr>
      <w:r w:rsidRPr="0010021C">
        <w:rPr>
          <w:sz w:val="24"/>
          <w:szCs w:val="24"/>
        </w:rPr>
        <w:t xml:space="preserve">The usual range for sexual assaults committed in circumstances involving sexual intercourse </w:t>
      </w:r>
      <w:r w:rsidR="00520D78" w:rsidRPr="0010021C">
        <w:rPr>
          <w:sz w:val="24"/>
          <w:szCs w:val="24"/>
        </w:rPr>
        <w:t>of a sleeping or unconscious victim</w:t>
      </w:r>
      <w:r w:rsidRPr="0010021C">
        <w:rPr>
          <w:sz w:val="24"/>
          <w:szCs w:val="24"/>
        </w:rPr>
        <w:t xml:space="preserve"> is between 18 months and three years: </w:t>
      </w:r>
      <w:r w:rsidRPr="0010021C">
        <w:rPr>
          <w:i/>
          <w:iCs/>
          <w:sz w:val="24"/>
          <w:szCs w:val="24"/>
        </w:rPr>
        <w:t xml:space="preserve">R v Ghadhoni, </w:t>
      </w:r>
      <w:hyperlink r:id="rId464" w:history="1">
        <w:r w:rsidRPr="0010021C">
          <w:rPr>
            <w:rStyle w:val="Hyperlink"/>
            <w:sz w:val="24"/>
            <w:szCs w:val="24"/>
          </w:rPr>
          <w:t>2020 ONCA 24</w:t>
        </w:r>
      </w:hyperlink>
      <w:r w:rsidRPr="0010021C">
        <w:rPr>
          <w:sz w:val="24"/>
          <w:szCs w:val="24"/>
        </w:rPr>
        <w:t>, at para 48</w:t>
      </w:r>
    </w:p>
    <w:p w14:paraId="7D7CB4AB" w14:textId="647D05F2" w:rsidR="00E208FD" w:rsidRPr="0010021C" w:rsidRDefault="00F71D23" w:rsidP="009F6E4E">
      <w:pPr>
        <w:pStyle w:val="NoSpacing"/>
        <w:rPr>
          <w:sz w:val="24"/>
          <w:szCs w:val="24"/>
        </w:rPr>
      </w:pPr>
      <w:r w:rsidRPr="0010021C">
        <w:rPr>
          <w:sz w:val="24"/>
          <w:szCs w:val="24"/>
        </w:rPr>
        <w:t xml:space="preserve">In cases of multi-victim sexual abuse where the offender was engaged in a pattern of conduct over many years with various victims, there may be good reason to impose concurrent sentences of equivalent length, after the court considers an appropriate global sentence: </w:t>
      </w:r>
      <w:r w:rsidRPr="0010021C">
        <w:rPr>
          <w:i/>
          <w:sz w:val="24"/>
          <w:szCs w:val="24"/>
        </w:rPr>
        <w:t xml:space="preserve">R v JH, </w:t>
      </w:r>
      <w:hyperlink r:id="rId465" w:history="1">
        <w:r w:rsidRPr="0010021C">
          <w:rPr>
            <w:rStyle w:val="Hyperlink"/>
            <w:sz w:val="24"/>
            <w:szCs w:val="24"/>
          </w:rPr>
          <w:t>2018 ONCA 245</w:t>
        </w:r>
      </w:hyperlink>
      <w:r w:rsidRPr="0010021C">
        <w:rPr>
          <w:sz w:val="24"/>
          <w:szCs w:val="24"/>
        </w:rPr>
        <w:t xml:space="preserve"> at para 50 </w:t>
      </w:r>
    </w:p>
    <w:p w14:paraId="55E61CDF" w14:textId="02480A73" w:rsidR="00284A9D" w:rsidRPr="0010021C" w:rsidRDefault="00284A9D" w:rsidP="009F6E4E">
      <w:pPr>
        <w:pStyle w:val="NoSpacing"/>
        <w:rPr>
          <w:sz w:val="24"/>
          <w:szCs w:val="24"/>
        </w:rPr>
      </w:pPr>
      <w:r w:rsidRPr="0010021C">
        <w:rPr>
          <w:sz w:val="24"/>
          <w:szCs w:val="24"/>
        </w:rPr>
        <w:t>Numerous offenders have been sentenced in the three- to five-year range for sexual assault involving forced oral sex</w:t>
      </w:r>
      <w:r w:rsidR="0032326E" w:rsidRPr="0010021C">
        <w:rPr>
          <w:sz w:val="24"/>
          <w:szCs w:val="24"/>
        </w:rPr>
        <w:t xml:space="preserve"> in violent circumstances</w:t>
      </w:r>
      <w:r w:rsidRPr="0010021C">
        <w:rPr>
          <w:sz w:val="24"/>
          <w:szCs w:val="24"/>
        </w:rPr>
        <w:t xml:space="preserve">: </w:t>
      </w:r>
      <w:r w:rsidRPr="0010021C">
        <w:rPr>
          <w:i/>
          <w:iCs/>
          <w:sz w:val="24"/>
          <w:szCs w:val="24"/>
        </w:rPr>
        <w:t xml:space="preserve">R v UA, </w:t>
      </w:r>
      <w:hyperlink r:id="rId466" w:history="1">
        <w:r w:rsidRPr="0010021C">
          <w:rPr>
            <w:rStyle w:val="Hyperlink"/>
            <w:sz w:val="24"/>
            <w:szCs w:val="24"/>
          </w:rPr>
          <w:t>2019 ONCA 946</w:t>
        </w:r>
      </w:hyperlink>
      <w:r w:rsidRPr="0010021C">
        <w:rPr>
          <w:sz w:val="24"/>
          <w:szCs w:val="24"/>
        </w:rPr>
        <w:t>, at para 11</w:t>
      </w:r>
    </w:p>
    <w:p w14:paraId="5D64256A" w14:textId="77777777" w:rsidR="00F6708C" w:rsidRPr="0010021C" w:rsidRDefault="00F6708C" w:rsidP="009F6E4E">
      <w:pPr>
        <w:pStyle w:val="NoSpacing"/>
        <w:rPr>
          <w:sz w:val="24"/>
          <w:szCs w:val="24"/>
        </w:rPr>
      </w:pPr>
    </w:p>
    <w:p w14:paraId="546BBA04" w14:textId="199CB8FE" w:rsidR="0040150D" w:rsidRPr="0010021C" w:rsidRDefault="00F6708C" w:rsidP="009F6E4E">
      <w:pPr>
        <w:pStyle w:val="NoSpacing"/>
        <w:rPr>
          <w:sz w:val="24"/>
          <w:szCs w:val="24"/>
        </w:rPr>
      </w:pPr>
      <w:r w:rsidRPr="0010021C">
        <w:rPr>
          <w:sz w:val="24"/>
          <w:szCs w:val="24"/>
        </w:rPr>
        <w:lastRenderedPageBreak/>
        <w:t xml:space="preserve">In </w:t>
      </w:r>
      <w:r w:rsidRPr="0010021C">
        <w:rPr>
          <w:i/>
          <w:iCs/>
          <w:sz w:val="24"/>
          <w:szCs w:val="24"/>
        </w:rPr>
        <w:t xml:space="preserve">AJK, </w:t>
      </w:r>
      <w:r w:rsidRPr="0010021C">
        <w:rPr>
          <w:sz w:val="24"/>
          <w:szCs w:val="24"/>
        </w:rPr>
        <w:t>the Court of Appeal abolished the distinction in sentencing ranges for forced intercourse of a intimate partner (21 months to four years) versus a stranger (three to five years). Going forward, t</w:t>
      </w:r>
      <w:r w:rsidR="0040150D" w:rsidRPr="0010021C">
        <w:rPr>
          <w:sz w:val="24"/>
          <w:szCs w:val="24"/>
        </w:rPr>
        <w:t xml:space="preserve">he appropriate range of sentence in cases of sexual assault involving forced intercourse </w:t>
      </w:r>
      <w:r w:rsidRPr="0010021C">
        <w:rPr>
          <w:sz w:val="24"/>
          <w:szCs w:val="24"/>
        </w:rPr>
        <w:t>– whether with an intimate partner or a</w:t>
      </w:r>
      <w:r w:rsidR="0040150D" w:rsidRPr="0010021C">
        <w:rPr>
          <w:sz w:val="24"/>
          <w:szCs w:val="24"/>
        </w:rPr>
        <w:t xml:space="preserve"> stranger</w:t>
      </w:r>
      <w:r w:rsidRPr="0010021C">
        <w:rPr>
          <w:sz w:val="24"/>
          <w:szCs w:val="24"/>
        </w:rPr>
        <w:t xml:space="preserve"> –</w:t>
      </w:r>
      <w:r w:rsidR="0040150D" w:rsidRPr="0010021C">
        <w:rPr>
          <w:sz w:val="24"/>
          <w:szCs w:val="24"/>
        </w:rPr>
        <w:t xml:space="preserve"> is three to five years</w:t>
      </w:r>
      <w:r w:rsidRPr="0010021C">
        <w:rPr>
          <w:sz w:val="24"/>
          <w:szCs w:val="24"/>
        </w:rPr>
        <w:t xml:space="preserve">. </w:t>
      </w:r>
      <w:r w:rsidR="0040150D" w:rsidRPr="0010021C">
        <w:rPr>
          <w:sz w:val="24"/>
          <w:szCs w:val="24"/>
        </w:rPr>
        <w:t xml:space="preserve"> </w:t>
      </w:r>
      <w:r w:rsidRPr="0010021C">
        <w:rPr>
          <w:sz w:val="24"/>
          <w:szCs w:val="24"/>
        </w:rPr>
        <w:t>Absent some highly mitigating factor, the forced penetration of another person will typically attract a sentence of at least three years in the penitentiary. Further, the fact of a pre-existing relationship between the accused and complainant places them in a position of trust that can only be seen as an aggravating factor on sentencing: </w:t>
      </w:r>
      <w:r w:rsidRPr="0010021C">
        <w:rPr>
          <w:i/>
          <w:iCs/>
          <w:sz w:val="24"/>
          <w:szCs w:val="24"/>
        </w:rPr>
        <w:t xml:space="preserve">R v AJK, </w:t>
      </w:r>
      <w:hyperlink r:id="rId467" w:history="1">
        <w:r w:rsidR="008D4A8E" w:rsidRPr="0010021C">
          <w:rPr>
            <w:rStyle w:val="Hyperlink"/>
            <w:sz w:val="24"/>
            <w:szCs w:val="24"/>
          </w:rPr>
          <w:t>2022 ONCA 487</w:t>
        </w:r>
      </w:hyperlink>
      <w:r w:rsidR="008D4A8E" w:rsidRPr="0010021C">
        <w:rPr>
          <w:sz w:val="24"/>
          <w:szCs w:val="24"/>
        </w:rPr>
        <w:t xml:space="preserve">, </w:t>
      </w:r>
      <w:r w:rsidRPr="0010021C">
        <w:rPr>
          <w:sz w:val="24"/>
          <w:szCs w:val="24"/>
        </w:rPr>
        <w:t>at paras 60-79</w:t>
      </w:r>
    </w:p>
    <w:p w14:paraId="383A02CC" w14:textId="5CF7EB1C" w:rsidR="00F6708C" w:rsidRPr="0010021C" w:rsidRDefault="00F6708C" w:rsidP="009F6E4E">
      <w:pPr>
        <w:pStyle w:val="NoSpacing"/>
        <w:rPr>
          <w:sz w:val="24"/>
          <w:szCs w:val="24"/>
        </w:rPr>
      </w:pPr>
      <w:r w:rsidRPr="0010021C">
        <w:rPr>
          <w:sz w:val="24"/>
          <w:szCs w:val="24"/>
        </w:rPr>
        <w:t xml:space="preserve">In that case, the Court upheld as “entirely fit” a five year sentence for an accused who forced penetration on an intimate partner. He ignored her pleas to be released, and instead took her to a secluded area, choked her, penetrated her vaginally from behind, pinned her down, punched her, beat her, and then left her alone in the dark. She had a concussion, bruising, and swelling. When she recovered from those physical injuries, she had a difficult mental recovery: </w:t>
      </w:r>
      <w:r w:rsidRPr="0010021C">
        <w:rPr>
          <w:i/>
          <w:iCs/>
          <w:sz w:val="24"/>
          <w:szCs w:val="24"/>
        </w:rPr>
        <w:t xml:space="preserve">R v </w:t>
      </w:r>
      <w:r w:rsidR="008D4A8E" w:rsidRPr="0010021C">
        <w:rPr>
          <w:i/>
          <w:iCs/>
          <w:sz w:val="24"/>
          <w:szCs w:val="24"/>
        </w:rPr>
        <w:t xml:space="preserve">AJK, </w:t>
      </w:r>
      <w:hyperlink r:id="rId468" w:history="1">
        <w:r w:rsidR="008D4A8E" w:rsidRPr="0010021C">
          <w:rPr>
            <w:rStyle w:val="Hyperlink"/>
            <w:sz w:val="24"/>
            <w:szCs w:val="24"/>
          </w:rPr>
          <w:t>2022 ONCA 487</w:t>
        </w:r>
      </w:hyperlink>
    </w:p>
    <w:p w14:paraId="22277EA3" w14:textId="77777777" w:rsidR="009A09A1" w:rsidRPr="0010021C" w:rsidRDefault="009A09A1" w:rsidP="009F6E4E">
      <w:pPr>
        <w:pStyle w:val="NoSpacing"/>
        <w:rPr>
          <w:sz w:val="24"/>
          <w:szCs w:val="24"/>
        </w:rPr>
      </w:pPr>
    </w:p>
    <w:p w14:paraId="1E6BD6BA" w14:textId="4525590D" w:rsidR="003E08B9" w:rsidRPr="0010021C" w:rsidRDefault="003E08B9" w:rsidP="009F6E4E">
      <w:pPr>
        <w:pStyle w:val="Heading2"/>
        <w:ind w:left="426"/>
        <w:rPr>
          <w:rFonts w:cs="Arial"/>
        </w:rPr>
      </w:pPr>
      <w:bookmarkStart w:id="186" w:name="_Toc134294561"/>
      <w:r w:rsidRPr="0010021C">
        <w:rPr>
          <w:rFonts w:cs="Arial"/>
        </w:rPr>
        <w:t>sexual offences against children</w:t>
      </w:r>
      <w:bookmarkEnd w:id="186"/>
    </w:p>
    <w:p w14:paraId="44D628C1" w14:textId="66E65691" w:rsidR="003E08B9" w:rsidRPr="0010021C" w:rsidRDefault="003E08B9" w:rsidP="003E08B9">
      <w:pPr>
        <w:rPr>
          <w:rFonts w:ascii="Arial" w:hAnsi="Arial" w:cs="Arial"/>
          <w:lang w:val="en-US"/>
        </w:rPr>
      </w:pPr>
    </w:p>
    <w:p w14:paraId="5E77DE55" w14:textId="77777777" w:rsidR="003E08B9" w:rsidRPr="0010021C" w:rsidRDefault="003E08B9" w:rsidP="009F6E4E">
      <w:pPr>
        <w:pStyle w:val="NoSpacing"/>
        <w:rPr>
          <w:rStyle w:val="Hyperlink"/>
          <w:sz w:val="24"/>
          <w:szCs w:val="24"/>
        </w:rPr>
      </w:pPr>
      <w:r w:rsidRPr="0010021C">
        <w:rPr>
          <w:sz w:val="24"/>
          <w:szCs w:val="24"/>
        </w:rPr>
        <w:t xml:space="preserve">For a review of the sentencing principles that apply to sexual abuse of a child, see </w:t>
      </w:r>
      <w:r w:rsidRPr="0010021C">
        <w:rPr>
          <w:i/>
          <w:iCs/>
          <w:sz w:val="24"/>
          <w:szCs w:val="24"/>
        </w:rPr>
        <w:t xml:space="preserve">R v Friesen, </w:t>
      </w:r>
      <w:hyperlink r:id="rId469" w:history="1">
        <w:r w:rsidRPr="0010021C">
          <w:rPr>
            <w:rStyle w:val="Hyperlink"/>
            <w:sz w:val="24"/>
            <w:szCs w:val="24"/>
          </w:rPr>
          <w:t>2020 SCC 9</w:t>
        </w:r>
      </w:hyperlink>
      <w:r w:rsidRPr="0010021C">
        <w:rPr>
          <w:rStyle w:val="Hyperlink"/>
          <w:sz w:val="24"/>
          <w:szCs w:val="24"/>
        </w:rPr>
        <w:t>;</w:t>
      </w:r>
      <w:r w:rsidRPr="0010021C">
        <w:rPr>
          <w:rStyle w:val="Hyperlink"/>
          <w:color w:val="000000" w:themeColor="text1"/>
          <w:sz w:val="24"/>
          <w:szCs w:val="24"/>
          <w:u w:val="none"/>
        </w:rPr>
        <w:t xml:space="preserve"> </w:t>
      </w:r>
      <w:r w:rsidRPr="0010021C">
        <w:rPr>
          <w:rStyle w:val="Hyperlink"/>
          <w:i/>
          <w:iCs/>
          <w:color w:val="000000" w:themeColor="text1"/>
          <w:sz w:val="24"/>
          <w:szCs w:val="24"/>
          <w:u w:val="none"/>
        </w:rPr>
        <w:t xml:space="preserve">R v TJ, </w:t>
      </w:r>
      <w:hyperlink r:id="rId470" w:history="1">
        <w:r w:rsidRPr="0010021C">
          <w:rPr>
            <w:rStyle w:val="Hyperlink"/>
            <w:sz w:val="24"/>
            <w:szCs w:val="24"/>
          </w:rPr>
          <w:t>2021 ONCA 392</w:t>
        </w:r>
      </w:hyperlink>
    </w:p>
    <w:p w14:paraId="37995E49" w14:textId="77777777" w:rsidR="003E08B9" w:rsidRPr="0010021C" w:rsidRDefault="003E08B9" w:rsidP="009F6E4E">
      <w:pPr>
        <w:pStyle w:val="NoSpacing"/>
        <w:rPr>
          <w:sz w:val="24"/>
          <w:szCs w:val="24"/>
        </w:rPr>
      </w:pPr>
      <w:r w:rsidRPr="0010021C">
        <w:rPr>
          <w:sz w:val="24"/>
          <w:szCs w:val="24"/>
        </w:rPr>
        <w:t xml:space="preserve">Mid-single digit penitentiary terms for sexual offences against children are normal: </w:t>
      </w:r>
      <w:r w:rsidRPr="0010021C">
        <w:rPr>
          <w:i/>
          <w:iCs/>
          <w:sz w:val="24"/>
          <w:szCs w:val="24"/>
        </w:rPr>
        <w:t xml:space="preserve">R v Nathanial-Shilling, </w:t>
      </w:r>
      <w:hyperlink r:id="rId471" w:history="1">
        <w:r w:rsidRPr="0010021C">
          <w:rPr>
            <w:rStyle w:val="Hyperlink"/>
            <w:sz w:val="24"/>
            <w:szCs w:val="24"/>
          </w:rPr>
          <w:t>2021 ONCA 916</w:t>
        </w:r>
      </w:hyperlink>
      <w:r w:rsidRPr="0010021C">
        <w:rPr>
          <w:sz w:val="24"/>
          <w:szCs w:val="24"/>
        </w:rPr>
        <w:t xml:space="preserve">, at para 27 </w:t>
      </w:r>
    </w:p>
    <w:p w14:paraId="11C2F695" w14:textId="77777777" w:rsidR="003E08B9" w:rsidRPr="0010021C" w:rsidRDefault="003E08B9" w:rsidP="009F6E4E">
      <w:pPr>
        <w:pStyle w:val="NoSpacing"/>
        <w:rPr>
          <w:sz w:val="24"/>
          <w:szCs w:val="24"/>
        </w:rPr>
      </w:pPr>
      <w:r w:rsidRPr="0010021C">
        <w:rPr>
          <w:sz w:val="24"/>
          <w:szCs w:val="24"/>
        </w:rPr>
        <w:t xml:space="preserve">The range for the regular and persistent sexual abuse by a person in a position of trust of young children over a substantial period of time is mid to upper single digit penitentiary terms: </w:t>
      </w:r>
      <w:r w:rsidRPr="0010021C">
        <w:rPr>
          <w:i/>
          <w:sz w:val="24"/>
          <w:szCs w:val="24"/>
        </w:rPr>
        <w:t xml:space="preserve">JH </w:t>
      </w:r>
      <w:r w:rsidRPr="0010021C">
        <w:rPr>
          <w:sz w:val="24"/>
          <w:szCs w:val="24"/>
        </w:rPr>
        <w:t>at para 52</w:t>
      </w:r>
    </w:p>
    <w:p w14:paraId="7F7A605B" w14:textId="77777777" w:rsidR="003E08B9" w:rsidRPr="0010021C" w:rsidRDefault="003E08B9" w:rsidP="009F6E4E">
      <w:pPr>
        <w:pStyle w:val="NoSpacing"/>
        <w:rPr>
          <w:sz w:val="24"/>
          <w:szCs w:val="24"/>
        </w:rPr>
      </w:pPr>
      <w:r w:rsidRPr="0010021C">
        <w:rPr>
          <w:sz w:val="24"/>
          <w:szCs w:val="24"/>
        </w:rPr>
        <w:t xml:space="preserve">For a review of sentences in a number of cases involving child sexual abuse and making child pornography: </w:t>
      </w:r>
      <w:r w:rsidRPr="0010021C">
        <w:rPr>
          <w:i/>
          <w:sz w:val="24"/>
          <w:szCs w:val="24"/>
        </w:rPr>
        <w:t xml:space="preserve">R v JS, </w:t>
      </w:r>
      <w:hyperlink r:id="rId472" w:history="1">
        <w:r w:rsidRPr="0010021C">
          <w:rPr>
            <w:rStyle w:val="Hyperlink"/>
            <w:sz w:val="24"/>
            <w:szCs w:val="24"/>
          </w:rPr>
          <w:t>2018 ONCA 675</w:t>
        </w:r>
      </w:hyperlink>
      <w:r w:rsidRPr="0010021C">
        <w:rPr>
          <w:sz w:val="24"/>
          <w:szCs w:val="24"/>
        </w:rPr>
        <w:t>, at para 106-114</w:t>
      </w:r>
    </w:p>
    <w:p w14:paraId="14CF8609" w14:textId="77777777" w:rsidR="003E08B9" w:rsidRPr="0010021C" w:rsidRDefault="003E08B9" w:rsidP="009F6E4E">
      <w:pPr>
        <w:pStyle w:val="NoSpacing"/>
        <w:rPr>
          <w:sz w:val="24"/>
          <w:szCs w:val="24"/>
        </w:rPr>
      </w:pPr>
      <w:r w:rsidRPr="0010021C">
        <w:rPr>
          <w:sz w:val="24"/>
          <w:szCs w:val="24"/>
        </w:rPr>
        <w:t xml:space="preserve">Sexual interference of a child is a very serious offence. The moral blameworthiness on the part of the adult is because it is the adult’s role to protect the child, not acquiesce where the child may not appreciate the impropriety of the </w:t>
      </w:r>
      <w:r w:rsidRPr="0010021C">
        <w:rPr>
          <w:sz w:val="24"/>
          <w:szCs w:val="24"/>
        </w:rPr>
        <w:lastRenderedPageBreak/>
        <w:t xml:space="preserve">proposed action because of its sexual aspect. Nor should the effect of sexual interference on the child be minimized: </w:t>
      </w:r>
      <w:r w:rsidRPr="0010021C">
        <w:rPr>
          <w:i/>
          <w:iCs/>
          <w:sz w:val="24"/>
          <w:szCs w:val="24"/>
        </w:rPr>
        <w:t xml:space="preserve">R v BJT, </w:t>
      </w:r>
      <w:hyperlink r:id="rId473" w:history="1">
        <w:r w:rsidRPr="0010021C">
          <w:rPr>
            <w:rStyle w:val="Hyperlink"/>
            <w:sz w:val="24"/>
            <w:szCs w:val="24"/>
          </w:rPr>
          <w:t>2019 ONCA 694</w:t>
        </w:r>
      </w:hyperlink>
      <w:r w:rsidRPr="0010021C">
        <w:rPr>
          <w:sz w:val="24"/>
          <w:szCs w:val="24"/>
        </w:rPr>
        <w:t>, at para 83</w:t>
      </w:r>
    </w:p>
    <w:p w14:paraId="0ED56170" w14:textId="0FB040E5" w:rsidR="003E08B9" w:rsidRPr="0010021C" w:rsidRDefault="003E08B9" w:rsidP="009F6E4E">
      <w:pPr>
        <w:pStyle w:val="NoSpacing"/>
        <w:rPr>
          <w:sz w:val="24"/>
          <w:szCs w:val="24"/>
        </w:rPr>
      </w:pPr>
      <w:r w:rsidRPr="0010021C">
        <w:rPr>
          <w:sz w:val="24"/>
          <w:szCs w:val="24"/>
        </w:rPr>
        <w:t xml:space="preserve">Conditional sentences for sexual offences against children will only rarely be appropriate. Their availability must be limited to exceptional circumstances that render incarceration inappropriate – for example, where it gives rise to a medical hardship that could not adequately be addressed within the correctional facility: </w:t>
      </w:r>
      <w:r w:rsidRPr="0010021C">
        <w:rPr>
          <w:i/>
          <w:iCs/>
          <w:sz w:val="24"/>
          <w:szCs w:val="24"/>
        </w:rPr>
        <w:t xml:space="preserve">R v MM, </w:t>
      </w:r>
      <w:hyperlink r:id="rId474" w:history="1">
        <w:r w:rsidRPr="0010021C">
          <w:rPr>
            <w:rStyle w:val="Hyperlink"/>
            <w:sz w:val="24"/>
            <w:szCs w:val="24"/>
          </w:rPr>
          <w:t>2022 ONCA 441</w:t>
        </w:r>
      </w:hyperlink>
      <w:r w:rsidRPr="0010021C">
        <w:rPr>
          <w:sz w:val="24"/>
          <w:szCs w:val="24"/>
        </w:rPr>
        <w:t>, at para 16</w:t>
      </w:r>
    </w:p>
    <w:p w14:paraId="2FD4E96C" w14:textId="07DCB6ED" w:rsidR="003E08B9" w:rsidRPr="0010021C" w:rsidRDefault="003E08B9" w:rsidP="009F6E4E">
      <w:pPr>
        <w:pStyle w:val="NoSpacing"/>
        <w:rPr>
          <w:sz w:val="24"/>
          <w:szCs w:val="24"/>
        </w:rPr>
      </w:pPr>
      <w:r w:rsidRPr="0010021C">
        <w:rPr>
          <w:sz w:val="24"/>
          <w:szCs w:val="24"/>
        </w:rPr>
        <w:t xml:space="preserve">A breach of trust is likely to increase the harm to the victim and the gravity of the offence: </w:t>
      </w:r>
      <w:r w:rsidRPr="0010021C">
        <w:rPr>
          <w:i/>
          <w:iCs/>
          <w:sz w:val="24"/>
          <w:szCs w:val="24"/>
        </w:rPr>
        <w:t xml:space="preserve">R v MM, </w:t>
      </w:r>
      <w:hyperlink r:id="rId475" w:history="1">
        <w:r w:rsidRPr="0010021C">
          <w:rPr>
            <w:rStyle w:val="Hyperlink"/>
            <w:sz w:val="24"/>
            <w:szCs w:val="24"/>
          </w:rPr>
          <w:t>2022 ONCA 441</w:t>
        </w:r>
      </w:hyperlink>
      <w:r w:rsidRPr="0010021C">
        <w:rPr>
          <w:sz w:val="24"/>
          <w:szCs w:val="24"/>
        </w:rPr>
        <w:t xml:space="preserve">, at </w:t>
      </w:r>
      <w:r w:rsidR="002C0949" w:rsidRPr="0010021C">
        <w:rPr>
          <w:sz w:val="24"/>
          <w:szCs w:val="24"/>
        </w:rPr>
        <w:t xml:space="preserve">para </w:t>
      </w:r>
      <w:r w:rsidRPr="0010021C">
        <w:rPr>
          <w:sz w:val="24"/>
          <w:szCs w:val="24"/>
        </w:rPr>
        <w:t>17</w:t>
      </w:r>
    </w:p>
    <w:p w14:paraId="2B07BB90" w14:textId="77777777" w:rsidR="003E08B9" w:rsidRPr="0010021C" w:rsidRDefault="003E08B9" w:rsidP="009F6E4E">
      <w:pPr>
        <w:pStyle w:val="NoSpacing"/>
        <w:rPr>
          <w:sz w:val="24"/>
          <w:szCs w:val="24"/>
        </w:rPr>
      </w:pPr>
      <w:r w:rsidRPr="0010021C">
        <w:rPr>
          <w:sz w:val="24"/>
          <w:szCs w:val="24"/>
        </w:rPr>
        <w:t xml:space="preserve">The mandatory minimum sentence of one year for sexual interference is unconstitutional: </w:t>
      </w:r>
      <w:r w:rsidRPr="0010021C">
        <w:rPr>
          <w:i/>
          <w:iCs/>
          <w:sz w:val="24"/>
          <w:szCs w:val="24"/>
        </w:rPr>
        <w:t xml:space="preserve">R v BJT, </w:t>
      </w:r>
      <w:hyperlink r:id="rId476" w:history="1">
        <w:r w:rsidRPr="0010021C">
          <w:rPr>
            <w:rStyle w:val="Hyperlink"/>
            <w:sz w:val="24"/>
            <w:szCs w:val="24"/>
          </w:rPr>
          <w:t>2019 ONCA 694</w:t>
        </w:r>
      </w:hyperlink>
      <w:r w:rsidRPr="0010021C">
        <w:rPr>
          <w:sz w:val="24"/>
          <w:szCs w:val="24"/>
        </w:rPr>
        <w:t>, at para 75</w:t>
      </w:r>
    </w:p>
    <w:p w14:paraId="62B34DCA" w14:textId="77777777" w:rsidR="003E08B9" w:rsidRPr="0010021C" w:rsidRDefault="003E08B9" w:rsidP="009F6E4E">
      <w:pPr>
        <w:pStyle w:val="NoSpacing"/>
        <w:rPr>
          <w:sz w:val="24"/>
          <w:szCs w:val="24"/>
        </w:rPr>
      </w:pPr>
      <w:r w:rsidRPr="0010021C">
        <w:rPr>
          <w:sz w:val="24"/>
          <w:szCs w:val="24"/>
        </w:rPr>
        <w:t xml:space="preserve">In respect of sexual offences against a child, the fact that a child consents or even initiates the activity does not remove the trust relationship or the obligation of the adult to decline the invitation. Notwithstanding the consent, desire or wishes of the young person, it is the adult in the position of trust who has the responsibility to decline having any sexual contact whatsoever with that young person: </w:t>
      </w:r>
      <w:r w:rsidRPr="0010021C">
        <w:rPr>
          <w:i/>
          <w:iCs/>
          <w:sz w:val="24"/>
          <w:szCs w:val="24"/>
        </w:rPr>
        <w:t xml:space="preserve">R v BJT, </w:t>
      </w:r>
      <w:hyperlink r:id="rId477" w:history="1">
        <w:r w:rsidRPr="0010021C">
          <w:rPr>
            <w:rStyle w:val="Hyperlink"/>
            <w:rFonts w:eastAsia="Times New Roman"/>
            <w:sz w:val="24"/>
            <w:szCs w:val="24"/>
          </w:rPr>
          <w:t>2019 ONCA 694</w:t>
        </w:r>
      </w:hyperlink>
      <w:r w:rsidRPr="0010021C">
        <w:rPr>
          <w:sz w:val="24"/>
          <w:szCs w:val="24"/>
        </w:rPr>
        <w:t xml:space="preserve">, at para 87; </w:t>
      </w:r>
      <w:r w:rsidRPr="0010021C">
        <w:rPr>
          <w:i/>
          <w:iCs/>
          <w:sz w:val="24"/>
          <w:szCs w:val="24"/>
        </w:rPr>
        <w:t xml:space="preserve">R v Joseph, </w:t>
      </w:r>
      <w:hyperlink r:id="rId478" w:history="1">
        <w:r w:rsidRPr="0010021C">
          <w:rPr>
            <w:rStyle w:val="Hyperlink"/>
            <w:sz w:val="24"/>
            <w:szCs w:val="24"/>
          </w:rPr>
          <w:t>2020 ONCA 733</w:t>
        </w:r>
      </w:hyperlink>
      <w:r w:rsidRPr="0010021C">
        <w:rPr>
          <w:sz w:val="24"/>
          <w:szCs w:val="24"/>
        </w:rPr>
        <w:t>, at para 9</w:t>
      </w:r>
    </w:p>
    <w:p w14:paraId="13BC2D5B" w14:textId="77777777" w:rsidR="003E08B9" w:rsidRPr="0010021C" w:rsidRDefault="003E08B9" w:rsidP="009F6E4E">
      <w:pPr>
        <w:pStyle w:val="NoSpacing"/>
        <w:rPr>
          <w:sz w:val="24"/>
          <w:szCs w:val="24"/>
        </w:rPr>
      </w:pPr>
      <w:r w:rsidRPr="0010021C">
        <w:rPr>
          <w:sz w:val="24"/>
          <w:szCs w:val="24"/>
        </w:rPr>
        <w:t xml:space="preserve">The fact that the offence of sexual interference is committed in circumstances involving the </w:t>
      </w:r>
      <w:r w:rsidRPr="0010021C">
        <w:rPr>
          <w:i/>
          <w:iCs/>
          <w:sz w:val="24"/>
          <w:szCs w:val="24"/>
        </w:rPr>
        <w:t xml:space="preserve">de facto </w:t>
      </w:r>
      <w:r w:rsidRPr="0010021C">
        <w:rPr>
          <w:sz w:val="24"/>
          <w:szCs w:val="24"/>
        </w:rPr>
        <w:t xml:space="preserve">consent of the complainant is not in any way mitigating: </w:t>
      </w:r>
      <w:r w:rsidRPr="0010021C">
        <w:rPr>
          <w:i/>
          <w:iCs/>
          <w:sz w:val="24"/>
          <w:szCs w:val="24"/>
        </w:rPr>
        <w:t xml:space="preserve">R v EC, </w:t>
      </w:r>
      <w:hyperlink r:id="rId479" w:history="1">
        <w:r w:rsidRPr="0010021C">
          <w:rPr>
            <w:rStyle w:val="Hyperlink"/>
            <w:sz w:val="24"/>
            <w:szCs w:val="24"/>
          </w:rPr>
          <w:t>2019 ONCA 688</w:t>
        </w:r>
      </w:hyperlink>
      <w:r w:rsidRPr="0010021C">
        <w:rPr>
          <w:sz w:val="24"/>
          <w:szCs w:val="24"/>
        </w:rPr>
        <w:t xml:space="preserve">, at para 13 </w:t>
      </w:r>
    </w:p>
    <w:p w14:paraId="3524AFE9" w14:textId="77777777" w:rsidR="003E08B9" w:rsidRPr="0010021C" w:rsidRDefault="003E08B9" w:rsidP="009F6E4E">
      <w:pPr>
        <w:pStyle w:val="NoSpacing"/>
        <w:rPr>
          <w:sz w:val="24"/>
          <w:szCs w:val="24"/>
        </w:rPr>
      </w:pPr>
      <w:r w:rsidRPr="0010021C">
        <w:rPr>
          <w:sz w:val="24"/>
          <w:szCs w:val="24"/>
        </w:rPr>
        <w:t xml:space="preserve">The parties’ relative proximity in age does not detract from the complainant’s vulnerability, or from the accused’s blameworthiness in taking advantage of that vulnerability. While a greater discrepancy in age can be an aggravating factor, the opposite is not true: </w:t>
      </w:r>
      <w:r w:rsidRPr="0010021C">
        <w:rPr>
          <w:i/>
          <w:iCs/>
          <w:sz w:val="24"/>
          <w:szCs w:val="24"/>
        </w:rPr>
        <w:t xml:space="preserve">R v EC, </w:t>
      </w:r>
      <w:hyperlink r:id="rId480" w:history="1">
        <w:r w:rsidRPr="0010021C">
          <w:rPr>
            <w:rStyle w:val="Hyperlink"/>
            <w:sz w:val="24"/>
            <w:szCs w:val="24"/>
          </w:rPr>
          <w:t>2019 ONCA 688,</w:t>
        </w:r>
      </w:hyperlink>
      <w:r w:rsidRPr="0010021C">
        <w:rPr>
          <w:sz w:val="24"/>
          <w:szCs w:val="24"/>
        </w:rPr>
        <w:t xml:space="preserve"> at para 14</w:t>
      </w:r>
    </w:p>
    <w:p w14:paraId="2D93EC71" w14:textId="70F768AE" w:rsidR="003E08B9" w:rsidRPr="0010021C" w:rsidRDefault="003E08B9" w:rsidP="003E08B9">
      <w:pPr>
        <w:rPr>
          <w:rFonts w:ascii="Arial" w:hAnsi="Arial" w:cs="Arial"/>
          <w:lang w:val="en-US"/>
        </w:rPr>
      </w:pPr>
    </w:p>
    <w:p w14:paraId="12EB0224" w14:textId="4E783A01" w:rsidR="0057196D" w:rsidRPr="0010021C" w:rsidRDefault="0057196D" w:rsidP="009F6E4E">
      <w:pPr>
        <w:pStyle w:val="Heading2"/>
        <w:ind w:left="426"/>
        <w:rPr>
          <w:rFonts w:cs="Arial"/>
        </w:rPr>
      </w:pPr>
      <w:bookmarkStart w:id="187" w:name="_Toc134294562"/>
      <w:r w:rsidRPr="0010021C">
        <w:rPr>
          <w:rFonts w:cs="Arial"/>
        </w:rPr>
        <w:t>Sexual Services Offences</w:t>
      </w:r>
      <w:bookmarkEnd w:id="187"/>
    </w:p>
    <w:p w14:paraId="6FBBB740" w14:textId="159C42E5" w:rsidR="001269AD" w:rsidRPr="0010021C" w:rsidRDefault="0057196D" w:rsidP="009F6E4E">
      <w:pPr>
        <w:pStyle w:val="NoSpacing"/>
        <w:rPr>
          <w:sz w:val="24"/>
          <w:szCs w:val="24"/>
        </w:rPr>
      </w:pPr>
      <w:r w:rsidRPr="0010021C">
        <w:rPr>
          <w:sz w:val="24"/>
          <w:szCs w:val="24"/>
        </w:rPr>
        <w:t xml:space="preserve">The voluntary participation of complainants in sexual service offences (e.g., procuring, receiving a financial benefit etc.) is not a relevant factor on sentencing and does not mitigate the inherently exploitative nature o these offences. That being said, it can indicate the absence of an aggravating factor, namely, the absence of coercion: </w:t>
      </w:r>
      <w:r w:rsidRPr="0010021C">
        <w:rPr>
          <w:i/>
          <w:iCs/>
          <w:sz w:val="24"/>
          <w:szCs w:val="24"/>
        </w:rPr>
        <w:t xml:space="preserve">R v Joseph, </w:t>
      </w:r>
      <w:hyperlink r:id="rId481" w:history="1">
        <w:r w:rsidRPr="0010021C">
          <w:rPr>
            <w:rStyle w:val="Hyperlink"/>
            <w:sz w:val="24"/>
            <w:szCs w:val="24"/>
          </w:rPr>
          <w:t>2020 ONCA 733,</w:t>
        </w:r>
      </w:hyperlink>
      <w:r w:rsidRPr="0010021C">
        <w:rPr>
          <w:sz w:val="24"/>
          <w:szCs w:val="24"/>
        </w:rPr>
        <w:t xml:space="preserve"> at paras 94-98</w:t>
      </w:r>
    </w:p>
    <w:p w14:paraId="28AE7216" w14:textId="569E652D" w:rsidR="001269AD" w:rsidRPr="0010021C" w:rsidRDefault="001269AD" w:rsidP="009F6E4E">
      <w:pPr>
        <w:pStyle w:val="NoSpacing"/>
        <w:rPr>
          <w:sz w:val="24"/>
          <w:szCs w:val="24"/>
        </w:rPr>
      </w:pPr>
      <w:r w:rsidRPr="0010021C">
        <w:rPr>
          <w:sz w:val="24"/>
          <w:szCs w:val="24"/>
        </w:rPr>
        <w:lastRenderedPageBreak/>
        <w:t xml:space="preserve">The range for sexual commodification offences may be around 12 months to eight years imprisonment. Although it will be uncommon, in exceptional circumstances even lower sentences may be imposed for sexual commodification offences, such as the eight-month sentence. </w:t>
      </w:r>
      <w:r w:rsidRPr="0010021C">
        <w:rPr>
          <w:i/>
          <w:iCs/>
          <w:sz w:val="24"/>
          <w:szCs w:val="24"/>
        </w:rPr>
        <w:t xml:space="preserve">R v Joseph, </w:t>
      </w:r>
      <w:hyperlink r:id="rId482" w:history="1">
        <w:r w:rsidRPr="0010021C">
          <w:rPr>
            <w:rStyle w:val="Hyperlink"/>
            <w:sz w:val="24"/>
            <w:szCs w:val="24"/>
          </w:rPr>
          <w:t>2020 ONCA 733,</w:t>
        </w:r>
      </w:hyperlink>
      <w:r w:rsidRPr="0010021C">
        <w:rPr>
          <w:sz w:val="24"/>
          <w:szCs w:val="24"/>
        </w:rPr>
        <w:t xml:space="preserve"> at paras 138-140 [not endorsing this point explicitly but noting that both Crown and defence acede to this range].</w:t>
      </w:r>
    </w:p>
    <w:p w14:paraId="0B47B4C0" w14:textId="19E6DE82" w:rsidR="001269AD" w:rsidRPr="0010021C" w:rsidRDefault="001269AD" w:rsidP="009F6E4E">
      <w:pPr>
        <w:pStyle w:val="NoSpacing"/>
        <w:rPr>
          <w:sz w:val="24"/>
          <w:szCs w:val="24"/>
        </w:rPr>
      </w:pPr>
      <w:r w:rsidRPr="0010021C">
        <w:rPr>
          <w:sz w:val="24"/>
          <w:szCs w:val="24"/>
        </w:rPr>
        <w:t xml:space="preserve">The mandatory minimum sentence for material benefit </w:t>
      </w:r>
      <w:r w:rsidR="00DC2A9B" w:rsidRPr="0010021C">
        <w:rPr>
          <w:sz w:val="24"/>
          <w:szCs w:val="24"/>
        </w:rPr>
        <w:t xml:space="preserve">of a person </w:t>
      </w:r>
      <w:r w:rsidRPr="0010021C">
        <w:rPr>
          <w:sz w:val="24"/>
          <w:szCs w:val="24"/>
        </w:rPr>
        <w:t xml:space="preserve">under </w:t>
      </w:r>
      <w:r w:rsidR="00DC2A9B" w:rsidRPr="0010021C">
        <w:rPr>
          <w:sz w:val="24"/>
          <w:szCs w:val="24"/>
        </w:rPr>
        <w:t xml:space="preserve">18, pursuant to </w:t>
      </w:r>
      <w:hyperlink r:id="rId483" w:anchor="h-120840" w:history="1">
        <w:r w:rsidRPr="0010021C">
          <w:rPr>
            <w:rStyle w:val="Hyperlink"/>
            <w:sz w:val="24"/>
            <w:szCs w:val="24"/>
          </w:rPr>
          <w:t>s.286.2(2)</w:t>
        </w:r>
        <w:r w:rsidR="00DC2A9B" w:rsidRPr="0010021C">
          <w:rPr>
            <w:rStyle w:val="Hyperlink"/>
            <w:sz w:val="24"/>
            <w:szCs w:val="24"/>
          </w:rPr>
          <w:t>,</w:t>
        </w:r>
      </w:hyperlink>
      <w:r w:rsidRPr="0010021C">
        <w:rPr>
          <w:sz w:val="24"/>
          <w:szCs w:val="24"/>
        </w:rPr>
        <w:t xml:space="preserve"> violates s.12, and is therefore unconstitutional and of no force or effect: </w:t>
      </w:r>
      <w:r w:rsidRPr="0010021C">
        <w:rPr>
          <w:i/>
          <w:iCs/>
          <w:sz w:val="24"/>
          <w:szCs w:val="24"/>
        </w:rPr>
        <w:t xml:space="preserve">R v Joseph, </w:t>
      </w:r>
      <w:hyperlink r:id="rId484" w:history="1">
        <w:r w:rsidRPr="0010021C">
          <w:rPr>
            <w:rStyle w:val="Hyperlink"/>
            <w:sz w:val="24"/>
            <w:szCs w:val="24"/>
          </w:rPr>
          <w:t>2020 ONCA 733,</w:t>
        </w:r>
      </w:hyperlink>
      <w:r w:rsidRPr="0010021C">
        <w:rPr>
          <w:sz w:val="24"/>
          <w:szCs w:val="24"/>
        </w:rPr>
        <w:t xml:space="preserve"> at paras 143-155</w:t>
      </w:r>
    </w:p>
    <w:p w14:paraId="2E79EB81" w14:textId="5553B84C" w:rsidR="00DC2A9B" w:rsidRPr="0010021C" w:rsidRDefault="00DC2A9B" w:rsidP="009F6E4E">
      <w:pPr>
        <w:pStyle w:val="NoSpacing"/>
        <w:rPr>
          <w:sz w:val="24"/>
          <w:szCs w:val="24"/>
        </w:rPr>
      </w:pPr>
      <w:r w:rsidRPr="0010021C">
        <w:rPr>
          <w:sz w:val="24"/>
          <w:szCs w:val="24"/>
        </w:rPr>
        <w:t xml:space="preserve">The mandatory minimum sentence for procuring a person under 18, pursuant to s.286.2(2), violates s.12, and is therefore unconstitutional and of no force or effect: </w:t>
      </w:r>
      <w:r w:rsidRPr="0010021C">
        <w:rPr>
          <w:i/>
          <w:iCs/>
          <w:sz w:val="24"/>
          <w:szCs w:val="24"/>
        </w:rPr>
        <w:t xml:space="preserve">R v Safieh, </w:t>
      </w:r>
      <w:hyperlink r:id="rId485" w:history="1">
        <w:r w:rsidRPr="0010021C">
          <w:rPr>
            <w:rStyle w:val="Hyperlink"/>
            <w:sz w:val="24"/>
            <w:szCs w:val="24"/>
          </w:rPr>
          <w:t>2021 ONCA 643</w:t>
        </w:r>
      </w:hyperlink>
      <w:r w:rsidRPr="0010021C">
        <w:rPr>
          <w:sz w:val="24"/>
          <w:szCs w:val="24"/>
        </w:rPr>
        <w:t>, at paras 10-20</w:t>
      </w:r>
    </w:p>
    <w:p w14:paraId="4AB014C2" w14:textId="3CC96D2E" w:rsidR="004A26B0" w:rsidRPr="0010021C" w:rsidRDefault="009A09A1" w:rsidP="009F6E4E">
      <w:pPr>
        <w:pStyle w:val="Heading2"/>
        <w:ind w:left="426"/>
        <w:rPr>
          <w:rFonts w:cs="Arial"/>
        </w:rPr>
      </w:pPr>
      <w:bookmarkStart w:id="188" w:name="_Toc134294563"/>
      <w:r w:rsidRPr="0010021C">
        <w:rPr>
          <w:rFonts w:cs="Arial"/>
        </w:rPr>
        <w:t>T</w:t>
      </w:r>
      <w:r w:rsidR="004A26B0" w:rsidRPr="0010021C">
        <w:rPr>
          <w:rFonts w:cs="Arial"/>
        </w:rPr>
        <w:t xml:space="preserve">errorism </w:t>
      </w:r>
      <w:r w:rsidRPr="0010021C">
        <w:rPr>
          <w:rFonts w:cs="Arial"/>
        </w:rPr>
        <w:t>O</w:t>
      </w:r>
      <w:r w:rsidR="004A26B0" w:rsidRPr="0010021C">
        <w:rPr>
          <w:rFonts w:cs="Arial"/>
        </w:rPr>
        <w:t>ffences</w:t>
      </w:r>
      <w:bookmarkEnd w:id="188"/>
    </w:p>
    <w:p w14:paraId="7F736A27" w14:textId="22ACCAA5" w:rsidR="004A26B0" w:rsidRPr="0010021C" w:rsidRDefault="004A26B0" w:rsidP="009F6E4E">
      <w:pPr>
        <w:pStyle w:val="NoSpacing"/>
        <w:rPr>
          <w:sz w:val="24"/>
          <w:szCs w:val="24"/>
        </w:rPr>
      </w:pPr>
      <w:r w:rsidRPr="0010021C">
        <w:rPr>
          <w:sz w:val="24"/>
          <w:szCs w:val="24"/>
        </w:rPr>
        <w:t xml:space="preserve">There is an overriding need to emphasize denunciation and deterrence when sentencing for terrorist crimes: </w:t>
      </w:r>
      <w:r w:rsidRPr="0010021C">
        <w:rPr>
          <w:i/>
          <w:sz w:val="24"/>
          <w:szCs w:val="24"/>
        </w:rPr>
        <w:t xml:space="preserve">R v Hersi, </w:t>
      </w:r>
      <w:hyperlink r:id="rId486" w:history="1">
        <w:r w:rsidRPr="0010021C">
          <w:rPr>
            <w:rStyle w:val="Hyperlink"/>
            <w:sz w:val="24"/>
            <w:szCs w:val="24"/>
          </w:rPr>
          <w:t>2019 ONCA 94</w:t>
        </w:r>
      </w:hyperlink>
      <w:r w:rsidRPr="0010021C">
        <w:rPr>
          <w:sz w:val="24"/>
          <w:szCs w:val="24"/>
        </w:rPr>
        <w:t>, at para 51</w:t>
      </w:r>
    </w:p>
    <w:p w14:paraId="6712B7C7" w14:textId="77777777" w:rsidR="004A26B0" w:rsidRPr="0010021C" w:rsidRDefault="004A26B0" w:rsidP="00315D76">
      <w:pPr>
        <w:spacing w:line="276" w:lineRule="auto"/>
        <w:rPr>
          <w:rFonts w:ascii="Arial" w:hAnsi="Arial" w:cs="Arial"/>
        </w:rPr>
      </w:pPr>
    </w:p>
    <w:p w14:paraId="026BED66" w14:textId="3FB40E5E" w:rsidR="00F3050B" w:rsidRPr="0010021C" w:rsidRDefault="009A09A1" w:rsidP="00FE20D7">
      <w:pPr>
        <w:pStyle w:val="Heading1"/>
        <w:rPr>
          <w:sz w:val="24"/>
          <w:szCs w:val="24"/>
        </w:rPr>
      </w:pPr>
      <w:bookmarkStart w:id="189" w:name="_Toc134294564"/>
      <w:r w:rsidRPr="0010021C">
        <w:rPr>
          <w:sz w:val="24"/>
          <w:szCs w:val="24"/>
        </w:rPr>
        <w:t>VICTIM FINE SURCHARGE</w:t>
      </w:r>
      <w:bookmarkEnd w:id="189"/>
    </w:p>
    <w:p w14:paraId="017F1888" w14:textId="77777777" w:rsidR="00F3050B" w:rsidRPr="0010021C" w:rsidRDefault="00F3050B" w:rsidP="00315D76">
      <w:pPr>
        <w:spacing w:line="276" w:lineRule="auto"/>
        <w:rPr>
          <w:rFonts w:ascii="Arial" w:hAnsi="Arial" w:cs="Arial"/>
        </w:rPr>
      </w:pPr>
    </w:p>
    <w:p w14:paraId="172034C7" w14:textId="3F52A4EA" w:rsidR="0038372C" w:rsidRPr="0010021C" w:rsidRDefault="0038372C" w:rsidP="009F6E4E">
      <w:pPr>
        <w:pStyle w:val="NoSpacing"/>
        <w:rPr>
          <w:sz w:val="24"/>
          <w:szCs w:val="24"/>
        </w:rPr>
      </w:pPr>
      <w:r w:rsidRPr="0010021C">
        <w:rPr>
          <w:sz w:val="24"/>
          <w:szCs w:val="24"/>
        </w:rPr>
        <w:t>The Victim Fine Surcharge violate</w:t>
      </w:r>
      <w:r w:rsidR="004A26B0" w:rsidRPr="0010021C">
        <w:rPr>
          <w:sz w:val="24"/>
          <w:szCs w:val="24"/>
        </w:rPr>
        <w:t>s</w:t>
      </w:r>
      <w:r w:rsidRPr="0010021C">
        <w:rPr>
          <w:sz w:val="24"/>
          <w:szCs w:val="24"/>
        </w:rPr>
        <w:t xml:space="preserve"> ss. 7 or 12 of the </w:t>
      </w:r>
      <w:r w:rsidRPr="0010021C">
        <w:rPr>
          <w:i/>
          <w:sz w:val="24"/>
          <w:szCs w:val="24"/>
        </w:rPr>
        <w:t xml:space="preserve">Charter: </w:t>
      </w:r>
      <w:r w:rsidR="004A26B0" w:rsidRPr="0010021C">
        <w:rPr>
          <w:i/>
          <w:sz w:val="24"/>
          <w:szCs w:val="24"/>
        </w:rPr>
        <w:t xml:space="preserve">R v Boutillier, </w:t>
      </w:r>
      <w:hyperlink r:id="rId487" w:history="1">
        <w:r w:rsidR="004A26B0" w:rsidRPr="0010021C">
          <w:rPr>
            <w:rStyle w:val="Hyperlink"/>
            <w:sz w:val="24"/>
            <w:szCs w:val="24"/>
          </w:rPr>
          <w:t>2018 SCC 58</w:t>
        </w:r>
      </w:hyperlink>
    </w:p>
    <w:p w14:paraId="04077C3E" w14:textId="77777777" w:rsidR="0038372C" w:rsidRPr="0010021C" w:rsidRDefault="0038372C" w:rsidP="009F6E4E">
      <w:pPr>
        <w:pStyle w:val="NoSpacing"/>
        <w:rPr>
          <w:sz w:val="24"/>
          <w:szCs w:val="24"/>
        </w:rPr>
      </w:pPr>
    </w:p>
    <w:p w14:paraId="4CF1AE2D" w14:textId="499569C5" w:rsidR="00F3050B" w:rsidRPr="0010021C" w:rsidRDefault="00F3050B" w:rsidP="009F6E4E">
      <w:pPr>
        <w:pStyle w:val="NoSpacing"/>
        <w:rPr>
          <w:rStyle w:val="Hyperlink"/>
          <w:sz w:val="24"/>
          <w:szCs w:val="24"/>
        </w:rPr>
      </w:pPr>
      <w:r w:rsidRPr="0010021C">
        <w:rPr>
          <w:sz w:val="24"/>
          <w:szCs w:val="24"/>
        </w:rPr>
        <w:t>A court cannot order a victim surcharge to be paid out of funds forfeited to the Crown as proceeds of crime. </w:t>
      </w:r>
      <w:r w:rsidRPr="0010021C">
        <w:rPr>
          <w:i/>
          <w:sz w:val="24"/>
          <w:szCs w:val="24"/>
        </w:rPr>
        <w:t>R v. Shearer</w:t>
      </w:r>
      <w:r w:rsidRPr="0010021C">
        <w:rPr>
          <w:sz w:val="24"/>
          <w:szCs w:val="24"/>
        </w:rPr>
        <w:t xml:space="preserve">, </w:t>
      </w:r>
      <w:hyperlink r:id="rId488" w:history="1">
        <w:r w:rsidRPr="0010021C">
          <w:rPr>
            <w:rStyle w:val="Hyperlink"/>
            <w:sz w:val="24"/>
            <w:szCs w:val="24"/>
          </w:rPr>
          <w:t>2015 ONCA 355</w:t>
        </w:r>
      </w:hyperlink>
    </w:p>
    <w:p w14:paraId="6C372B90" w14:textId="77777777" w:rsidR="00D31A9B" w:rsidRPr="0010021C" w:rsidRDefault="00D31A9B" w:rsidP="009F6E4E">
      <w:pPr>
        <w:pStyle w:val="NoSpacing"/>
        <w:rPr>
          <w:rStyle w:val="Hyperlink"/>
          <w:sz w:val="24"/>
          <w:szCs w:val="24"/>
        </w:rPr>
      </w:pPr>
    </w:p>
    <w:p w14:paraId="1B8F2DAC" w14:textId="718D33E3" w:rsidR="00D31A9B" w:rsidRPr="0010021C" w:rsidRDefault="00D31A9B" w:rsidP="009F6E4E">
      <w:pPr>
        <w:pStyle w:val="NoSpacing"/>
        <w:rPr>
          <w:sz w:val="24"/>
          <w:szCs w:val="24"/>
        </w:rPr>
      </w:pPr>
      <w:r w:rsidRPr="0010021C">
        <w:rPr>
          <w:rStyle w:val="Hyperlink"/>
          <w:color w:val="auto"/>
          <w:sz w:val="24"/>
          <w:szCs w:val="24"/>
          <w:u w:val="none"/>
        </w:rPr>
        <w:t xml:space="preserve">The </w:t>
      </w:r>
      <w:r w:rsidRPr="0010021C">
        <w:rPr>
          <w:rStyle w:val="Hyperlink"/>
          <w:i/>
          <w:color w:val="auto"/>
          <w:sz w:val="24"/>
          <w:szCs w:val="24"/>
          <w:u w:val="none"/>
        </w:rPr>
        <w:t>Criminal Code</w:t>
      </w:r>
      <w:r w:rsidRPr="0010021C">
        <w:rPr>
          <w:rStyle w:val="Hyperlink"/>
          <w:color w:val="auto"/>
          <w:sz w:val="24"/>
          <w:szCs w:val="24"/>
          <w:u w:val="none"/>
        </w:rPr>
        <w:t xml:space="preserve"> does not permit the imposition of concurrent victim fine surcharges: </w:t>
      </w:r>
      <w:r w:rsidRPr="0010021C">
        <w:rPr>
          <w:rStyle w:val="Hyperlink"/>
          <w:i/>
          <w:color w:val="auto"/>
          <w:sz w:val="24"/>
          <w:szCs w:val="24"/>
          <w:u w:val="none"/>
        </w:rPr>
        <w:t xml:space="preserve">R v Fedele, </w:t>
      </w:r>
      <w:hyperlink r:id="rId489" w:history="1">
        <w:r w:rsidRPr="0010021C">
          <w:rPr>
            <w:rStyle w:val="Hyperlink"/>
            <w:sz w:val="24"/>
            <w:szCs w:val="24"/>
          </w:rPr>
          <w:t>2017 ONCA 554</w:t>
        </w:r>
      </w:hyperlink>
    </w:p>
    <w:p w14:paraId="46B7331C" w14:textId="77777777" w:rsidR="008A1F0D" w:rsidRPr="0010021C" w:rsidRDefault="008A1F0D" w:rsidP="00315D76">
      <w:pPr>
        <w:spacing w:line="276" w:lineRule="auto"/>
        <w:rPr>
          <w:rFonts w:ascii="Arial" w:hAnsi="Arial" w:cs="Arial"/>
        </w:rPr>
      </w:pPr>
    </w:p>
    <w:p w14:paraId="7D308239" w14:textId="520FE6C7" w:rsidR="008A1F0D" w:rsidRPr="0010021C" w:rsidRDefault="008A1F0D" w:rsidP="00315D76">
      <w:pPr>
        <w:spacing w:line="276" w:lineRule="auto"/>
        <w:rPr>
          <w:rFonts w:ascii="Arial" w:hAnsi="Arial" w:cs="Arial"/>
        </w:rPr>
      </w:pPr>
    </w:p>
    <w:p w14:paraId="47153A82" w14:textId="468D81D3" w:rsidR="00A25284" w:rsidRPr="0010021C" w:rsidRDefault="009A09A1" w:rsidP="00FE20D7">
      <w:pPr>
        <w:pStyle w:val="Heading1"/>
        <w:rPr>
          <w:sz w:val="24"/>
          <w:szCs w:val="24"/>
        </w:rPr>
      </w:pPr>
      <w:bookmarkStart w:id="190" w:name="_Toc134294565"/>
      <w:r w:rsidRPr="0010021C">
        <w:rPr>
          <w:sz w:val="24"/>
          <w:szCs w:val="24"/>
        </w:rPr>
        <w:lastRenderedPageBreak/>
        <w:t>VICTIM IMPACT STATEMENTS</w:t>
      </w:r>
      <w:bookmarkEnd w:id="190"/>
    </w:p>
    <w:p w14:paraId="693EC460" w14:textId="2800816D" w:rsidR="00A25284" w:rsidRPr="0010021C" w:rsidRDefault="00A25284" w:rsidP="00315D76">
      <w:pPr>
        <w:spacing w:line="276" w:lineRule="auto"/>
        <w:rPr>
          <w:rFonts w:ascii="Arial" w:hAnsi="Arial" w:cs="Arial"/>
        </w:rPr>
      </w:pPr>
    </w:p>
    <w:p w14:paraId="6C24015E" w14:textId="77777777" w:rsidR="008A7B42" w:rsidRPr="0010021C" w:rsidRDefault="00A25284" w:rsidP="009F6E4E">
      <w:pPr>
        <w:pStyle w:val="NoSpacing"/>
        <w:rPr>
          <w:sz w:val="24"/>
          <w:szCs w:val="24"/>
        </w:rPr>
      </w:pPr>
      <w:r w:rsidRPr="0010021C">
        <w:rPr>
          <w:sz w:val="24"/>
          <w:szCs w:val="24"/>
        </w:rPr>
        <w:t>Victim impact statements are admissible, pursuant to s. 722(1), but their use is subject to the general provisions of s. 724(3). The Crown bears the burden of proving any disputed fact and the offender has the right to cross-examine on the evidence the Crown leads</w:t>
      </w:r>
      <w:r w:rsidR="008A7B42" w:rsidRPr="0010021C">
        <w:rPr>
          <w:sz w:val="24"/>
          <w:szCs w:val="24"/>
        </w:rPr>
        <w:t xml:space="preserve">. </w:t>
      </w:r>
    </w:p>
    <w:p w14:paraId="330C4E7A" w14:textId="77777777" w:rsidR="008A7B42" w:rsidRPr="0010021C" w:rsidRDefault="008A7B42" w:rsidP="009F6E4E">
      <w:pPr>
        <w:pStyle w:val="NoSpacing"/>
        <w:rPr>
          <w:sz w:val="24"/>
          <w:szCs w:val="24"/>
        </w:rPr>
      </w:pPr>
    </w:p>
    <w:p w14:paraId="68D6AAA7" w14:textId="7611EAFA" w:rsidR="00A25284" w:rsidRPr="0010021C" w:rsidRDefault="008A7B42" w:rsidP="009F6E4E">
      <w:pPr>
        <w:pStyle w:val="NoSpacing"/>
        <w:rPr>
          <w:sz w:val="24"/>
          <w:szCs w:val="24"/>
        </w:rPr>
      </w:pPr>
      <w:r w:rsidRPr="0010021C">
        <w:rPr>
          <w:sz w:val="24"/>
          <w:szCs w:val="24"/>
        </w:rPr>
        <w:t>The offender has a threshold "air of reality" burden to satisfy the sentencing judge that a fact or facts contained in the victim impact statement are disputable and that the request to cross-examine is not "specious or empty</w:t>
      </w:r>
      <w:r w:rsidRPr="0010021C">
        <w:rPr>
          <w:i/>
          <w:iCs/>
          <w:sz w:val="24"/>
          <w:szCs w:val="24"/>
        </w:rPr>
        <w:t>"</w:t>
      </w:r>
      <w:r w:rsidR="00A25284" w:rsidRPr="0010021C">
        <w:rPr>
          <w:i/>
          <w:iCs/>
          <w:sz w:val="24"/>
          <w:szCs w:val="24"/>
        </w:rPr>
        <w:t>: R v VW</w:t>
      </w:r>
      <w:r w:rsidR="00A25284" w:rsidRPr="0010021C">
        <w:rPr>
          <w:sz w:val="24"/>
          <w:szCs w:val="24"/>
        </w:rPr>
        <w:t xml:space="preserve">, </w:t>
      </w:r>
      <w:r w:rsidR="001C44DD" w:rsidRPr="0010021C">
        <w:rPr>
          <w:sz w:val="24"/>
          <w:szCs w:val="24"/>
        </w:rPr>
        <w:t xml:space="preserve">2008 ONCA 55, </w:t>
      </w:r>
      <w:r w:rsidR="00A25284" w:rsidRPr="0010021C">
        <w:rPr>
          <w:sz w:val="24"/>
          <w:szCs w:val="24"/>
        </w:rPr>
        <w:t>at para</w:t>
      </w:r>
      <w:r w:rsidRPr="0010021C">
        <w:rPr>
          <w:sz w:val="24"/>
          <w:szCs w:val="24"/>
        </w:rPr>
        <w:t>s</w:t>
      </w:r>
      <w:r w:rsidR="00A25284" w:rsidRPr="0010021C">
        <w:rPr>
          <w:sz w:val="24"/>
          <w:szCs w:val="24"/>
        </w:rPr>
        <w:t xml:space="preserve"> 27</w:t>
      </w:r>
      <w:r w:rsidRPr="0010021C">
        <w:rPr>
          <w:sz w:val="24"/>
          <w:szCs w:val="24"/>
        </w:rPr>
        <w:t>, 2</w:t>
      </w:r>
      <w:r w:rsidR="00971657" w:rsidRPr="0010021C">
        <w:rPr>
          <w:sz w:val="24"/>
          <w:szCs w:val="24"/>
        </w:rPr>
        <w:t>9</w:t>
      </w:r>
    </w:p>
    <w:p w14:paraId="0A1DFE5D" w14:textId="1B957072" w:rsidR="001C44DD" w:rsidRPr="0010021C" w:rsidRDefault="001C44DD" w:rsidP="009F6E4E">
      <w:pPr>
        <w:pStyle w:val="NoSpacing"/>
        <w:rPr>
          <w:sz w:val="24"/>
          <w:szCs w:val="24"/>
        </w:rPr>
      </w:pPr>
    </w:p>
    <w:p w14:paraId="4F07748B" w14:textId="434E1C59" w:rsidR="001C44DD" w:rsidRPr="0010021C" w:rsidRDefault="001C44DD" w:rsidP="009F6E4E">
      <w:pPr>
        <w:pStyle w:val="NoSpacing"/>
        <w:rPr>
          <w:sz w:val="24"/>
          <w:szCs w:val="24"/>
        </w:rPr>
      </w:pPr>
      <w:r w:rsidRPr="0010021C">
        <w:rPr>
          <w:sz w:val="24"/>
          <w:szCs w:val="24"/>
        </w:rPr>
        <w:t>There is no automatic or open-ended right to insist that victims attend for cross-examination any time the Crown files such a statement:</w:t>
      </w:r>
      <w:r w:rsidRPr="0010021C">
        <w:rPr>
          <w:i/>
          <w:iCs/>
          <w:sz w:val="24"/>
          <w:szCs w:val="24"/>
        </w:rPr>
        <w:t xml:space="preserve"> R v VW</w:t>
      </w:r>
      <w:r w:rsidRPr="0010021C">
        <w:rPr>
          <w:sz w:val="24"/>
          <w:szCs w:val="24"/>
        </w:rPr>
        <w:t xml:space="preserve">, 2008 ONCA 55, at paras 28-30; see also </w:t>
      </w:r>
      <w:r w:rsidRPr="0010021C">
        <w:rPr>
          <w:i/>
          <w:iCs/>
          <w:sz w:val="24"/>
          <w:szCs w:val="24"/>
        </w:rPr>
        <w:t xml:space="preserve">R v Cook, </w:t>
      </w:r>
      <w:hyperlink r:id="rId490" w:history="1">
        <w:r w:rsidRPr="0010021C">
          <w:rPr>
            <w:rStyle w:val="Hyperlink"/>
            <w:sz w:val="24"/>
            <w:szCs w:val="24"/>
          </w:rPr>
          <w:t>2020 ONCA 809</w:t>
        </w:r>
      </w:hyperlink>
      <w:r w:rsidRPr="0010021C">
        <w:rPr>
          <w:sz w:val="24"/>
          <w:szCs w:val="24"/>
        </w:rPr>
        <w:t>, at paras 11-13</w:t>
      </w:r>
    </w:p>
    <w:p w14:paraId="11C9FB73" w14:textId="0CC01EC8" w:rsidR="006521C4" w:rsidRPr="0010021C" w:rsidRDefault="006521C4" w:rsidP="009F6E4E">
      <w:pPr>
        <w:pStyle w:val="NoSpacing"/>
        <w:rPr>
          <w:sz w:val="24"/>
          <w:szCs w:val="24"/>
        </w:rPr>
      </w:pPr>
    </w:p>
    <w:p w14:paraId="45F67233" w14:textId="28BEDC5A" w:rsidR="006521C4" w:rsidRPr="0010021C" w:rsidRDefault="006521C4" w:rsidP="009F6E4E">
      <w:pPr>
        <w:pStyle w:val="NoSpacing"/>
        <w:rPr>
          <w:sz w:val="24"/>
          <w:szCs w:val="24"/>
        </w:rPr>
      </w:pPr>
      <w:r w:rsidRPr="0010021C">
        <w:rPr>
          <w:sz w:val="24"/>
          <w:szCs w:val="24"/>
        </w:rPr>
        <w:t xml:space="preserve">A trial judge is entitled to factor the impact of the offender’s conduct on the victim into her determination of an </w:t>
      </w:r>
      <w:r w:rsidR="001C44DD" w:rsidRPr="0010021C">
        <w:rPr>
          <w:sz w:val="24"/>
          <w:szCs w:val="24"/>
        </w:rPr>
        <w:t>appropriate</w:t>
      </w:r>
      <w:r w:rsidRPr="0010021C">
        <w:rPr>
          <w:sz w:val="24"/>
          <w:szCs w:val="24"/>
        </w:rPr>
        <w:t xml:space="preserve"> sentence. That is one of the purposes behind receiving victim impact statements. It only becomes an error if the trial judge relies on a victim impact statement to impose an unfit sentence: </w:t>
      </w:r>
      <w:r w:rsidRPr="0010021C">
        <w:rPr>
          <w:i/>
          <w:iCs/>
          <w:sz w:val="24"/>
          <w:szCs w:val="24"/>
        </w:rPr>
        <w:t xml:space="preserve">R v Codina, </w:t>
      </w:r>
      <w:hyperlink r:id="rId491" w:history="1">
        <w:r w:rsidRPr="0010021C">
          <w:rPr>
            <w:rStyle w:val="Hyperlink"/>
            <w:sz w:val="24"/>
            <w:szCs w:val="24"/>
          </w:rPr>
          <w:t>2019 ONCA 986</w:t>
        </w:r>
      </w:hyperlink>
      <w:r w:rsidRPr="0010021C">
        <w:rPr>
          <w:sz w:val="24"/>
          <w:szCs w:val="24"/>
        </w:rPr>
        <w:t>, at para 4</w:t>
      </w:r>
    </w:p>
    <w:p w14:paraId="3671F150" w14:textId="77777777" w:rsidR="00A25284" w:rsidRPr="0010021C" w:rsidRDefault="00A25284" w:rsidP="00315D76">
      <w:pPr>
        <w:spacing w:line="276" w:lineRule="auto"/>
        <w:rPr>
          <w:rFonts w:ascii="Arial" w:hAnsi="Arial" w:cs="Arial"/>
        </w:rPr>
      </w:pPr>
    </w:p>
    <w:p w14:paraId="31DA306A" w14:textId="4F9C0B16" w:rsidR="008A1F0D" w:rsidRPr="0010021C" w:rsidRDefault="009A09A1" w:rsidP="00FE20D7">
      <w:pPr>
        <w:pStyle w:val="Heading1"/>
        <w:rPr>
          <w:sz w:val="24"/>
          <w:szCs w:val="24"/>
        </w:rPr>
      </w:pPr>
      <w:bookmarkStart w:id="191" w:name="_Toc134294566"/>
      <w:r w:rsidRPr="0010021C">
        <w:rPr>
          <w:sz w:val="24"/>
          <w:szCs w:val="24"/>
        </w:rPr>
        <w:t>POST-SENTENCING CONSIDERATIONS</w:t>
      </w:r>
      <w:bookmarkEnd w:id="191"/>
    </w:p>
    <w:p w14:paraId="7BDF60B0" w14:textId="77777777" w:rsidR="008A1F0D" w:rsidRPr="0010021C" w:rsidRDefault="008A1F0D" w:rsidP="00315D76">
      <w:pPr>
        <w:spacing w:line="276" w:lineRule="auto"/>
        <w:rPr>
          <w:rFonts w:ascii="Arial" w:hAnsi="Arial" w:cs="Arial"/>
        </w:rPr>
      </w:pPr>
    </w:p>
    <w:p w14:paraId="3781DAAC" w14:textId="714668B6" w:rsidR="008C1A52" w:rsidRPr="0010021C" w:rsidRDefault="008C1A52" w:rsidP="009F6E4E">
      <w:pPr>
        <w:pStyle w:val="NoSpacing"/>
        <w:rPr>
          <w:sz w:val="24"/>
          <w:szCs w:val="24"/>
        </w:rPr>
      </w:pPr>
      <w:r w:rsidRPr="0010021C">
        <w:rPr>
          <w:sz w:val="24"/>
          <w:szCs w:val="24"/>
        </w:rPr>
        <w:t xml:space="preserve">In </w:t>
      </w:r>
      <w:hyperlink r:id="rId492" w:history="1">
        <w:r w:rsidRPr="0010021C">
          <w:rPr>
            <w:i/>
            <w:iCs/>
            <w:color w:val="0000E9"/>
            <w:sz w:val="24"/>
            <w:szCs w:val="24"/>
            <w:u w:val="single" w:color="0000E9"/>
          </w:rPr>
          <w:t>Ewert v. Canada</w:t>
        </w:r>
      </w:hyperlink>
      <w:r w:rsidRPr="0010021C">
        <w:rPr>
          <w:sz w:val="24"/>
          <w:szCs w:val="24"/>
        </w:rPr>
        <w:t xml:space="preserve">, 2018 SCC 30, the Supreme Court of Canada held that Correctional Service Canada (CSC) breached its enabling statute by using actuarial risk-assessment tools to determine the security classification of Indigenous offenders, despite a lack of empirical evidence that the tools were </w:t>
      </w:r>
      <w:r w:rsidRPr="0010021C">
        <w:rPr>
          <w:sz w:val="24"/>
          <w:szCs w:val="24"/>
        </w:rPr>
        <w:lastRenderedPageBreak/>
        <w:t>accurate when applied to Indigenous persons. The remedy was a declaration that the Act had been breached; any particular decisions based on the impugned tools would need to be judicially reviewed.</w:t>
      </w:r>
    </w:p>
    <w:p w14:paraId="003F0DF1" w14:textId="07D212FB" w:rsidR="008C1A52" w:rsidRPr="0010021C" w:rsidRDefault="008C1A52" w:rsidP="00315D76">
      <w:pPr>
        <w:spacing w:line="276" w:lineRule="auto"/>
        <w:rPr>
          <w:rFonts w:ascii="Arial" w:hAnsi="Arial" w:cs="Arial"/>
        </w:rPr>
      </w:pPr>
    </w:p>
    <w:p w14:paraId="212ED2B8" w14:textId="1C56A4C7" w:rsidR="00FE20D7" w:rsidRPr="0010021C" w:rsidRDefault="00FE20D7" w:rsidP="00315D76">
      <w:pPr>
        <w:spacing w:line="276" w:lineRule="auto"/>
        <w:rPr>
          <w:rFonts w:ascii="Arial" w:hAnsi="Arial" w:cs="Arial"/>
        </w:rPr>
      </w:pPr>
    </w:p>
    <w:p w14:paraId="42FC2828" w14:textId="5E9D5368" w:rsidR="00FE20D7" w:rsidRPr="0010021C" w:rsidRDefault="00FE20D7" w:rsidP="00315D76">
      <w:pPr>
        <w:spacing w:line="276" w:lineRule="auto"/>
        <w:rPr>
          <w:rFonts w:ascii="Arial" w:hAnsi="Arial" w:cs="Arial"/>
        </w:rPr>
      </w:pPr>
    </w:p>
    <w:p w14:paraId="5495A48E" w14:textId="77777777" w:rsidR="00FE20D7" w:rsidRPr="0010021C" w:rsidRDefault="00FE20D7" w:rsidP="00315D76">
      <w:pPr>
        <w:spacing w:line="276" w:lineRule="auto"/>
        <w:rPr>
          <w:rFonts w:ascii="Arial" w:hAnsi="Arial" w:cs="Arial"/>
        </w:rPr>
      </w:pPr>
    </w:p>
    <w:p w14:paraId="53FB2D81" w14:textId="660D9809" w:rsidR="00EB4FC1" w:rsidRPr="0010021C" w:rsidRDefault="00EB4FC1" w:rsidP="00315D76">
      <w:pPr>
        <w:spacing w:line="276" w:lineRule="auto"/>
        <w:rPr>
          <w:rFonts w:ascii="Arial" w:hAnsi="Arial" w:cs="Arial"/>
        </w:rPr>
      </w:pPr>
    </w:p>
    <w:p w14:paraId="328E79DF" w14:textId="03F3320F" w:rsidR="00EB4FC1" w:rsidRPr="0010021C" w:rsidRDefault="009A09A1" w:rsidP="00FE20D7">
      <w:pPr>
        <w:pStyle w:val="Heading1"/>
        <w:rPr>
          <w:sz w:val="24"/>
          <w:szCs w:val="24"/>
        </w:rPr>
      </w:pPr>
      <w:bookmarkStart w:id="192" w:name="_Toc134294567"/>
      <w:r w:rsidRPr="0010021C">
        <w:rPr>
          <w:sz w:val="24"/>
          <w:szCs w:val="24"/>
        </w:rPr>
        <w:t>YOUTH SENTENCING</w:t>
      </w:r>
      <w:bookmarkEnd w:id="192"/>
    </w:p>
    <w:p w14:paraId="17C3DD26" w14:textId="5007B5EC" w:rsidR="00EB4FC1" w:rsidRPr="0010021C" w:rsidRDefault="00EB4FC1" w:rsidP="00315D76">
      <w:pPr>
        <w:spacing w:line="276" w:lineRule="auto"/>
        <w:rPr>
          <w:rFonts w:ascii="Arial" w:hAnsi="Arial" w:cs="Arial"/>
          <w:lang w:val="en-US"/>
        </w:rPr>
      </w:pPr>
    </w:p>
    <w:p w14:paraId="6A789C0C" w14:textId="2415EB8F" w:rsidR="00E5084E" w:rsidRPr="0010021C" w:rsidRDefault="00E5084E" w:rsidP="009F6E4E">
      <w:pPr>
        <w:pStyle w:val="Heading2"/>
        <w:numPr>
          <w:ilvl w:val="0"/>
          <w:numId w:val="36"/>
        </w:numPr>
        <w:ind w:left="426"/>
        <w:rPr>
          <w:rFonts w:cs="Arial"/>
        </w:rPr>
      </w:pPr>
      <w:bookmarkStart w:id="193" w:name="_Toc134294568"/>
      <w:r w:rsidRPr="0010021C">
        <w:rPr>
          <w:rFonts w:cs="Arial"/>
        </w:rPr>
        <w:t>General Principles</w:t>
      </w:r>
      <w:bookmarkEnd w:id="193"/>
    </w:p>
    <w:p w14:paraId="77FA8584" w14:textId="60E11E79" w:rsidR="00E5084E" w:rsidRPr="0010021C" w:rsidRDefault="00E5084E" w:rsidP="00E5084E">
      <w:pPr>
        <w:rPr>
          <w:rFonts w:ascii="Arial" w:hAnsi="Arial" w:cs="Arial"/>
          <w:lang w:val="en-US"/>
        </w:rPr>
      </w:pPr>
    </w:p>
    <w:p w14:paraId="78E90B8E" w14:textId="77777777" w:rsidR="00E5084E" w:rsidRPr="0010021C" w:rsidRDefault="00E5084E" w:rsidP="009F6E4E">
      <w:pPr>
        <w:pStyle w:val="NoSpacing"/>
        <w:rPr>
          <w:sz w:val="24"/>
          <w:szCs w:val="24"/>
        </w:rPr>
      </w:pPr>
      <w:r w:rsidRPr="0010021C">
        <w:rPr>
          <w:sz w:val="24"/>
          <w:szCs w:val="24"/>
        </w:rPr>
        <w:t>A youth sentence must be the least restrictive sentence possible, while still holding the young person accountable: </w:t>
      </w:r>
      <w:r w:rsidRPr="0010021C">
        <w:rPr>
          <w:i/>
          <w:iCs/>
          <w:sz w:val="24"/>
          <w:szCs w:val="24"/>
        </w:rPr>
        <w:t>YCJA</w:t>
      </w:r>
      <w:r w:rsidRPr="0010021C">
        <w:rPr>
          <w:sz w:val="24"/>
          <w:szCs w:val="24"/>
        </w:rPr>
        <w:t xml:space="preserve">, ss. 38(2) (d), (e). General deterrence is not a relevant factor when sentencing a young person. </w:t>
      </w:r>
    </w:p>
    <w:p w14:paraId="1F6D4BF6" w14:textId="77777777" w:rsidR="00E5084E" w:rsidRPr="0010021C" w:rsidRDefault="00E5084E" w:rsidP="009F6E4E">
      <w:pPr>
        <w:pStyle w:val="NoSpacing"/>
        <w:rPr>
          <w:sz w:val="24"/>
          <w:szCs w:val="24"/>
        </w:rPr>
      </w:pPr>
      <w:r w:rsidRPr="0010021C">
        <w:rPr>
          <w:sz w:val="24"/>
          <w:szCs w:val="24"/>
        </w:rPr>
        <w:t>Where a term of incarceration must be imposed because of the nature of the offence, for a young first offender, the term should be as short as possible and tailored to the individual circumstances of the accused.  Rehabilitation remains an important factor, when sentencing a young first offender on any offence, including manslaughter. </w:t>
      </w:r>
    </w:p>
    <w:p w14:paraId="37A06C13" w14:textId="2EF0D1FC" w:rsidR="00E5084E" w:rsidRPr="0010021C" w:rsidRDefault="00E5084E" w:rsidP="009F6E4E">
      <w:pPr>
        <w:pStyle w:val="NoSpacing"/>
        <w:rPr>
          <w:sz w:val="24"/>
          <w:szCs w:val="24"/>
        </w:rPr>
      </w:pPr>
      <w:r w:rsidRPr="0010021C">
        <w:rPr>
          <w:sz w:val="24"/>
          <w:szCs w:val="24"/>
        </w:rPr>
        <w:t xml:space="preserve">This is particularly important when sentencing a youthful first offender to a first penitentiary sentence: </w:t>
      </w:r>
      <w:r w:rsidRPr="0010021C">
        <w:rPr>
          <w:i/>
          <w:iCs/>
          <w:sz w:val="24"/>
          <w:szCs w:val="24"/>
        </w:rPr>
        <w:t xml:space="preserve">R v SK, </w:t>
      </w:r>
      <w:hyperlink r:id="rId493" w:history="1">
        <w:r w:rsidRPr="0010021C">
          <w:rPr>
            <w:rStyle w:val="Hyperlink"/>
            <w:sz w:val="24"/>
            <w:szCs w:val="24"/>
          </w:rPr>
          <w:t>2021 ONCA 619</w:t>
        </w:r>
      </w:hyperlink>
      <w:r w:rsidRPr="0010021C">
        <w:rPr>
          <w:sz w:val="24"/>
          <w:szCs w:val="24"/>
        </w:rPr>
        <w:t>, at paras 11-13</w:t>
      </w:r>
    </w:p>
    <w:p w14:paraId="728CDCA0" w14:textId="08C2A998" w:rsidR="00E5084E" w:rsidRPr="0010021C" w:rsidRDefault="00E5084E" w:rsidP="009F6E4E">
      <w:pPr>
        <w:pStyle w:val="NoSpacing"/>
        <w:rPr>
          <w:sz w:val="24"/>
          <w:szCs w:val="24"/>
        </w:rPr>
      </w:pPr>
      <w:r w:rsidRPr="0010021C">
        <w:rPr>
          <w:sz w:val="24"/>
          <w:szCs w:val="24"/>
        </w:rPr>
        <w:t xml:space="preserve">A deferred custody order is not available under s.42(5) of the </w:t>
      </w:r>
      <w:r w:rsidRPr="0010021C">
        <w:rPr>
          <w:i/>
          <w:iCs/>
          <w:sz w:val="24"/>
          <w:szCs w:val="24"/>
        </w:rPr>
        <w:t xml:space="preserve">YCJA </w:t>
      </w:r>
      <w:r w:rsidRPr="0010021C">
        <w:rPr>
          <w:sz w:val="24"/>
          <w:szCs w:val="24"/>
        </w:rPr>
        <w:t xml:space="preserve">where the offence causes serious bodily harm, including life-altering and profound psychological harm: </w:t>
      </w:r>
      <w:r w:rsidRPr="0010021C">
        <w:rPr>
          <w:i/>
          <w:iCs/>
          <w:sz w:val="24"/>
          <w:szCs w:val="24"/>
        </w:rPr>
        <w:t xml:space="preserve">R v JRS, </w:t>
      </w:r>
      <w:r w:rsidRPr="0010021C">
        <w:rPr>
          <w:sz w:val="24"/>
          <w:szCs w:val="24"/>
        </w:rPr>
        <w:t>2019 ONCA 852</w:t>
      </w:r>
    </w:p>
    <w:p w14:paraId="375AFC2C" w14:textId="77777777" w:rsidR="00E5084E" w:rsidRPr="0010021C" w:rsidRDefault="00E5084E" w:rsidP="00E5084E">
      <w:pPr>
        <w:rPr>
          <w:rFonts w:ascii="Arial" w:hAnsi="Arial" w:cs="Arial"/>
          <w:lang w:val="en-US"/>
        </w:rPr>
      </w:pPr>
    </w:p>
    <w:p w14:paraId="36EB7B43" w14:textId="6F4A4ACF" w:rsidR="00970FE5" w:rsidRPr="0010021C" w:rsidRDefault="00970FE5" w:rsidP="009F6E4E">
      <w:pPr>
        <w:pStyle w:val="Heading2"/>
        <w:numPr>
          <w:ilvl w:val="0"/>
          <w:numId w:val="36"/>
        </w:numPr>
        <w:ind w:left="426"/>
        <w:rPr>
          <w:rFonts w:cs="Arial"/>
        </w:rPr>
      </w:pPr>
      <w:bookmarkStart w:id="194" w:name="_Toc134294569"/>
      <w:r w:rsidRPr="0010021C">
        <w:rPr>
          <w:rFonts w:cs="Arial"/>
        </w:rPr>
        <w:t>Custodial Sentences</w:t>
      </w:r>
      <w:bookmarkEnd w:id="194"/>
    </w:p>
    <w:p w14:paraId="41E31392" w14:textId="762EEB8A" w:rsidR="00970FE5" w:rsidRPr="0010021C" w:rsidRDefault="00970FE5" w:rsidP="009F6E4E">
      <w:pPr>
        <w:pStyle w:val="NoSpacing"/>
        <w:rPr>
          <w:sz w:val="24"/>
          <w:szCs w:val="24"/>
        </w:rPr>
      </w:pPr>
      <w:r w:rsidRPr="0010021C">
        <w:rPr>
          <w:sz w:val="24"/>
          <w:szCs w:val="24"/>
        </w:rPr>
        <w:t xml:space="preserve">Section 39(1)(e) provides that a youth justice court judge cannot commit a young person to custody unless, in exceptional cases where the young person has </w:t>
      </w:r>
      <w:r w:rsidRPr="0010021C">
        <w:rPr>
          <w:sz w:val="24"/>
          <w:szCs w:val="24"/>
        </w:rPr>
        <w:lastRenderedPageBreak/>
        <w:t xml:space="preserve">committed an indictable offence, </w:t>
      </w:r>
      <w:r w:rsidRPr="0010021C">
        <w:rPr>
          <w:color w:val="333333"/>
          <w:sz w:val="24"/>
          <w:szCs w:val="24"/>
        </w:rPr>
        <w:t>the aggravating circumstances of the offence are such that the imposition of a non-custodial sentence would be inconsistent with the purpose and principles set out in section 38.</w:t>
      </w:r>
    </w:p>
    <w:p w14:paraId="5999CF56" w14:textId="0F3A7DA2" w:rsidR="00970FE5" w:rsidRPr="0010021C" w:rsidRDefault="00970FE5" w:rsidP="009F6E4E">
      <w:pPr>
        <w:pStyle w:val="NoSpacing"/>
        <w:rPr>
          <w:sz w:val="24"/>
          <w:szCs w:val="24"/>
        </w:rPr>
      </w:pPr>
      <w:r w:rsidRPr="0010021C">
        <w:rPr>
          <w:sz w:val="24"/>
          <w:szCs w:val="24"/>
        </w:rPr>
        <w:t xml:space="preserve">The exceptional case gateway can only be utilized in those very rare cases where the circumstances of the crime are so extreme that anything less than custody would fail to reflect societal values. One example of an example of an exceptional case is when the circumstances of the offence are shocking to the community: </w:t>
      </w:r>
      <w:r w:rsidRPr="0010021C">
        <w:rPr>
          <w:i/>
          <w:iCs/>
          <w:sz w:val="24"/>
          <w:szCs w:val="24"/>
        </w:rPr>
        <w:t xml:space="preserve">R v JZ, </w:t>
      </w:r>
      <w:hyperlink r:id="rId494" w:history="1">
        <w:r w:rsidRPr="0010021C">
          <w:rPr>
            <w:rStyle w:val="Hyperlink"/>
            <w:sz w:val="24"/>
            <w:szCs w:val="24"/>
          </w:rPr>
          <w:t>2021 ONCA 817</w:t>
        </w:r>
      </w:hyperlink>
      <w:r w:rsidRPr="0010021C">
        <w:rPr>
          <w:sz w:val="24"/>
          <w:szCs w:val="24"/>
        </w:rPr>
        <w:t>, at para 2</w:t>
      </w:r>
    </w:p>
    <w:p w14:paraId="7CB3EE21" w14:textId="77777777" w:rsidR="00970FE5" w:rsidRPr="0010021C" w:rsidRDefault="00970FE5" w:rsidP="00970FE5">
      <w:pPr>
        <w:rPr>
          <w:rFonts w:ascii="Arial" w:hAnsi="Arial" w:cs="Arial"/>
        </w:rPr>
      </w:pPr>
    </w:p>
    <w:p w14:paraId="165F3858" w14:textId="77777777" w:rsidR="00970FE5" w:rsidRPr="0010021C" w:rsidRDefault="00970FE5" w:rsidP="00970FE5">
      <w:pPr>
        <w:rPr>
          <w:rFonts w:ascii="Arial" w:hAnsi="Arial" w:cs="Arial"/>
          <w:lang w:val="en-US"/>
        </w:rPr>
      </w:pPr>
    </w:p>
    <w:p w14:paraId="52DB04A3" w14:textId="30C5BC6E" w:rsidR="00EB4FC1" w:rsidRPr="0010021C" w:rsidRDefault="00EB4FC1" w:rsidP="009F6E4E">
      <w:pPr>
        <w:pStyle w:val="Heading2"/>
        <w:numPr>
          <w:ilvl w:val="0"/>
          <w:numId w:val="36"/>
        </w:numPr>
        <w:ind w:left="426"/>
        <w:rPr>
          <w:rFonts w:cs="Arial"/>
        </w:rPr>
      </w:pPr>
      <w:bookmarkStart w:id="195" w:name="_Toc134294570"/>
      <w:r w:rsidRPr="0010021C">
        <w:rPr>
          <w:rFonts w:cs="Arial"/>
        </w:rPr>
        <w:t>Sentencing a Youth as an Adult</w:t>
      </w:r>
      <w:bookmarkEnd w:id="195"/>
    </w:p>
    <w:p w14:paraId="0F57282C" w14:textId="77777777" w:rsidR="009F6E4E" w:rsidRPr="0010021C" w:rsidRDefault="009F6E4E" w:rsidP="009F6E4E">
      <w:pPr>
        <w:pStyle w:val="NoSpacing"/>
        <w:rPr>
          <w:sz w:val="24"/>
          <w:szCs w:val="24"/>
        </w:rPr>
      </w:pPr>
    </w:p>
    <w:p w14:paraId="029C0F1A" w14:textId="36E8782D" w:rsidR="00EB4FC1" w:rsidRPr="0010021C" w:rsidRDefault="00EB4FC1" w:rsidP="009F6E4E">
      <w:pPr>
        <w:pStyle w:val="NoSpacing"/>
        <w:rPr>
          <w:sz w:val="24"/>
          <w:szCs w:val="24"/>
        </w:rPr>
      </w:pPr>
      <w:r w:rsidRPr="0010021C">
        <w:rPr>
          <w:b/>
          <w:bCs/>
          <w:sz w:val="24"/>
          <w:szCs w:val="24"/>
        </w:rPr>
        <w:t>72</w:t>
      </w:r>
      <w:r w:rsidRPr="0010021C">
        <w:rPr>
          <w:sz w:val="24"/>
          <w:szCs w:val="24"/>
        </w:rPr>
        <w:t> </w:t>
      </w:r>
      <w:r w:rsidRPr="0010021C">
        <w:rPr>
          <w:b/>
          <w:bCs/>
          <w:sz w:val="24"/>
          <w:szCs w:val="24"/>
        </w:rPr>
        <w:t>(1) </w:t>
      </w:r>
      <w:r w:rsidRPr="0010021C">
        <w:rPr>
          <w:sz w:val="24"/>
          <w:szCs w:val="24"/>
        </w:rPr>
        <w:t>The youth justice court shall order that an adult sentence be imposed if it is satisfied that</w:t>
      </w:r>
    </w:p>
    <w:p w14:paraId="37FC028E" w14:textId="77777777" w:rsidR="00EB4FC1" w:rsidRPr="0010021C" w:rsidRDefault="00EB4FC1" w:rsidP="009F6E4E">
      <w:pPr>
        <w:pStyle w:val="NoSpacing"/>
        <w:rPr>
          <w:sz w:val="24"/>
          <w:szCs w:val="24"/>
        </w:rPr>
      </w:pPr>
      <w:r w:rsidRPr="0010021C">
        <w:rPr>
          <w:b/>
          <w:bCs/>
          <w:sz w:val="24"/>
          <w:szCs w:val="24"/>
        </w:rPr>
        <w:t>(a)</w:t>
      </w:r>
      <w:r w:rsidRPr="0010021C">
        <w:rPr>
          <w:sz w:val="24"/>
          <w:szCs w:val="24"/>
        </w:rPr>
        <w:t> the presumption of diminished moral blameworthiness or culpability of the young person is rebutted; and</w:t>
      </w:r>
    </w:p>
    <w:p w14:paraId="59FADE93" w14:textId="77777777" w:rsidR="00EB4FC1" w:rsidRPr="0010021C" w:rsidRDefault="00EB4FC1" w:rsidP="009F6E4E">
      <w:pPr>
        <w:pStyle w:val="NoSpacing"/>
        <w:rPr>
          <w:sz w:val="24"/>
          <w:szCs w:val="24"/>
        </w:rPr>
      </w:pPr>
      <w:r w:rsidRPr="0010021C">
        <w:rPr>
          <w:b/>
          <w:bCs/>
          <w:sz w:val="24"/>
          <w:szCs w:val="24"/>
        </w:rPr>
        <w:t>(b)</w:t>
      </w:r>
      <w:r w:rsidRPr="0010021C">
        <w:rPr>
          <w:sz w:val="24"/>
          <w:szCs w:val="24"/>
        </w:rPr>
        <w:t> a youth sentence imposed in accordance with the purpose and principles set out in subparagraph 3(1)(b)(ii) and section 38 would not be of sufficient length to hold the young person accountable for his or her offending behaviour.</w:t>
      </w:r>
    </w:p>
    <w:p w14:paraId="45F92A77" w14:textId="534DD1AE" w:rsidR="00EB4FC1" w:rsidRPr="0010021C" w:rsidRDefault="00EB4FC1" w:rsidP="009F6E4E">
      <w:pPr>
        <w:pStyle w:val="NoSpacing"/>
        <w:rPr>
          <w:sz w:val="24"/>
          <w:szCs w:val="24"/>
        </w:rPr>
      </w:pPr>
    </w:p>
    <w:p w14:paraId="786CA84B" w14:textId="6A436FBA" w:rsidR="00EB4FC1" w:rsidRPr="0010021C" w:rsidRDefault="00EB4FC1" w:rsidP="009F6E4E">
      <w:pPr>
        <w:pStyle w:val="NoSpacing"/>
        <w:rPr>
          <w:sz w:val="24"/>
          <w:szCs w:val="24"/>
        </w:rPr>
      </w:pPr>
      <w:r w:rsidRPr="0010021C">
        <w:rPr>
          <w:sz w:val="24"/>
          <w:szCs w:val="24"/>
        </w:rPr>
        <w:t xml:space="preserve">In order to rebut the Presumption the Crown must satisfy the court that, at the time of the offence, the evidence supports a finding that the young person demonstrated the level of maturity, moral sophistication and capacity for independent judgment of an adult such that an adult sentence and adult principles of sentencing should apply to him or her: </w:t>
      </w:r>
      <w:r w:rsidRPr="0010021C">
        <w:rPr>
          <w:i/>
          <w:iCs/>
          <w:sz w:val="24"/>
          <w:szCs w:val="24"/>
        </w:rPr>
        <w:t xml:space="preserve">R v MW, </w:t>
      </w:r>
      <w:r w:rsidRPr="0010021C">
        <w:rPr>
          <w:sz w:val="24"/>
          <w:szCs w:val="24"/>
        </w:rPr>
        <w:t xml:space="preserve">2017 ONCA 22, at para 98; </w:t>
      </w:r>
      <w:r w:rsidRPr="0010021C">
        <w:rPr>
          <w:i/>
          <w:iCs/>
          <w:sz w:val="24"/>
          <w:szCs w:val="24"/>
        </w:rPr>
        <w:t xml:space="preserve">R v RM, </w:t>
      </w:r>
      <w:hyperlink r:id="rId495" w:history="1">
        <w:r w:rsidRPr="0010021C">
          <w:rPr>
            <w:rStyle w:val="Hyperlink"/>
            <w:sz w:val="24"/>
            <w:szCs w:val="24"/>
          </w:rPr>
          <w:t>2020 ONCA 231</w:t>
        </w:r>
      </w:hyperlink>
      <w:r w:rsidRPr="0010021C">
        <w:rPr>
          <w:sz w:val="24"/>
          <w:szCs w:val="24"/>
        </w:rPr>
        <w:t>, at para 25</w:t>
      </w:r>
    </w:p>
    <w:p w14:paraId="38222C2E" w14:textId="1205B2FC" w:rsidR="00EB4FC1" w:rsidRPr="0010021C" w:rsidRDefault="00EB4FC1" w:rsidP="009F6E4E">
      <w:pPr>
        <w:pStyle w:val="NoSpacing"/>
        <w:rPr>
          <w:sz w:val="24"/>
          <w:szCs w:val="24"/>
        </w:rPr>
      </w:pPr>
    </w:p>
    <w:p w14:paraId="6A6A6584" w14:textId="041676D8" w:rsidR="00EB4FC1" w:rsidRPr="0010021C" w:rsidRDefault="00EB4FC1" w:rsidP="009F6E4E">
      <w:pPr>
        <w:pStyle w:val="NoSpacing"/>
        <w:rPr>
          <w:sz w:val="24"/>
          <w:szCs w:val="24"/>
        </w:rPr>
      </w:pPr>
      <w:r w:rsidRPr="0010021C">
        <w:rPr>
          <w:sz w:val="24"/>
          <w:szCs w:val="24"/>
        </w:rPr>
        <w:t xml:space="preserve">The seriousness of the offence and the presence of planning and deliberation do not in themselves lead to the conclusion that an offender should be sentenced as an adult. However, the seriousness of the offence must be considered in the analysis. The level of moral judgment or sophistication demonstrated in the </w:t>
      </w:r>
      <w:r w:rsidRPr="0010021C">
        <w:rPr>
          <w:sz w:val="24"/>
          <w:szCs w:val="24"/>
        </w:rPr>
        <w:lastRenderedPageBreak/>
        <w:t>planning and implementation of the offence, and the offender’s role in carrying out the offence, are relevant to the analysis: </w:t>
      </w:r>
      <w:r w:rsidRPr="0010021C">
        <w:rPr>
          <w:i/>
          <w:iCs/>
          <w:sz w:val="24"/>
          <w:szCs w:val="24"/>
        </w:rPr>
        <w:t>MW</w:t>
      </w:r>
      <w:r w:rsidRPr="0010021C">
        <w:rPr>
          <w:sz w:val="24"/>
          <w:szCs w:val="24"/>
        </w:rPr>
        <w:t xml:space="preserve"> at para. 112; </w:t>
      </w:r>
      <w:r w:rsidRPr="0010021C">
        <w:rPr>
          <w:i/>
          <w:iCs/>
          <w:sz w:val="24"/>
          <w:szCs w:val="24"/>
        </w:rPr>
        <w:t xml:space="preserve">RM, </w:t>
      </w:r>
      <w:r w:rsidRPr="0010021C">
        <w:rPr>
          <w:sz w:val="24"/>
          <w:szCs w:val="24"/>
        </w:rPr>
        <w:t>at para 29</w:t>
      </w:r>
    </w:p>
    <w:p w14:paraId="0EC57783" w14:textId="77777777" w:rsidR="00EB4FC1" w:rsidRPr="0010021C" w:rsidRDefault="00EB4FC1" w:rsidP="00315D76">
      <w:pPr>
        <w:spacing w:line="276" w:lineRule="auto"/>
        <w:rPr>
          <w:rFonts w:ascii="Arial" w:hAnsi="Arial" w:cs="Arial"/>
        </w:rPr>
      </w:pPr>
    </w:p>
    <w:p w14:paraId="7FB031F4" w14:textId="77777777" w:rsidR="00EB4FC1" w:rsidRPr="0010021C" w:rsidRDefault="00EB4FC1" w:rsidP="009F6E4E">
      <w:pPr>
        <w:pStyle w:val="NoSpacing"/>
        <w:rPr>
          <w:sz w:val="24"/>
          <w:szCs w:val="24"/>
        </w:rPr>
      </w:pPr>
    </w:p>
    <w:p w14:paraId="7B8143DF" w14:textId="77777777" w:rsidR="00EB4FC1" w:rsidRPr="0010021C" w:rsidRDefault="00EB4FC1" w:rsidP="00315D76">
      <w:pPr>
        <w:spacing w:line="276" w:lineRule="auto"/>
        <w:rPr>
          <w:rFonts w:ascii="Arial" w:hAnsi="Arial" w:cs="Arial"/>
        </w:rPr>
      </w:pPr>
    </w:p>
    <w:p w14:paraId="6B71D16E" w14:textId="77777777" w:rsidR="00EB4FC1" w:rsidRPr="0010021C" w:rsidRDefault="00EB4FC1" w:rsidP="00315D76">
      <w:pPr>
        <w:spacing w:line="276" w:lineRule="auto"/>
        <w:rPr>
          <w:rFonts w:ascii="Arial" w:hAnsi="Arial" w:cs="Arial"/>
          <w:lang w:val="en-US"/>
        </w:rPr>
      </w:pPr>
    </w:p>
    <w:sectPr w:rsidR="00EB4FC1" w:rsidRPr="0010021C" w:rsidSect="00297114">
      <w:footerReference w:type="even" r:id="rId496"/>
      <w:footerReference w:type="default" r:id="rId4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BF41" w14:textId="77777777" w:rsidR="009A4F62" w:rsidRDefault="009A4F62" w:rsidP="002C2397">
      <w:r>
        <w:separator/>
      </w:r>
    </w:p>
  </w:endnote>
  <w:endnote w:type="continuationSeparator" w:id="0">
    <w:p w14:paraId="282C6625" w14:textId="77777777" w:rsidR="009A4F62" w:rsidRDefault="009A4F62" w:rsidP="002C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B397" w14:textId="77777777" w:rsidR="00067527" w:rsidRDefault="00067527" w:rsidP="003C5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AADA6" w14:textId="77777777" w:rsidR="00067527" w:rsidRDefault="00067527" w:rsidP="002C2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AB1E" w14:textId="77777777" w:rsidR="00067527" w:rsidRDefault="00067527" w:rsidP="003C5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D128094" w14:textId="77777777" w:rsidR="00067527" w:rsidRDefault="00067527" w:rsidP="002C23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FFEA" w14:textId="77777777" w:rsidR="009A4F62" w:rsidRDefault="009A4F62" w:rsidP="002C2397">
      <w:r>
        <w:separator/>
      </w:r>
    </w:p>
  </w:footnote>
  <w:footnote w:type="continuationSeparator" w:id="0">
    <w:p w14:paraId="18D2BCF9" w14:textId="77777777" w:rsidR="009A4F62" w:rsidRDefault="009A4F62" w:rsidP="002C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4773"/>
    <w:multiLevelType w:val="hybridMultilevel"/>
    <w:tmpl w:val="695A032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13383A"/>
    <w:multiLevelType w:val="hybridMultilevel"/>
    <w:tmpl w:val="5AAE5BD8"/>
    <w:lvl w:ilvl="0" w:tplc="50D6B716">
      <w:start w:val="1"/>
      <w:numFmt w:val="lowerLetter"/>
      <w:lvlText w:val="(%1)"/>
      <w:lvlJc w:val="left"/>
      <w:pPr>
        <w:ind w:left="1080" w:hanging="360"/>
      </w:pPr>
      <w:rPr>
        <w:rFonts w:hint="default"/>
      </w:rPr>
    </w:lvl>
    <w:lvl w:ilvl="1" w:tplc="CBEA4408">
      <w:start w:val="1"/>
      <w:numFmt w:val="decimal"/>
      <w:lvlText w:val="(%2)"/>
      <w:lvlJc w:val="left"/>
      <w:pPr>
        <w:ind w:left="2540" w:hanging="11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56EF8"/>
    <w:multiLevelType w:val="hybridMultilevel"/>
    <w:tmpl w:val="A470C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7B7E"/>
    <w:multiLevelType w:val="hybridMultilevel"/>
    <w:tmpl w:val="8014EE40"/>
    <w:lvl w:ilvl="0" w:tplc="EBF6C49E">
      <w:start w:val="1"/>
      <w:numFmt w:val="lowerRoman"/>
      <w:lvlText w:val="%1."/>
      <w:lvlJc w:val="left"/>
      <w:pPr>
        <w:ind w:left="8157" w:hanging="360"/>
      </w:pPr>
      <w:rPr>
        <w:rFonts w:hint="default"/>
        <w:color w:val="632423" w:themeColor="accen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D21844"/>
    <w:multiLevelType w:val="hybridMultilevel"/>
    <w:tmpl w:val="B2AE5B38"/>
    <w:lvl w:ilvl="0" w:tplc="F0A0C1F2">
      <w:start w:val="1"/>
      <w:numFmt w:val="lowerLetter"/>
      <w:pStyle w:val="Heading4"/>
      <w:lvlText w:val="%1)"/>
      <w:lvlJc w:val="left"/>
      <w:pPr>
        <w:ind w:left="144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6450"/>
    <w:multiLevelType w:val="hybridMultilevel"/>
    <w:tmpl w:val="BAE452E8"/>
    <w:lvl w:ilvl="0" w:tplc="043007A8">
      <w:start w:val="1"/>
      <w:numFmt w:val="upperLetter"/>
      <w:pStyle w:val="Heading2"/>
      <w:lvlText w:val="%1."/>
      <w:lvlJc w:val="left"/>
      <w:pPr>
        <w:ind w:left="8517" w:hanging="720"/>
      </w:pPr>
      <w:rPr>
        <w:rFonts w:hint="default"/>
        <w:caps w:val="0"/>
      </w:rPr>
    </w:lvl>
    <w:lvl w:ilvl="1" w:tplc="D4069438">
      <w:numFmt w:val="bullet"/>
      <w:lvlText w:val="-"/>
      <w:lvlJc w:val="left"/>
      <w:pPr>
        <w:ind w:left="1620" w:hanging="54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016FC"/>
    <w:multiLevelType w:val="hybridMultilevel"/>
    <w:tmpl w:val="79762500"/>
    <w:lvl w:ilvl="0" w:tplc="EBF6C49E">
      <w:start w:val="1"/>
      <w:numFmt w:val="lowerRoman"/>
      <w:lvlText w:val="%1."/>
      <w:lvlJc w:val="left"/>
      <w:pPr>
        <w:ind w:left="81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F238C"/>
    <w:multiLevelType w:val="hybridMultilevel"/>
    <w:tmpl w:val="75FE03A0"/>
    <w:lvl w:ilvl="0" w:tplc="AC6E77F8">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35E482A">
      <w:start w:val="1"/>
      <w:numFmt w:val="lowerRoman"/>
      <w:lvlText w:val="%2."/>
      <w:lvlJc w:val="left"/>
      <w:pPr>
        <w:ind w:left="1800" w:hanging="720"/>
      </w:pPr>
      <w:rPr>
        <w:rFonts w:hint="default"/>
      </w:rPr>
    </w:lvl>
    <w:lvl w:ilvl="2" w:tplc="22603396">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7488C"/>
    <w:multiLevelType w:val="hybridMultilevel"/>
    <w:tmpl w:val="8014EE40"/>
    <w:lvl w:ilvl="0" w:tplc="EBF6C49E">
      <w:start w:val="1"/>
      <w:numFmt w:val="lowerRoman"/>
      <w:lvlText w:val="%1."/>
      <w:lvlJc w:val="left"/>
      <w:pPr>
        <w:ind w:left="8157" w:hanging="360"/>
      </w:pPr>
      <w:rPr>
        <w:rFonts w:hint="default"/>
        <w:color w:val="632423" w:themeColor="accen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B736AB"/>
    <w:multiLevelType w:val="hybridMultilevel"/>
    <w:tmpl w:val="7A5A4828"/>
    <w:lvl w:ilvl="0" w:tplc="EBF6C49E">
      <w:start w:val="1"/>
      <w:numFmt w:val="lowerRoman"/>
      <w:lvlText w:val="%1."/>
      <w:lvlJc w:val="left"/>
      <w:pPr>
        <w:ind w:left="1080" w:hanging="360"/>
      </w:pPr>
      <w:rPr>
        <w:rFonts w:hint="default"/>
        <w:color w:val="632423" w:themeColor="accen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F62880"/>
    <w:multiLevelType w:val="hybridMultilevel"/>
    <w:tmpl w:val="EF123A56"/>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82453"/>
    <w:multiLevelType w:val="multilevel"/>
    <w:tmpl w:val="9F5045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D11EAB"/>
    <w:multiLevelType w:val="hybridMultilevel"/>
    <w:tmpl w:val="EF505EB8"/>
    <w:lvl w:ilvl="0" w:tplc="EBF6C49E">
      <w:start w:val="1"/>
      <w:numFmt w:val="lowerRoman"/>
      <w:lvlText w:val="%1."/>
      <w:lvlJc w:val="left"/>
      <w:pPr>
        <w:ind w:left="1080" w:hanging="360"/>
      </w:pPr>
      <w:rPr>
        <w:rFonts w:hint="default"/>
        <w:color w:val="632423" w:themeColor="accen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CAC6F56"/>
    <w:multiLevelType w:val="hybridMultilevel"/>
    <w:tmpl w:val="141A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D2925"/>
    <w:multiLevelType w:val="hybridMultilevel"/>
    <w:tmpl w:val="695A032C"/>
    <w:lvl w:ilvl="0" w:tplc="EBF6C4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439A3"/>
    <w:multiLevelType w:val="hybridMultilevel"/>
    <w:tmpl w:val="BE8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82D27"/>
    <w:multiLevelType w:val="hybridMultilevel"/>
    <w:tmpl w:val="D0D4F624"/>
    <w:lvl w:ilvl="0" w:tplc="ACEA2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D60AB"/>
    <w:multiLevelType w:val="hybridMultilevel"/>
    <w:tmpl w:val="91120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83982"/>
    <w:multiLevelType w:val="hybridMultilevel"/>
    <w:tmpl w:val="BF7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5242F"/>
    <w:multiLevelType w:val="multilevel"/>
    <w:tmpl w:val="AD38B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7951367">
    <w:abstractNumId w:val="5"/>
  </w:num>
  <w:num w:numId="2" w16cid:durableId="834566031">
    <w:abstractNumId w:val="5"/>
    <w:lvlOverride w:ilvl="0">
      <w:startOverride w:val="1"/>
    </w:lvlOverride>
  </w:num>
  <w:num w:numId="3" w16cid:durableId="1046566846">
    <w:abstractNumId w:val="11"/>
  </w:num>
  <w:num w:numId="4" w16cid:durableId="920943864">
    <w:abstractNumId w:val="5"/>
    <w:lvlOverride w:ilvl="0">
      <w:startOverride w:val="1"/>
    </w:lvlOverride>
  </w:num>
  <w:num w:numId="5" w16cid:durableId="2122265667">
    <w:abstractNumId w:val="3"/>
  </w:num>
  <w:num w:numId="6" w16cid:durableId="130221466">
    <w:abstractNumId w:val="5"/>
    <w:lvlOverride w:ilvl="0">
      <w:startOverride w:val="1"/>
    </w:lvlOverride>
  </w:num>
  <w:num w:numId="7" w16cid:durableId="1485586086">
    <w:abstractNumId w:val="3"/>
  </w:num>
  <w:num w:numId="8" w16cid:durableId="1474178633">
    <w:abstractNumId w:val="5"/>
    <w:lvlOverride w:ilvl="0">
      <w:startOverride w:val="1"/>
    </w:lvlOverride>
  </w:num>
  <w:num w:numId="9" w16cid:durableId="1808549200">
    <w:abstractNumId w:val="5"/>
    <w:lvlOverride w:ilvl="0">
      <w:startOverride w:val="1"/>
    </w:lvlOverride>
  </w:num>
  <w:num w:numId="10" w16cid:durableId="828133274">
    <w:abstractNumId w:val="3"/>
    <w:lvlOverride w:ilvl="0">
      <w:startOverride w:val="1"/>
    </w:lvlOverride>
  </w:num>
  <w:num w:numId="11" w16cid:durableId="2052145257">
    <w:abstractNumId w:val="5"/>
    <w:lvlOverride w:ilvl="0">
      <w:startOverride w:val="1"/>
    </w:lvlOverride>
  </w:num>
  <w:num w:numId="12" w16cid:durableId="1861964630">
    <w:abstractNumId w:val="5"/>
    <w:lvlOverride w:ilvl="0">
      <w:startOverride w:val="1"/>
    </w:lvlOverride>
  </w:num>
  <w:num w:numId="13" w16cid:durableId="188833052">
    <w:abstractNumId w:val="5"/>
    <w:lvlOverride w:ilvl="0">
      <w:startOverride w:val="1"/>
    </w:lvlOverride>
  </w:num>
  <w:num w:numId="14" w16cid:durableId="1723207633">
    <w:abstractNumId w:val="5"/>
    <w:lvlOverride w:ilvl="0">
      <w:startOverride w:val="1"/>
    </w:lvlOverride>
  </w:num>
  <w:num w:numId="15" w16cid:durableId="719667612">
    <w:abstractNumId w:val="3"/>
    <w:lvlOverride w:ilvl="0">
      <w:startOverride w:val="1"/>
    </w:lvlOverride>
  </w:num>
  <w:num w:numId="16" w16cid:durableId="1005090694">
    <w:abstractNumId w:val="18"/>
  </w:num>
  <w:num w:numId="17" w16cid:durableId="520053608">
    <w:abstractNumId w:val="5"/>
    <w:lvlOverride w:ilvl="0">
      <w:startOverride w:val="1"/>
    </w:lvlOverride>
  </w:num>
  <w:num w:numId="18" w16cid:durableId="689381846">
    <w:abstractNumId w:val="3"/>
    <w:lvlOverride w:ilvl="0">
      <w:startOverride w:val="1"/>
    </w:lvlOverride>
  </w:num>
  <w:num w:numId="19" w16cid:durableId="501897556">
    <w:abstractNumId w:val="5"/>
    <w:lvlOverride w:ilvl="0">
      <w:startOverride w:val="1"/>
    </w:lvlOverride>
  </w:num>
  <w:num w:numId="20" w16cid:durableId="1391613822">
    <w:abstractNumId w:val="5"/>
    <w:lvlOverride w:ilvl="0">
      <w:startOverride w:val="1"/>
    </w:lvlOverride>
  </w:num>
  <w:num w:numId="21" w16cid:durableId="70591270">
    <w:abstractNumId w:val="5"/>
    <w:lvlOverride w:ilvl="0">
      <w:startOverride w:val="1"/>
    </w:lvlOverride>
  </w:num>
  <w:num w:numId="22" w16cid:durableId="109473619">
    <w:abstractNumId w:val="2"/>
  </w:num>
  <w:num w:numId="23" w16cid:durableId="784467030">
    <w:abstractNumId w:val="5"/>
    <w:lvlOverride w:ilvl="0">
      <w:startOverride w:val="1"/>
    </w:lvlOverride>
  </w:num>
  <w:num w:numId="24" w16cid:durableId="1089811995">
    <w:abstractNumId w:val="1"/>
  </w:num>
  <w:num w:numId="25" w16cid:durableId="2084332144">
    <w:abstractNumId w:val="4"/>
  </w:num>
  <w:num w:numId="26" w16cid:durableId="407653756">
    <w:abstractNumId w:val="5"/>
    <w:lvlOverride w:ilvl="0">
      <w:startOverride w:val="1"/>
    </w:lvlOverride>
  </w:num>
  <w:num w:numId="27" w16cid:durableId="1684357016">
    <w:abstractNumId w:val="15"/>
  </w:num>
  <w:num w:numId="28" w16cid:durableId="1520779550">
    <w:abstractNumId w:val="5"/>
    <w:lvlOverride w:ilvl="0">
      <w:startOverride w:val="1"/>
    </w:lvlOverride>
  </w:num>
  <w:num w:numId="29" w16cid:durableId="1286153624">
    <w:abstractNumId w:val="12"/>
  </w:num>
  <w:num w:numId="30" w16cid:durableId="1881159958">
    <w:abstractNumId w:val="7"/>
    <w:lvlOverride w:ilvl="0">
      <w:startOverride w:val="1"/>
    </w:lvlOverride>
  </w:num>
  <w:num w:numId="31" w16cid:durableId="871846942">
    <w:abstractNumId w:val="14"/>
  </w:num>
  <w:num w:numId="32" w16cid:durableId="1516529083">
    <w:abstractNumId w:val="16"/>
  </w:num>
  <w:num w:numId="33" w16cid:durableId="1863208133">
    <w:abstractNumId w:val="6"/>
  </w:num>
  <w:num w:numId="34" w16cid:durableId="944314187">
    <w:abstractNumId w:val="10"/>
  </w:num>
  <w:num w:numId="35" w16cid:durableId="242614478">
    <w:abstractNumId w:val="9"/>
  </w:num>
  <w:num w:numId="36" w16cid:durableId="1194031370">
    <w:abstractNumId w:val="17"/>
  </w:num>
  <w:num w:numId="37" w16cid:durableId="1297102349">
    <w:abstractNumId w:val="8"/>
  </w:num>
  <w:num w:numId="38" w16cid:durableId="1270967108">
    <w:abstractNumId w:val="19"/>
  </w:num>
  <w:num w:numId="39" w16cid:durableId="756023467">
    <w:abstractNumId w:val="0"/>
  </w:num>
  <w:num w:numId="40" w16cid:durableId="660306146">
    <w:abstractNumId w:val="5"/>
  </w:num>
  <w:num w:numId="41" w16cid:durableId="154076416">
    <w:abstractNumId w:val="5"/>
    <w:lvlOverride w:ilvl="0">
      <w:startOverride w:val="1"/>
    </w:lvlOverride>
  </w:num>
  <w:num w:numId="42" w16cid:durableId="119800451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1EC"/>
    <w:rsid w:val="000110D1"/>
    <w:rsid w:val="000160FF"/>
    <w:rsid w:val="00021064"/>
    <w:rsid w:val="00023529"/>
    <w:rsid w:val="00025184"/>
    <w:rsid w:val="00033D1D"/>
    <w:rsid w:val="00035DA5"/>
    <w:rsid w:val="0003799A"/>
    <w:rsid w:val="000465B6"/>
    <w:rsid w:val="00046E87"/>
    <w:rsid w:val="00051071"/>
    <w:rsid w:val="00061646"/>
    <w:rsid w:val="00067527"/>
    <w:rsid w:val="00067696"/>
    <w:rsid w:val="0007568E"/>
    <w:rsid w:val="000761A7"/>
    <w:rsid w:val="00083157"/>
    <w:rsid w:val="00087330"/>
    <w:rsid w:val="00091818"/>
    <w:rsid w:val="000934C4"/>
    <w:rsid w:val="00096B75"/>
    <w:rsid w:val="000A3469"/>
    <w:rsid w:val="000B1B20"/>
    <w:rsid w:val="000C1A3B"/>
    <w:rsid w:val="000C292F"/>
    <w:rsid w:val="000C3737"/>
    <w:rsid w:val="000C52C6"/>
    <w:rsid w:val="000D0C2E"/>
    <w:rsid w:val="000D27EB"/>
    <w:rsid w:val="000D2C99"/>
    <w:rsid w:val="000D2DBF"/>
    <w:rsid w:val="000D7AD2"/>
    <w:rsid w:val="000E2FDC"/>
    <w:rsid w:val="000F6E69"/>
    <w:rsid w:val="000F7CB5"/>
    <w:rsid w:val="0010021C"/>
    <w:rsid w:val="0010779F"/>
    <w:rsid w:val="0011250E"/>
    <w:rsid w:val="00114CEF"/>
    <w:rsid w:val="00121F85"/>
    <w:rsid w:val="0012218D"/>
    <w:rsid w:val="00122565"/>
    <w:rsid w:val="00122D5D"/>
    <w:rsid w:val="00125538"/>
    <w:rsid w:val="001269AD"/>
    <w:rsid w:val="001331FE"/>
    <w:rsid w:val="0014649B"/>
    <w:rsid w:val="001465BE"/>
    <w:rsid w:val="00146DEB"/>
    <w:rsid w:val="00146F95"/>
    <w:rsid w:val="001500D8"/>
    <w:rsid w:val="001503A0"/>
    <w:rsid w:val="00150437"/>
    <w:rsid w:val="0015306B"/>
    <w:rsid w:val="00153BF7"/>
    <w:rsid w:val="00154B68"/>
    <w:rsid w:val="00161FDA"/>
    <w:rsid w:val="001662D7"/>
    <w:rsid w:val="00172DB8"/>
    <w:rsid w:val="00173656"/>
    <w:rsid w:val="00180CBF"/>
    <w:rsid w:val="001863FD"/>
    <w:rsid w:val="0019155C"/>
    <w:rsid w:val="00193CFF"/>
    <w:rsid w:val="00197B3D"/>
    <w:rsid w:val="001A0717"/>
    <w:rsid w:val="001A160A"/>
    <w:rsid w:val="001A1E3A"/>
    <w:rsid w:val="001B50CA"/>
    <w:rsid w:val="001B573F"/>
    <w:rsid w:val="001C0A75"/>
    <w:rsid w:val="001C3EFA"/>
    <w:rsid w:val="001C44DD"/>
    <w:rsid w:val="001C6F6A"/>
    <w:rsid w:val="001D113B"/>
    <w:rsid w:val="001D5800"/>
    <w:rsid w:val="001E3595"/>
    <w:rsid w:val="001F1AFF"/>
    <w:rsid w:val="001F34B3"/>
    <w:rsid w:val="001F6047"/>
    <w:rsid w:val="001F623D"/>
    <w:rsid w:val="00200C20"/>
    <w:rsid w:val="0020161D"/>
    <w:rsid w:val="00203270"/>
    <w:rsid w:val="002051BD"/>
    <w:rsid w:val="00207554"/>
    <w:rsid w:val="00210AF5"/>
    <w:rsid w:val="0021282F"/>
    <w:rsid w:val="0021312C"/>
    <w:rsid w:val="00217900"/>
    <w:rsid w:val="00222FF9"/>
    <w:rsid w:val="00223963"/>
    <w:rsid w:val="002350DF"/>
    <w:rsid w:val="00236947"/>
    <w:rsid w:val="00245FD9"/>
    <w:rsid w:val="002465ED"/>
    <w:rsid w:val="00250DBE"/>
    <w:rsid w:val="0025400E"/>
    <w:rsid w:val="002578E1"/>
    <w:rsid w:val="0026005A"/>
    <w:rsid w:val="0026042D"/>
    <w:rsid w:val="00260CE3"/>
    <w:rsid w:val="00263689"/>
    <w:rsid w:val="002669FC"/>
    <w:rsid w:val="00275B24"/>
    <w:rsid w:val="00276B2E"/>
    <w:rsid w:val="00284A9D"/>
    <w:rsid w:val="00287959"/>
    <w:rsid w:val="0029124E"/>
    <w:rsid w:val="002929C2"/>
    <w:rsid w:val="00293F61"/>
    <w:rsid w:val="002952CC"/>
    <w:rsid w:val="00297114"/>
    <w:rsid w:val="00297CCE"/>
    <w:rsid w:val="002A0365"/>
    <w:rsid w:val="002A4D20"/>
    <w:rsid w:val="002A4D5E"/>
    <w:rsid w:val="002A5507"/>
    <w:rsid w:val="002A674B"/>
    <w:rsid w:val="002B14B3"/>
    <w:rsid w:val="002B1507"/>
    <w:rsid w:val="002B7EC1"/>
    <w:rsid w:val="002C0055"/>
    <w:rsid w:val="002C0949"/>
    <w:rsid w:val="002C2397"/>
    <w:rsid w:val="002C3341"/>
    <w:rsid w:val="002D312D"/>
    <w:rsid w:val="002D6A28"/>
    <w:rsid w:val="002D72DB"/>
    <w:rsid w:val="002D7DAD"/>
    <w:rsid w:val="002E044F"/>
    <w:rsid w:val="002E0C6A"/>
    <w:rsid w:val="002E3E24"/>
    <w:rsid w:val="002E4212"/>
    <w:rsid w:val="00300CED"/>
    <w:rsid w:val="00300D64"/>
    <w:rsid w:val="00302102"/>
    <w:rsid w:val="00303E75"/>
    <w:rsid w:val="003139E0"/>
    <w:rsid w:val="00315D76"/>
    <w:rsid w:val="0032326E"/>
    <w:rsid w:val="003238EC"/>
    <w:rsid w:val="00332A4D"/>
    <w:rsid w:val="00332D16"/>
    <w:rsid w:val="00333521"/>
    <w:rsid w:val="00335BA0"/>
    <w:rsid w:val="00337F6F"/>
    <w:rsid w:val="00352336"/>
    <w:rsid w:val="0035522C"/>
    <w:rsid w:val="003575AB"/>
    <w:rsid w:val="00361894"/>
    <w:rsid w:val="0036331D"/>
    <w:rsid w:val="003651CE"/>
    <w:rsid w:val="003653AE"/>
    <w:rsid w:val="00370DCC"/>
    <w:rsid w:val="00371596"/>
    <w:rsid w:val="00372FD5"/>
    <w:rsid w:val="00374721"/>
    <w:rsid w:val="0037518E"/>
    <w:rsid w:val="00377303"/>
    <w:rsid w:val="00380234"/>
    <w:rsid w:val="0038106F"/>
    <w:rsid w:val="0038372C"/>
    <w:rsid w:val="0038494C"/>
    <w:rsid w:val="00387036"/>
    <w:rsid w:val="00397CFA"/>
    <w:rsid w:val="003A54CD"/>
    <w:rsid w:val="003B097C"/>
    <w:rsid w:val="003B0D3B"/>
    <w:rsid w:val="003B4DA3"/>
    <w:rsid w:val="003B7FF3"/>
    <w:rsid w:val="003C3A04"/>
    <w:rsid w:val="003C5783"/>
    <w:rsid w:val="003C5954"/>
    <w:rsid w:val="003C7B23"/>
    <w:rsid w:val="003C7D4A"/>
    <w:rsid w:val="003D0155"/>
    <w:rsid w:val="003D346D"/>
    <w:rsid w:val="003D4273"/>
    <w:rsid w:val="003D5507"/>
    <w:rsid w:val="003E08B9"/>
    <w:rsid w:val="003E2A44"/>
    <w:rsid w:val="003E2CFC"/>
    <w:rsid w:val="003E375F"/>
    <w:rsid w:val="003E7432"/>
    <w:rsid w:val="003F138E"/>
    <w:rsid w:val="0040150D"/>
    <w:rsid w:val="00402EE5"/>
    <w:rsid w:val="0040368F"/>
    <w:rsid w:val="00405675"/>
    <w:rsid w:val="00416CF3"/>
    <w:rsid w:val="0042014F"/>
    <w:rsid w:val="004230AF"/>
    <w:rsid w:val="00424161"/>
    <w:rsid w:val="00425E9A"/>
    <w:rsid w:val="00434A79"/>
    <w:rsid w:val="0044292A"/>
    <w:rsid w:val="00443967"/>
    <w:rsid w:val="00445F92"/>
    <w:rsid w:val="00447030"/>
    <w:rsid w:val="0045102B"/>
    <w:rsid w:val="0045475A"/>
    <w:rsid w:val="004556A5"/>
    <w:rsid w:val="00457761"/>
    <w:rsid w:val="0046081D"/>
    <w:rsid w:val="004709CE"/>
    <w:rsid w:val="00472168"/>
    <w:rsid w:val="0047239E"/>
    <w:rsid w:val="00474356"/>
    <w:rsid w:val="004764CD"/>
    <w:rsid w:val="00480DAB"/>
    <w:rsid w:val="00484574"/>
    <w:rsid w:val="00493D08"/>
    <w:rsid w:val="0049434D"/>
    <w:rsid w:val="004A08EE"/>
    <w:rsid w:val="004A1E71"/>
    <w:rsid w:val="004A26B0"/>
    <w:rsid w:val="004A5A70"/>
    <w:rsid w:val="004A6649"/>
    <w:rsid w:val="004B2F29"/>
    <w:rsid w:val="004C5933"/>
    <w:rsid w:val="004D1161"/>
    <w:rsid w:val="004E3789"/>
    <w:rsid w:val="004E6C0E"/>
    <w:rsid w:val="0050288C"/>
    <w:rsid w:val="00504EA5"/>
    <w:rsid w:val="0051089E"/>
    <w:rsid w:val="0051217A"/>
    <w:rsid w:val="005163C4"/>
    <w:rsid w:val="0051654C"/>
    <w:rsid w:val="0051760C"/>
    <w:rsid w:val="00520D78"/>
    <w:rsid w:val="0052233D"/>
    <w:rsid w:val="0052267E"/>
    <w:rsid w:val="00527AC9"/>
    <w:rsid w:val="00534985"/>
    <w:rsid w:val="00535929"/>
    <w:rsid w:val="0053626B"/>
    <w:rsid w:val="0054216B"/>
    <w:rsid w:val="0055019F"/>
    <w:rsid w:val="00555851"/>
    <w:rsid w:val="00560ABF"/>
    <w:rsid w:val="00562CEC"/>
    <w:rsid w:val="00566017"/>
    <w:rsid w:val="00566FFC"/>
    <w:rsid w:val="0057196D"/>
    <w:rsid w:val="00573805"/>
    <w:rsid w:val="00575B2E"/>
    <w:rsid w:val="00577453"/>
    <w:rsid w:val="005802C7"/>
    <w:rsid w:val="0058067A"/>
    <w:rsid w:val="00581225"/>
    <w:rsid w:val="0058371B"/>
    <w:rsid w:val="00591801"/>
    <w:rsid w:val="005931F2"/>
    <w:rsid w:val="005947BA"/>
    <w:rsid w:val="005A229A"/>
    <w:rsid w:val="005A2A68"/>
    <w:rsid w:val="005A52CF"/>
    <w:rsid w:val="005A7100"/>
    <w:rsid w:val="005A7E7A"/>
    <w:rsid w:val="005B54C6"/>
    <w:rsid w:val="005B6170"/>
    <w:rsid w:val="005C5CCF"/>
    <w:rsid w:val="005C6A09"/>
    <w:rsid w:val="005D152F"/>
    <w:rsid w:val="005F1673"/>
    <w:rsid w:val="005F7455"/>
    <w:rsid w:val="00601221"/>
    <w:rsid w:val="00602C55"/>
    <w:rsid w:val="00604299"/>
    <w:rsid w:val="00607E36"/>
    <w:rsid w:val="006106C5"/>
    <w:rsid w:val="00610CCE"/>
    <w:rsid w:val="006167A5"/>
    <w:rsid w:val="00623B99"/>
    <w:rsid w:val="006241E8"/>
    <w:rsid w:val="0062628A"/>
    <w:rsid w:val="00630D76"/>
    <w:rsid w:val="00631A3C"/>
    <w:rsid w:val="0063422A"/>
    <w:rsid w:val="0063746A"/>
    <w:rsid w:val="0064031C"/>
    <w:rsid w:val="00645269"/>
    <w:rsid w:val="006510D9"/>
    <w:rsid w:val="006521C4"/>
    <w:rsid w:val="00655464"/>
    <w:rsid w:val="006561CB"/>
    <w:rsid w:val="006574FF"/>
    <w:rsid w:val="006602B2"/>
    <w:rsid w:val="00660E2D"/>
    <w:rsid w:val="00662BEE"/>
    <w:rsid w:val="006652A3"/>
    <w:rsid w:val="00666CA0"/>
    <w:rsid w:val="00673703"/>
    <w:rsid w:val="0067795D"/>
    <w:rsid w:val="006817BD"/>
    <w:rsid w:val="0069397F"/>
    <w:rsid w:val="006A1D4F"/>
    <w:rsid w:val="006A6327"/>
    <w:rsid w:val="006B19A9"/>
    <w:rsid w:val="006B19B2"/>
    <w:rsid w:val="006B30F9"/>
    <w:rsid w:val="006B4A11"/>
    <w:rsid w:val="006B7B14"/>
    <w:rsid w:val="006C0452"/>
    <w:rsid w:val="006C0865"/>
    <w:rsid w:val="006C1895"/>
    <w:rsid w:val="006C28D3"/>
    <w:rsid w:val="006D38E7"/>
    <w:rsid w:val="006E4B34"/>
    <w:rsid w:val="006E6B65"/>
    <w:rsid w:val="006F7EF4"/>
    <w:rsid w:val="00705792"/>
    <w:rsid w:val="00705B6D"/>
    <w:rsid w:val="00710EAE"/>
    <w:rsid w:val="00712576"/>
    <w:rsid w:val="00714B14"/>
    <w:rsid w:val="007172B0"/>
    <w:rsid w:val="00723F0C"/>
    <w:rsid w:val="00725E86"/>
    <w:rsid w:val="007267EE"/>
    <w:rsid w:val="00732302"/>
    <w:rsid w:val="0073235A"/>
    <w:rsid w:val="00733E65"/>
    <w:rsid w:val="00737996"/>
    <w:rsid w:val="00737B9E"/>
    <w:rsid w:val="00742CD5"/>
    <w:rsid w:val="00750CB6"/>
    <w:rsid w:val="00751318"/>
    <w:rsid w:val="00756CCD"/>
    <w:rsid w:val="0076167C"/>
    <w:rsid w:val="00764341"/>
    <w:rsid w:val="00766E25"/>
    <w:rsid w:val="0077362C"/>
    <w:rsid w:val="0077378F"/>
    <w:rsid w:val="00773BA0"/>
    <w:rsid w:val="00786E01"/>
    <w:rsid w:val="0079284B"/>
    <w:rsid w:val="00796248"/>
    <w:rsid w:val="0079725E"/>
    <w:rsid w:val="007A00FF"/>
    <w:rsid w:val="007A507B"/>
    <w:rsid w:val="007A5326"/>
    <w:rsid w:val="007C3928"/>
    <w:rsid w:val="007D08BB"/>
    <w:rsid w:val="007D157A"/>
    <w:rsid w:val="007D222F"/>
    <w:rsid w:val="007D2FBA"/>
    <w:rsid w:val="007D33F3"/>
    <w:rsid w:val="007D3E86"/>
    <w:rsid w:val="007D6705"/>
    <w:rsid w:val="007E269D"/>
    <w:rsid w:val="007E27BF"/>
    <w:rsid w:val="007E49E2"/>
    <w:rsid w:val="007F4A63"/>
    <w:rsid w:val="007F4FEF"/>
    <w:rsid w:val="007F5585"/>
    <w:rsid w:val="007F70EB"/>
    <w:rsid w:val="007F7461"/>
    <w:rsid w:val="008000DC"/>
    <w:rsid w:val="0080209E"/>
    <w:rsid w:val="0080234F"/>
    <w:rsid w:val="008034C8"/>
    <w:rsid w:val="0080467E"/>
    <w:rsid w:val="00811B26"/>
    <w:rsid w:val="00812113"/>
    <w:rsid w:val="00812BA6"/>
    <w:rsid w:val="0081668E"/>
    <w:rsid w:val="008174E6"/>
    <w:rsid w:val="00822010"/>
    <w:rsid w:val="00823D79"/>
    <w:rsid w:val="008243D7"/>
    <w:rsid w:val="00826C85"/>
    <w:rsid w:val="008309E4"/>
    <w:rsid w:val="00831E50"/>
    <w:rsid w:val="0083329A"/>
    <w:rsid w:val="008421DB"/>
    <w:rsid w:val="00842A4A"/>
    <w:rsid w:val="008526CC"/>
    <w:rsid w:val="00857F75"/>
    <w:rsid w:val="00863A11"/>
    <w:rsid w:val="00864EAE"/>
    <w:rsid w:val="00870FB1"/>
    <w:rsid w:val="0087241D"/>
    <w:rsid w:val="00874795"/>
    <w:rsid w:val="008826C9"/>
    <w:rsid w:val="00896689"/>
    <w:rsid w:val="008A009D"/>
    <w:rsid w:val="008A1F0D"/>
    <w:rsid w:val="008A34FE"/>
    <w:rsid w:val="008A66A6"/>
    <w:rsid w:val="008A761F"/>
    <w:rsid w:val="008A7B42"/>
    <w:rsid w:val="008B16B8"/>
    <w:rsid w:val="008B3C83"/>
    <w:rsid w:val="008C1A37"/>
    <w:rsid w:val="008C1A52"/>
    <w:rsid w:val="008C1EA8"/>
    <w:rsid w:val="008C591A"/>
    <w:rsid w:val="008C5FC5"/>
    <w:rsid w:val="008D089A"/>
    <w:rsid w:val="008D0BC5"/>
    <w:rsid w:val="008D273C"/>
    <w:rsid w:val="008D3725"/>
    <w:rsid w:val="008D4A8E"/>
    <w:rsid w:val="008D4D02"/>
    <w:rsid w:val="008D688F"/>
    <w:rsid w:val="008D7C97"/>
    <w:rsid w:val="008E5026"/>
    <w:rsid w:val="008E50D6"/>
    <w:rsid w:val="008F2181"/>
    <w:rsid w:val="008F5191"/>
    <w:rsid w:val="00915718"/>
    <w:rsid w:val="009224CB"/>
    <w:rsid w:val="00926C6F"/>
    <w:rsid w:val="009315DB"/>
    <w:rsid w:val="00934BCB"/>
    <w:rsid w:val="00940D0B"/>
    <w:rsid w:val="00941CEC"/>
    <w:rsid w:val="00942FED"/>
    <w:rsid w:val="00946E21"/>
    <w:rsid w:val="00950935"/>
    <w:rsid w:val="0095220B"/>
    <w:rsid w:val="009647BC"/>
    <w:rsid w:val="009654A4"/>
    <w:rsid w:val="00970FE5"/>
    <w:rsid w:val="00971657"/>
    <w:rsid w:val="00975DFF"/>
    <w:rsid w:val="00976329"/>
    <w:rsid w:val="009771A0"/>
    <w:rsid w:val="0098607F"/>
    <w:rsid w:val="00986F26"/>
    <w:rsid w:val="009A09A1"/>
    <w:rsid w:val="009A4F62"/>
    <w:rsid w:val="009B0076"/>
    <w:rsid w:val="009B0C0A"/>
    <w:rsid w:val="009B3D11"/>
    <w:rsid w:val="009B676D"/>
    <w:rsid w:val="009C3873"/>
    <w:rsid w:val="009C6ADB"/>
    <w:rsid w:val="009C712D"/>
    <w:rsid w:val="009D2DB3"/>
    <w:rsid w:val="009D5E77"/>
    <w:rsid w:val="009F480A"/>
    <w:rsid w:val="009F6E4E"/>
    <w:rsid w:val="009F7113"/>
    <w:rsid w:val="009F7D3B"/>
    <w:rsid w:val="00A0140F"/>
    <w:rsid w:val="00A04219"/>
    <w:rsid w:val="00A13D0B"/>
    <w:rsid w:val="00A24145"/>
    <w:rsid w:val="00A25284"/>
    <w:rsid w:val="00A255F8"/>
    <w:rsid w:val="00A32461"/>
    <w:rsid w:val="00A36A6B"/>
    <w:rsid w:val="00A40424"/>
    <w:rsid w:val="00A46D15"/>
    <w:rsid w:val="00A532FF"/>
    <w:rsid w:val="00A71F0D"/>
    <w:rsid w:val="00A74291"/>
    <w:rsid w:val="00A75013"/>
    <w:rsid w:val="00A86D09"/>
    <w:rsid w:val="00A915D3"/>
    <w:rsid w:val="00A944E1"/>
    <w:rsid w:val="00A97933"/>
    <w:rsid w:val="00AB7DBD"/>
    <w:rsid w:val="00AC0F61"/>
    <w:rsid w:val="00AD4FB4"/>
    <w:rsid w:val="00AD596E"/>
    <w:rsid w:val="00AD6FAB"/>
    <w:rsid w:val="00AE4018"/>
    <w:rsid w:val="00AE4C3B"/>
    <w:rsid w:val="00AF2C61"/>
    <w:rsid w:val="00AF36C5"/>
    <w:rsid w:val="00AF57C9"/>
    <w:rsid w:val="00B06E06"/>
    <w:rsid w:val="00B2431A"/>
    <w:rsid w:val="00B24956"/>
    <w:rsid w:val="00B260EE"/>
    <w:rsid w:val="00B302B2"/>
    <w:rsid w:val="00B31D57"/>
    <w:rsid w:val="00B34ECC"/>
    <w:rsid w:val="00B405FF"/>
    <w:rsid w:val="00B40BCB"/>
    <w:rsid w:val="00B4220A"/>
    <w:rsid w:val="00B4530F"/>
    <w:rsid w:val="00B71363"/>
    <w:rsid w:val="00B7584A"/>
    <w:rsid w:val="00B76FDE"/>
    <w:rsid w:val="00B80556"/>
    <w:rsid w:val="00B80AC5"/>
    <w:rsid w:val="00B80DED"/>
    <w:rsid w:val="00B82B01"/>
    <w:rsid w:val="00B92F48"/>
    <w:rsid w:val="00B96809"/>
    <w:rsid w:val="00B96977"/>
    <w:rsid w:val="00B97CD3"/>
    <w:rsid w:val="00BB181D"/>
    <w:rsid w:val="00BB321E"/>
    <w:rsid w:val="00BC0435"/>
    <w:rsid w:val="00BC4E29"/>
    <w:rsid w:val="00BD3D9A"/>
    <w:rsid w:val="00BD4917"/>
    <w:rsid w:val="00BD5002"/>
    <w:rsid w:val="00BD5D52"/>
    <w:rsid w:val="00BE18DD"/>
    <w:rsid w:val="00BE3489"/>
    <w:rsid w:val="00BE37D1"/>
    <w:rsid w:val="00BE5951"/>
    <w:rsid w:val="00BE5C9F"/>
    <w:rsid w:val="00BF1001"/>
    <w:rsid w:val="00BF2DDF"/>
    <w:rsid w:val="00BF5668"/>
    <w:rsid w:val="00C0426B"/>
    <w:rsid w:val="00C04D37"/>
    <w:rsid w:val="00C04FF5"/>
    <w:rsid w:val="00C0636A"/>
    <w:rsid w:val="00C11970"/>
    <w:rsid w:val="00C13B84"/>
    <w:rsid w:val="00C15B35"/>
    <w:rsid w:val="00C24F14"/>
    <w:rsid w:val="00C26F3C"/>
    <w:rsid w:val="00C27DCE"/>
    <w:rsid w:val="00C35B9D"/>
    <w:rsid w:val="00C41ACC"/>
    <w:rsid w:val="00C43ECC"/>
    <w:rsid w:val="00C53950"/>
    <w:rsid w:val="00C53A00"/>
    <w:rsid w:val="00C60BBA"/>
    <w:rsid w:val="00C61399"/>
    <w:rsid w:val="00C713C2"/>
    <w:rsid w:val="00C7317B"/>
    <w:rsid w:val="00C733D8"/>
    <w:rsid w:val="00C75863"/>
    <w:rsid w:val="00C76B03"/>
    <w:rsid w:val="00C77966"/>
    <w:rsid w:val="00C82484"/>
    <w:rsid w:val="00C94AB2"/>
    <w:rsid w:val="00CA3288"/>
    <w:rsid w:val="00CA3462"/>
    <w:rsid w:val="00CA4075"/>
    <w:rsid w:val="00CA7A2F"/>
    <w:rsid w:val="00CB0150"/>
    <w:rsid w:val="00CC2821"/>
    <w:rsid w:val="00CC49BA"/>
    <w:rsid w:val="00CC53EB"/>
    <w:rsid w:val="00CC6178"/>
    <w:rsid w:val="00CD05C1"/>
    <w:rsid w:val="00CD0CAF"/>
    <w:rsid w:val="00CD2668"/>
    <w:rsid w:val="00CD4B94"/>
    <w:rsid w:val="00CD7F39"/>
    <w:rsid w:val="00CE420D"/>
    <w:rsid w:val="00CE7894"/>
    <w:rsid w:val="00CF40F8"/>
    <w:rsid w:val="00CF6243"/>
    <w:rsid w:val="00CF6474"/>
    <w:rsid w:val="00CF6CD5"/>
    <w:rsid w:val="00D00A42"/>
    <w:rsid w:val="00D0276B"/>
    <w:rsid w:val="00D04EC3"/>
    <w:rsid w:val="00D11B1B"/>
    <w:rsid w:val="00D130D9"/>
    <w:rsid w:val="00D1332E"/>
    <w:rsid w:val="00D170B7"/>
    <w:rsid w:val="00D24495"/>
    <w:rsid w:val="00D24DC4"/>
    <w:rsid w:val="00D24F99"/>
    <w:rsid w:val="00D300A3"/>
    <w:rsid w:val="00D31A9B"/>
    <w:rsid w:val="00D31E8A"/>
    <w:rsid w:val="00D34A9E"/>
    <w:rsid w:val="00D35EF7"/>
    <w:rsid w:val="00D50E3D"/>
    <w:rsid w:val="00D556DD"/>
    <w:rsid w:val="00D55EA1"/>
    <w:rsid w:val="00D6404A"/>
    <w:rsid w:val="00D652FC"/>
    <w:rsid w:val="00D65AE8"/>
    <w:rsid w:val="00D70600"/>
    <w:rsid w:val="00D718EE"/>
    <w:rsid w:val="00D72732"/>
    <w:rsid w:val="00D7427E"/>
    <w:rsid w:val="00D75290"/>
    <w:rsid w:val="00D75F24"/>
    <w:rsid w:val="00D815A2"/>
    <w:rsid w:val="00D81AAE"/>
    <w:rsid w:val="00D823F2"/>
    <w:rsid w:val="00D84E8A"/>
    <w:rsid w:val="00D87ADB"/>
    <w:rsid w:val="00D94482"/>
    <w:rsid w:val="00D955B5"/>
    <w:rsid w:val="00D975C1"/>
    <w:rsid w:val="00DA3A3E"/>
    <w:rsid w:val="00DA7F60"/>
    <w:rsid w:val="00DB6437"/>
    <w:rsid w:val="00DB6509"/>
    <w:rsid w:val="00DC2A9B"/>
    <w:rsid w:val="00DC464A"/>
    <w:rsid w:val="00DC5769"/>
    <w:rsid w:val="00DD14A9"/>
    <w:rsid w:val="00DD6E85"/>
    <w:rsid w:val="00DE22F2"/>
    <w:rsid w:val="00DE2748"/>
    <w:rsid w:val="00DE6F84"/>
    <w:rsid w:val="00DF4B88"/>
    <w:rsid w:val="00E059D2"/>
    <w:rsid w:val="00E14228"/>
    <w:rsid w:val="00E208FD"/>
    <w:rsid w:val="00E22EE7"/>
    <w:rsid w:val="00E30613"/>
    <w:rsid w:val="00E33B9C"/>
    <w:rsid w:val="00E372C6"/>
    <w:rsid w:val="00E42E2E"/>
    <w:rsid w:val="00E50484"/>
    <w:rsid w:val="00E5084E"/>
    <w:rsid w:val="00E54A0B"/>
    <w:rsid w:val="00E55A39"/>
    <w:rsid w:val="00E565E2"/>
    <w:rsid w:val="00E62F4D"/>
    <w:rsid w:val="00E63CDF"/>
    <w:rsid w:val="00E64388"/>
    <w:rsid w:val="00E67C46"/>
    <w:rsid w:val="00E7419F"/>
    <w:rsid w:val="00E7629B"/>
    <w:rsid w:val="00E7658C"/>
    <w:rsid w:val="00E77CC9"/>
    <w:rsid w:val="00E8167A"/>
    <w:rsid w:val="00E84094"/>
    <w:rsid w:val="00E84736"/>
    <w:rsid w:val="00E901A6"/>
    <w:rsid w:val="00E93A7E"/>
    <w:rsid w:val="00E96B6F"/>
    <w:rsid w:val="00EA6313"/>
    <w:rsid w:val="00EA6B67"/>
    <w:rsid w:val="00EA7D7D"/>
    <w:rsid w:val="00EB4FC1"/>
    <w:rsid w:val="00EB5F4D"/>
    <w:rsid w:val="00EB7AC3"/>
    <w:rsid w:val="00EC01EC"/>
    <w:rsid w:val="00ED15CF"/>
    <w:rsid w:val="00ED7ECC"/>
    <w:rsid w:val="00EE5BA2"/>
    <w:rsid w:val="00EE6509"/>
    <w:rsid w:val="00EF1008"/>
    <w:rsid w:val="00EF28C9"/>
    <w:rsid w:val="00EF6835"/>
    <w:rsid w:val="00EF7072"/>
    <w:rsid w:val="00F003E8"/>
    <w:rsid w:val="00F027E7"/>
    <w:rsid w:val="00F07030"/>
    <w:rsid w:val="00F078D1"/>
    <w:rsid w:val="00F12BF8"/>
    <w:rsid w:val="00F15D5C"/>
    <w:rsid w:val="00F226AA"/>
    <w:rsid w:val="00F238CA"/>
    <w:rsid w:val="00F3050B"/>
    <w:rsid w:val="00F33FC6"/>
    <w:rsid w:val="00F364CF"/>
    <w:rsid w:val="00F37A63"/>
    <w:rsid w:val="00F43690"/>
    <w:rsid w:val="00F525C3"/>
    <w:rsid w:val="00F5369C"/>
    <w:rsid w:val="00F56D95"/>
    <w:rsid w:val="00F63FF7"/>
    <w:rsid w:val="00F67037"/>
    <w:rsid w:val="00F6708C"/>
    <w:rsid w:val="00F71D23"/>
    <w:rsid w:val="00F738F3"/>
    <w:rsid w:val="00F77515"/>
    <w:rsid w:val="00F9135C"/>
    <w:rsid w:val="00F93AF7"/>
    <w:rsid w:val="00FA20F7"/>
    <w:rsid w:val="00FC006C"/>
    <w:rsid w:val="00FC0439"/>
    <w:rsid w:val="00FC0698"/>
    <w:rsid w:val="00FC33B7"/>
    <w:rsid w:val="00FC39A2"/>
    <w:rsid w:val="00FC43A7"/>
    <w:rsid w:val="00FD3B28"/>
    <w:rsid w:val="00FD6EB0"/>
    <w:rsid w:val="00FD7D79"/>
    <w:rsid w:val="00FE20D7"/>
    <w:rsid w:val="00FF628F"/>
    <w:rsid w:val="00FF7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D380B1"/>
  <w14:defaultImageDpi w14:val="300"/>
  <w15:docId w15:val="{55FCBC26-89F1-F244-BB09-0FEFF8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7B"/>
    <w:rPr>
      <w:rFonts w:ascii="Times New Roman" w:eastAsia="Times New Roman" w:hAnsi="Times New Roman" w:cs="Times New Roman"/>
      <w:lang w:val="en-CA"/>
    </w:rPr>
  </w:style>
  <w:style w:type="paragraph" w:styleId="Heading1">
    <w:name w:val="heading 1"/>
    <w:aliases w:val="MS Heading 1"/>
    <w:basedOn w:val="Normal"/>
    <w:next w:val="Normal"/>
    <w:link w:val="Heading1Char"/>
    <w:autoRedefine/>
    <w:uiPriority w:val="9"/>
    <w:qFormat/>
    <w:rsid w:val="00FE20D7"/>
    <w:pPr>
      <w:pBdr>
        <w:top w:val="thinThickSmallGap" w:sz="12" w:space="8" w:color="943634" w:themeColor="accent2" w:themeShade="BF"/>
        <w:bottom w:val="thinThickSmallGap" w:sz="12" w:space="8" w:color="943634" w:themeColor="accent2" w:themeShade="BF"/>
      </w:pBdr>
      <w:shd w:val="clear" w:color="auto" w:fill="E0E0E0"/>
      <w:spacing w:before="400" w:after="200" w:line="480" w:lineRule="auto"/>
      <w:jc w:val="center"/>
      <w:outlineLvl w:val="0"/>
    </w:pPr>
    <w:rPr>
      <w:rFonts w:ascii="Arial" w:eastAsiaTheme="minorEastAsia" w:hAnsi="Arial" w:cs="Arial"/>
      <w:b/>
      <w:bCs/>
      <w:caps/>
      <w:color w:val="632423" w:themeColor="accent2" w:themeShade="80"/>
      <w:spacing w:val="20"/>
      <w:sz w:val="32"/>
      <w:szCs w:val="32"/>
      <w:bdr w:val="none" w:sz="0" w:space="0" w:color="auto" w:frame="1"/>
      <w:lang w:val="en-US"/>
    </w:rPr>
  </w:style>
  <w:style w:type="paragraph" w:styleId="Heading2">
    <w:name w:val="heading 2"/>
    <w:aliases w:val="MS Heading 2"/>
    <w:basedOn w:val="Normal"/>
    <w:next w:val="Normal"/>
    <w:link w:val="Heading2Char"/>
    <w:autoRedefine/>
    <w:uiPriority w:val="9"/>
    <w:unhideWhenUsed/>
    <w:qFormat/>
    <w:rsid w:val="009F6E4E"/>
    <w:pPr>
      <w:numPr>
        <w:numId w:val="1"/>
      </w:numPr>
      <w:pBdr>
        <w:top w:val="single" w:sz="4" w:space="4" w:color="622423" w:themeColor="accent2" w:themeShade="7F"/>
        <w:bottom w:val="single" w:sz="4" w:space="4" w:color="622423" w:themeColor="accent2" w:themeShade="7F"/>
      </w:pBdr>
      <w:spacing w:before="400" w:after="200"/>
      <w:outlineLvl w:val="1"/>
    </w:pPr>
    <w:rPr>
      <w:rFonts w:ascii="Arial" w:eastAsiaTheme="minorEastAsia" w:hAnsi="Arial" w:cstheme="minorBidi"/>
      <w:b/>
      <w:caps/>
      <w:color w:val="632423" w:themeColor="accent2" w:themeShade="80"/>
      <w:spacing w:val="15"/>
      <w:bdr w:val="none" w:sz="0" w:space="0" w:color="auto" w:frame="1"/>
      <w:lang w:val="en-US"/>
    </w:rPr>
  </w:style>
  <w:style w:type="paragraph" w:styleId="Heading3">
    <w:name w:val="heading 3"/>
    <w:aliases w:val="MS Heading 3"/>
    <w:basedOn w:val="Normal"/>
    <w:next w:val="Normal"/>
    <w:link w:val="Heading3Char"/>
    <w:uiPriority w:val="9"/>
    <w:unhideWhenUsed/>
    <w:qFormat/>
    <w:rsid w:val="008F5191"/>
    <w:pPr>
      <w:pBdr>
        <w:top w:val="dotted" w:sz="4" w:space="1" w:color="622423" w:themeColor="accent2" w:themeShade="7F"/>
        <w:bottom w:val="dotted" w:sz="4" w:space="1" w:color="622423" w:themeColor="accent2" w:themeShade="7F"/>
      </w:pBdr>
      <w:spacing w:before="300" w:after="200" w:line="252" w:lineRule="auto"/>
      <w:outlineLvl w:val="2"/>
    </w:pPr>
    <w:rPr>
      <w:rFonts w:ascii="Arial" w:eastAsiaTheme="minorEastAsia" w:hAnsi="Arial" w:cs="Times New Roman (Body CS)"/>
      <w:b/>
      <w:bCs/>
      <w:smallCaps/>
      <w:color w:val="622423" w:themeColor="accent2" w:themeShade="7F"/>
      <w:bdr w:val="none" w:sz="0" w:space="0" w:color="auto" w:frame="1"/>
      <w:lang w:val="en-US"/>
    </w:rPr>
  </w:style>
  <w:style w:type="paragraph" w:styleId="Heading4">
    <w:name w:val="heading 4"/>
    <w:aliases w:val="MS Heading 4"/>
    <w:basedOn w:val="Normal"/>
    <w:next w:val="Normal"/>
    <w:link w:val="Heading4Char"/>
    <w:autoRedefine/>
    <w:uiPriority w:val="9"/>
    <w:unhideWhenUsed/>
    <w:qFormat/>
    <w:rsid w:val="00E63CDF"/>
    <w:pPr>
      <w:numPr>
        <w:numId w:val="25"/>
      </w:numPr>
      <w:pBdr>
        <w:bottom w:val="dotted" w:sz="4" w:space="1" w:color="943634" w:themeColor="accent2" w:themeShade="BF"/>
      </w:pBdr>
      <w:spacing w:after="120" w:line="252" w:lineRule="auto"/>
      <w:outlineLvl w:val="3"/>
    </w:pPr>
    <w:rPr>
      <w:rFonts w:ascii="Arial" w:eastAsiaTheme="minorEastAsia" w:hAnsi="Arial" w:cs="Arial"/>
      <w:b/>
      <w:bCs/>
      <w:color w:val="632423" w:themeColor="accent2" w:themeShade="80"/>
      <w:spacing w:val="10"/>
      <w:bdr w:val="none" w:sz="0" w:space="0" w:color="auto" w:frame="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S Heading 3 Char"/>
    <w:basedOn w:val="DefaultParagraphFont"/>
    <w:link w:val="Heading3"/>
    <w:uiPriority w:val="9"/>
    <w:rsid w:val="008F5191"/>
    <w:rPr>
      <w:rFonts w:ascii="Arial" w:hAnsi="Arial" w:cs="Times New Roman (Body CS)"/>
      <w:b/>
      <w:bCs/>
      <w:smallCaps/>
      <w:color w:val="622423" w:themeColor="accent2" w:themeShade="7F"/>
      <w:bdr w:val="none" w:sz="0" w:space="0" w:color="auto" w:frame="1"/>
    </w:rPr>
  </w:style>
  <w:style w:type="character" w:customStyle="1" w:styleId="Heading1Char">
    <w:name w:val="Heading 1 Char"/>
    <w:aliases w:val="MS Heading 1 Char"/>
    <w:basedOn w:val="DefaultParagraphFont"/>
    <w:link w:val="Heading1"/>
    <w:uiPriority w:val="9"/>
    <w:rsid w:val="00FE20D7"/>
    <w:rPr>
      <w:rFonts w:ascii="Arial" w:hAnsi="Arial" w:cs="Arial"/>
      <w:b/>
      <w:bCs/>
      <w:caps/>
      <w:color w:val="632423" w:themeColor="accent2" w:themeShade="80"/>
      <w:spacing w:val="20"/>
      <w:sz w:val="32"/>
      <w:szCs w:val="32"/>
      <w:bdr w:val="none" w:sz="0" w:space="0" w:color="auto" w:frame="1"/>
      <w:shd w:val="clear" w:color="auto" w:fill="E0E0E0"/>
    </w:rPr>
  </w:style>
  <w:style w:type="character" w:customStyle="1" w:styleId="Heading2Char">
    <w:name w:val="Heading 2 Char"/>
    <w:aliases w:val="MS Heading 2 Char"/>
    <w:basedOn w:val="DefaultParagraphFont"/>
    <w:link w:val="Heading2"/>
    <w:uiPriority w:val="9"/>
    <w:rsid w:val="009F6E4E"/>
    <w:rPr>
      <w:rFonts w:ascii="Arial" w:hAnsi="Arial"/>
      <w:b/>
      <w:caps/>
      <w:color w:val="632423" w:themeColor="accent2" w:themeShade="80"/>
      <w:spacing w:val="15"/>
      <w:bdr w:val="none" w:sz="0" w:space="0" w:color="auto" w:frame="1"/>
    </w:rPr>
  </w:style>
  <w:style w:type="paragraph" w:styleId="NoSpacing">
    <w:name w:val="No Spacing"/>
    <w:aliases w:val="MS Regular"/>
    <w:basedOn w:val="Normal"/>
    <w:link w:val="NoSpacingChar"/>
    <w:autoRedefine/>
    <w:uiPriority w:val="1"/>
    <w:qFormat/>
    <w:rsid w:val="009F6E4E"/>
    <w:pPr>
      <w:spacing w:before="240" w:line="276" w:lineRule="auto"/>
      <w:jc w:val="both"/>
    </w:pPr>
    <w:rPr>
      <w:rFonts w:ascii="Arial" w:eastAsiaTheme="minorEastAsia" w:hAnsi="Arial" w:cs="Arial"/>
      <w:color w:val="000000"/>
      <w:sz w:val="26"/>
      <w:szCs w:val="26"/>
      <w:bdr w:val="none" w:sz="0" w:space="0" w:color="auto" w:frame="1"/>
      <w:shd w:val="clear" w:color="auto" w:fill="FFFFFF"/>
      <w:lang w:val="en-US"/>
    </w:rPr>
  </w:style>
  <w:style w:type="character" w:customStyle="1" w:styleId="NoSpacingChar">
    <w:name w:val="No Spacing Char"/>
    <w:aliases w:val="MS Regular Char"/>
    <w:basedOn w:val="DefaultParagraphFont"/>
    <w:link w:val="NoSpacing"/>
    <w:uiPriority w:val="1"/>
    <w:rsid w:val="009F6E4E"/>
    <w:rPr>
      <w:rFonts w:ascii="Arial" w:hAnsi="Arial" w:cs="Arial"/>
      <w:color w:val="000000"/>
      <w:sz w:val="26"/>
      <w:szCs w:val="26"/>
      <w:bdr w:val="none" w:sz="0" w:space="0" w:color="auto" w:frame="1"/>
    </w:rPr>
  </w:style>
  <w:style w:type="character" w:customStyle="1" w:styleId="Heading4Char">
    <w:name w:val="Heading 4 Char"/>
    <w:aliases w:val="MS Heading 4 Char"/>
    <w:basedOn w:val="DefaultParagraphFont"/>
    <w:link w:val="Heading4"/>
    <w:uiPriority w:val="9"/>
    <w:rsid w:val="00E63CDF"/>
    <w:rPr>
      <w:rFonts w:ascii="Arial" w:hAnsi="Arial" w:cs="Arial"/>
      <w:b/>
      <w:bCs/>
      <w:color w:val="632423" w:themeColor="accent2" w:themeShade="80"/>
      <w:spacing w:val="10"/>
      <w:bdr w:val="none" w:sz="0" w:space="0" w:color="auto" w:frame="1"/>
    </w:rPr>
  </w:style>
  <w:style w:type="paragraph" w:customStyle="1" w:styleId="font7">
    <w:name w:val="font_7"/>
    <w:basedOn w:val="Normal"/>
    <w:rsid w:val="00EC01EC"/>
    <w:pPr>
      <w:spacing w:before="100" w:beforeAutospacing="1" w:after="100" w:afterAutospacing="1"/>
    </w:pPr>
    <w:rPr>
      <w:rFonts w:ascii="Times" w:eastAsiaTheme="minorEastAsia" w:hAnsi="Times" w:cstheme="minorBidi"/>
      <w:sz w:val="20"/>
      <w:szCs w:val="20"/>
      <w:lang w:val="en-US"/>
    </w:rPr>
  </w:style>
  <w:style w:type="character" w:styleId="Hyperlink">
    <w:name w:val="Hyperlink"/>
    <w:basedOn w:val="DefaultParagraphFont"/>
    <w:uiPriority w:val="99"/>
    <w:unhideWhenUsed/>
    <w:rsid w:val="00EC01EC"/>
    <w:rPr>
      <w:color w:val="0000FF"/>
      <w:u w:val="single"/>
    </w:rPr>
  </w:style>
  <w:style w:type="character" w:customStyle="1" w:styleId="wixguard">
    <w:name w:val="wixguard"/>
    <w:basedOn w:val="DefaultParagraphFont"/>
    <w:rsid w:val="00EC01EC"/>
  </w:style>
  <w:style w:type="paragraph" w:customStyle="1" w:styleId="font8">
    <w:name w:val="font_8"/>
    <w:basedOn w:val="Normal"/>
    <w:rsid w:val="00EC01EC"/>
    <w:pPr>
      <w:spacing w:before="100" w:beforeAutospacing="1" w:after="100" w:afterAutospacing="1"/>
    </w:pPr>
    <w:rPr>
      <w:rFonts w:ascii="Times" w:eastAsiaTheme="minorEastAsia" w:hAnsi="Times" w:cstheme="minorBidi"/>
      <w:sz w:val="20"/>
      <w:szCs w:val="20"/>
      <w:lang w:val="en-US"/>
    </w:rPr>
  </w:style>
  <w:style w:type="character" w:styleId="FollowedHyperlink">
    <w:name w:val="FollowedHyperlink"/>
    <w:basedOn w:val="DefaultParagraphFont"/>
    <w:uiPriority w:val="99"/>
    <w:semiHidden/>
    <w:unhideWhenUsed/>
    <w:rsid w:val="00705B6D"/>
    <w:rPr>
      <w:color w:val="800080" w:themeColor="followedHyperlink"/>
      <w:u w:val="single"/>
    </w:rPr>
  </w:style>
  <w:style w:type="paragraph" w:styleId="ListParagraph">
    <w:name w:val="List Paragraph"/>
    <w:basedOn w:val="Normal"/>
    <w:uiPriority w:val="34"/>
    <w:qFormat/>
    <w:rsid w:val="001D113B"/>
    <w:pPr>
      <w:ind w:left="720"/>
      <w:contextualSpacing/>
    </w:pPr>
    <w:rPr>
      <w:rFonts w:asciiTheme="minorHAnsi" w:eastAsiaTheme="minorEastAsia" w:hAnsiTheme="minorHAnsi" w:cstheme="minorBidi"/>
    </w:rPr>
  </w:style>
  <w:style w:type="paragraph" w:customStyle="1" w:styleId="sccnormaldoublespacing">
    <w:name w:val="sccnormaldoublespacing"/>
    <w:basedOn w:val="Normal"/>
    <w:rsid w:val="00474356"/>
    <w:pPr>
      <w:spacing w:before="100" w:beforeAutospacing="1" w:after="100" w:afterAutospacing="1"/>
    </w:pPr>
    <w:rPr>
      <w:rFonts w:ascii="Times" w:eastAsiaTheme="minorEastAsia" w:hAnsi="Times" w:cstheme="minorBidi"/>
      <w:sz w:val="20"/>
      <w:szCs w:val="20"/>
      <w:lang w:val="en-US"/>
    </w:rPr>
  </w:style>
  <w:style w:type="paragraph" w:styleId="TOCHeading">
    <w:name w:val="TOC Heading"/>
    <w:basedOn w:val="Heading1"/>
    <w:next w:val="Normal"/>
    <w:uiPriority w:val="39"/>
    <w:unhideWhenUsed/>
    <w:qFormat/>
    <w:rsid w:val="000C52C6"/>
    <w:pPr>
      <w:keepNext/>
      <w:keepLines/>
      <w:pBdr>
        <w:top w:val="none" w:sz="0" w:space="0" w:color="auto"/>
        <w:bottom w:val="none" w:sz="0" w:space="0" w:color="auto"/>
      </w:pBdr>
      <w:spacing w:before="480" w:after="0"/>
      <w:jc w:val="left"/>
      <w:outlineLvl w:val="9"/>
    </w:pPr>
    <w:rPr>
      <w:rFonts w:asciiTheme="majorHAnsi" w:eastAsiaTheme="majorEastAsia" w:hAnsiTheme="majorHAnsi" w:cstheme="majorBidi"/>
      <w:caps w:val="0"/>
      <w:color w:val="365F91" w:themeColor="accent1" w:themeShade="BF"/>
      <w:spacing w:val="0"/>
      <w:bdr w:val="none" w:sz="0" w:space="0" w:color="auto"/>
    </w:rPr>
  </w:style>
  <w:style w:type="paragraph" w:styleId="TOC1">
    <w:name w:val="toc 1"/>
    <w:basedOn w:val="Normal"/>
    <w:next w:val="Normal"/>
    <w:autoRedefine/>
    <w:uiPriority w:val="39"/>
    <w:unhideWhenUsed/>
    <w:rsid w:val="00A75013"/>
    <w:pPr>
      <w:tabs>
        <w:tab w:val="right" w:leader="dot" w:pos="8630"/>
      </w:tabs>
      <w:spacing w:before="120" w:line="480" w:lineRule="auto"/>
    </w:pPr>
    <w:rPr>
      <w:rFonts w:asciiTheme="minorHAnsi" w:eastAsiaTheme="minorEastAsia" w:hAnsiTheme="minorHAnsi" w:cstheme="minorBidi"/>
      <w:b/>
      <w:lang w:val="en-US"/>
    </w:rPr>
  </w:style>
  <w:style w:type="paragraph" w:styleId="TOC2">
    <w:name w:val="toc 2"/>
    <w:basedOn w:val="Normal"/>
    <w:next w:val="Normal"/>
    <w:autoRedefine/>
    <w:uiPriority w:val="39"/>
    <w:unhideWhenUsed/>
    <w:rsid w:val="002A674B"/>
    <w:pPr>
      <w:tabs>
        <w:tab w:val="left" w:pos="720"/>
        <w:tab w:val="right" w:leader="dot" w:pos="8630"/>
      </w:tabs>
      <w:spacing w:line="600" w:lineRule="auto"/>
      <w:ind w:left="240"/>
    </w:pPr>
    <w:rPr>
      <w:rFonts w:ascii="Arial" w:eastAsiaTheme="minorEastAsia" w:hAnsi="Arial" w:cs="Arial"/>
      <w:b/>
      <w:noProof/>
      <w:lang w:val="en-US"/>
    </w:rPr>
  </w:style>
  <w:style w:type="paragraph" w:styleId="TOC3">
    <w:name w:val="toc 3"/>
    <w:basedOn w:val="Normal"/>
    <w:next w:val="Normal"/>
    <w:autoRedefine/>
    <w:uiPriority w:val="39"/>
    <w:unhideWhenUsed/>
    <w:rsid w:val="000C52C6"/>
    <w:pPr>
      <w:ind w:left="480"/>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0C5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2C6"/>
    <w:rPr>
      <w:rFonts w:ascii="Lucida Grande" w:hAnsi="Lucida Grande" w:cs="Lucida Grande"/>
      <w:sz w:val="18"/>
      <w:szCs w:val="18"/>
    </w:rPr>
  </w:style>
  <w:style w:type="paragraph" w:styleId="TOC4">
    <w:name w:val="toc 4"/>
    <w:basedOn w:val="Normal"/>
    <w:next w:val="Normal"/>
    <w:autoRedefine/>
    <w:uiPriority w:val="39"/>
    <w:unhideWhenUsed/>
    <w:rsid w:val="000C52C6"/>
    <w:pPr>
      <w:ind w:left="720"/>
    </w:pPr>
    <w:rPr>
      <w:sz w:val="20"/>
      <w:szCs w:val="20"/>
    </w:rPr>
  </w:style>
  <w:style w:type="paragraph" w:styleId="TOC5">
    <w:name w:val="toc 5"/>
    <w:basedOn w:val="Normal"/>
    <w:next w:val="Normal"/>
    <w:autoRedefine/>
    <w:uiPriority w:val="39"/>
    <w:unhideWhenUsed/>
    <w:rsid w:val="000C52C6"/>
    <w:pPr>
      <w:ind w:left="960"/>
    </w:pPr>
    <w:rPr>
      <w:sz w:val="20"/>
      <w:szCs w:val="20"/>
    </w:rPr>
  </w:style>
  <w:style w:type="paragraph" w:styleId="TOC6">
    <w:name w:val="toc 6"/>
    <w:basedOn w:val="Normal"/>
    <w:next w:val="Normal"/>
    <w:autoRedefine/>
    <w:uiPriority w:val="39"/>
    <w:unhideWhenUsed/>
    <w:rsid w:val="000C52C6"/>
    <w:pPr>
      <w:ind w:left="1200"/>
    </w:pPr>
    <w:rPr>
      <w:sz w:val="20"/>
      <w:szCs w:val="20"/>
    </w:rPr>
  </w:style>
  <w:style w:type="paragraph" w:styleId="TOC7">
    <w:name w:val="toc 7"/>
    <w:basedOn w:val="Normal"/>
    <w:next w:val="Normal"/>
    <w:autoRedefine/>
    <w:uiPriority w:val="39"/>
    <w:unhideWhenUsed/>
    <w:rsid w:val="000C52C6"/>
    <w:pPr>
      <w:ind w:left="1440"/>
    </w:pPr>
    <w:rPr>
      <w:sz w:val="20"/>
      <w:szCs w:val="20"/>
    </w:rPr>
  </w:style>
  <w:style w:type="paragraph" w:styleId="TOC8">
    <w:name w:val="toc 8"/>
    <w:basedOn w:val="Normal"/>
    <w:next w:val="Normal"/>
    <w:autoRedefine/>
    <w:uiPriority w:val="39"/>
    <w:unhideWhenUsed/>
    <w:rsid w:val="000C52C6"/>
    <w:pPr>
      <w:ind w:left="1680"/>
    </w:pPr>
    <w:rPr>
      <w:sz w:val="20"/>
      <w:szCs w:val="20"/>
    </w:rPr>
  </w:style>
  <w:style w:type="paragraph" w:styleId="TOC9">
    <w:name w:val="toc 9"/>
    <w:basedOn w:val="Normal"/>
    <w:next w:val="Normal"/>
    <w:autoRedefine/>
    <w:uiPriority w:val="39"/>
    <w:unhideWhenUsed/>
    <w:rsid w:val="000C52C6"/>
    <w:pPr>
      <w:ind w:left="1920"/>
    </w:pPr>
    <w:rPr>
      <w:sz w:val="20"/>
      <w:szCs w:val="20"/>
    </w:rPr>
  </w:style>
  <w:style w:type="paragraph" w:customStyle="1" w:styleId="aparanumbering">
    <w:name w:val="aparanumbering"/>
    <w:basedOn w:val="Normal"/>
    <w:rsid w:val="00BF5668"/>
    <w:pPr>
      <w:spacing w:before="100" w:beforeAutospacing="1" w:after="100" w:afterAutospacing="1"/>
    </w:pPr>
    <w:rPr>
      <w:rFonts w:eastAsiaTheme="minorEastAsia"/>
      <w:lang w:val="en-US"/>
    </w:rPr>
  </w:style>
  <w:style w:type="character" w:styleId="Emphasis">
    <w:name w:val="Emphasis"/>
    <w:basedOn w:val="DefaultParagraphFont"/>
    <w:uiPriority w:val="20"/>
    <w:qFormat/>
    <w:rsid w:val="004C5933"/>
    <w:rPr>
      <w:i/>
      <w:iCs/>
    </w:rPr>
  </w:style>
  <w:style w:type="character" w:customStyle="1" w:styleId="reflex3-block">
    <w:name w:val="reflex3-block"/>
    <w:basedOn w:val="DefaultParagraphFont"/>
    <w:rsid w:val="004C5933"/>
  </w:style>
  <w:style w:type="character" w:customStyle="1" w:styleId="reflex3-alt">
    <w:name w:val="reflex3-alt"/>
    <w:basedOn w:val="DefaultParagraphFont"/>
    <w:rsid w:val="004C5933"/>
  </w:style>
  <w:style w:type="paragraph" w:customStyle="1" w:styleId="cquote">
    <w:name w:val="cquote"/>
    <w:basedOn w:val="Normal"/>
    <w:rsid w:val="000110D1"/>
    <w:pPr>
      <w:spacing w:before="100" w:beforeAutospacing="1" w:after="100" w:afterAutospacing="1"/>
    </w:pPr>
    <w:rPr>
      <w:rFonts w:ascii="Times" w:eastAsiaTheme="minorEastAsia" w:hAnsi="Times" w:cstheme="minorBidi"/>
      <w:sz w:val="20"/>
      <w:szCs w:val="20"/>
      <w:lang w:val="en-US"/>
    </w:rPr>
  </w:style>
  <w:style w:type="character" w:customStyle="1" w:styleId="UnresolvedMention1">
    <w:name w:val="Unresolved Mention1"/>
    <w:basedOn w:val="DefaultParagraphFont"/>
    <w:uiPriority w:val="99"/>
    <w:semiHidden/>
    <w:unhideWhenUsed/>
    <w:rsid w:val="00D50E3D"/>
    <w:rPr>
      <w:color w:val="808080"/>
      <w:shd w:val="clear" w:color="auto" w:fill="E6E6E6"/>
    </w:rPr>
  </w:style>
  <w:style w:type="paragraph" w:styleId="Footer">
    <w:name w:val="footer"/>
    <w:basedOn w:val="Normal"/>
    <w:link w:val="FooterChar"/>
    <w:uiPriority w:val="99"/>
    <w:unhideWhenUsed/>
    <w:rsid w:val="002C2397"/>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C2397"/>
  </w:style>
  <w:style w:type="character" w:styleId="PageNumber">
    <w:name w:val="page number"/>
    <w:basedOn w:val="DefaultParagraphFont"/>
    <w:uiPriority w:val="99"/>
    <w:semiHidden/>
    <w:unhideWhenUsed/>
    <w:rsid w:val="002C2397"/>
  </w:style>
  <w:style w:type="paragraph" w:styleId="ListBullet2">
    <w:name w:val="List Bullet 2"/>
    <w:basedOn w:val="Normal"/>
    <w:uiPriority w:val="99"/>
    <w:semiHidden/>
    <w:unhideWhenUsed/>
    <w:rsid w:val="003C5954"/>
    <w:pPr>
      <w:spacing w:before="100" w:beforeAutospacing="1" w:after="100" w:afterAutospacing="1"/>
    </w:pPr>
    <w:rPr>
      <w:rFonts w:ascii="Times" w:eastAsiaTheme="minorEastAsia" w:hAnsi="Times" w:cstheme="minorBidi"/>
      <w:sz w:val="20"/>
      <w:szCs w:val="20"/>
      <w:lang w:val="en-US"/>
    </w:rPr>
  </w:style>
  <w:style w:type="paragraph" w:customStyle="1" w:styleId="bcontinuingpara">
    <w:name w:val="bcontinuingpara"/>
    <w:basedOn w:val="Normal"/>
    <w:rsid w:val="00750CB6"/>
    <w:pPr>
      <w:spacing w:before="100" w:beforeAutospacing="1" w:after="100" w:afterAutospacing="1"/>
    </w:pPr>
    <w:rPr>
      <w:rFonts w:ascii="Times" w:eastAsiaTheme="minorEastAsia" w:hAnsi="Times" w:cstheme="minorBidi"/>
      <w:sz w:val="20"/>
      <w:szCs w:val="20"/>
      <w:lang w:val="en-US"/>
    </w:rPr>
  </w:style>
  <w:style w:type="character" w:customStyle="1" w:styleId="decisia-reflex2-icon">
    <w:name w:val="decisia-reflex2-icon"/>
    <w:basedOn w:val="DefaultParagraphFont"/>
    <w:rsid w:val="00DE6F84"/>
  </w:style>
  <w:style w:type="character" w:styleId="UnresolvedMention">
    <w:name w:val="Unresolved Mention"/>
    <w:basedOn w:val="DefaultParagraphFont"/>
    <w:uiPriority w:val="99"/>
    <w:semiHidden/>
    <w:unhideWhenUsed/>
    <w:rsid w:val="00DE6F84"/>
    <w:rPr>
      <w:color w:val="605E5C"/>
      <w:shd w:val="clear" w:color="auto" w:fill="E1DFDD"/>
    </w:rPr>
  </w:style>
  <w:style w:type="paragraph" w:customStyle="1" w:styleId="legislativequote">
    <w:name w:val="legislativequote"/>
    <w:basedOn w:val="Normal"/>
    <w:rsid w:val="00562CEC"/>
    <w:pPr>
      <w:spacing w:before="100" w:beforeAutospacing="1" w:after="100" w:afterAutospacing="1"/>
    </w:pPr>
  </w:style>
  <w:style w:type="paragraph" w:customStyle="1" w:styleId="legislativesubquote">
    <w:name w:val="legislativesubquote"/>
    <w:basedOn w:val="Normal"/>
    <w:rsid w:val="00562CEC"/>
    <w:pPr>
      <w:spacing w:before="100" w:beforeAutospacing="1" w:after="100" w:afterAutospacing="1"/>
    </w:pPr>
  </w:style>
  <w:style w:type="paragraph" w:customStyle="1" w:styleId="dsubquote">
    <w:name w:val="dsubquote"/>
    <w:basedOn w:val="Normal"/>
    <w:rsid w:val="00950935"/>
    <w:pPr>
      <w:spacing w:before="100" w:beforeAutospacing="1" w:after="100" w:afterAutospacing="1"/>
    </w:pPr>
  </w:style>
  <w:style w:type="character" w:customStyle="1" w:styleId="apple-converted-space">
    <w:name w:val="apple-converted-space"/>
    <w:basedOn w:val="DefaultParagraphFont"/>
    <w:rsid w:val="00BE37D1"/>
  </w:style>
  <w:style w:type="character" w:styleId="Strong">
    <w:name w:val="Strong"/>
    <w:basedOn w:val="DefaultParagraphFont"/>
    <w:uiPriority w:val="22"/>
    <w:qFormat/>
    <w:rsid w:val="00BE37D1"/>
    <w:rPr>
      <w:b/>
      <w:bCs/>
    </w:rPr>
  </w:style>
  <w:style w:type="character" w:styleId="FootnoteReference">
    <w:name w:val="footnote reference"/>
    <w:basedOn w:val="DefaultParagraphFont"/>
    <w:uiPriority w:val="99"/>
    <w:semiHidden/>
    <w:unhideWhenUsed/>
    <w:rsid w:val="00284A9D"/>
  </w:style>
  <w:style w:type="paragraph" w:styleId="NormalWeb">
    <w:name w:val="Normal (Web)"/>
    <w:basedOn w:val="Normal"/>
    <w:uiPriority w:val="99"/>
    <w:semiHidden/>
    <w:unhideWhenUsed/>
    <w:rsid w:val="00B24956"/>
    <w:pPr>
      <w:spacing w:before="100" w:beforeAutospacing="1" w:after="100" w:afterAutospacing="1"/>
    </w:pPr>
  </w:style>
  <w:style w:type="paragraph" w:styleId="ListNumber2">
    <w:name w:val="List Number 2"/>
    <w:basedOn w:val="Normal"/>
    <w:uiPriority w:val="99"/>
    <w:semiHidden/>
    <w:unhideWhenUsed/>
    <w:rsid w:val="00940D0B"/>
    <w:pPr>
      <w:spacing w:before="100" w:beforeAutospacing="1" w:after="100" w:afterAutospacing="1"/>
    </w:pPr>
  </w:style>
  <w:style w:type="character" w:customStyle="1" w:styleId="underline">
    <w:name w:val="underline"/>
    <w:basedOn w:val="DefaultParagraphFont"/>
    <w:rsid w:val="00CF6CD5"/>
  </w:style>
  <w:style w:type="paragraph" w:customStyle="1" w:styleId="paragraph">
    <w:name w:val="paragraph"/>
    <w:basedOn w:val="Normal"/>
    <w:rsid w:val="00970FE5"/>
    <w:pPr>
      <w:spacing w:before="100" w:beforeAutospacing="1" w:after="100" w:afterAutospacing="1"/>
    </w:pPr>
  </w:style>
  <w:style w:type="character" w:customStyle="1" w:styleId="lawlabel">
    <w:name w:val="lawlabel"/>
    <w:basedOn w:val="DefaultParagraphFont"/>
    <w:rsid w:val="00970FE5"/>
  </w:style>
  <w:style w:type="paragraph" w:styleId="Header">
    <w:name w:val="header"/>
    <w:basedOn w:val="Normal"/>
    <w:link w:val="HeaderChar"/>
    <w:uiPriority w:val="99"/>
    <w:unhideWhenUsed/>
    <w:rsid w:val="00970FE5"/>
    <w:pPr>
      <w:tabs>
        <w:tab w:val="center" w:pos="4680"/>
        <w:tab w:val="right" w:pos="9360"/>
      </w:tabs>
    </w:pPr>
  </w:style>
  <w:style w:type="character" w:customStyle="1" w:styleId="HeaderChar">
    <w:name w:val="Header Char"/>
    <w:basedOn w:val="DefaultParagraphFont"/>
    <w:link w:val="Header"/>
    <w:uiPriority w:val="99"/>
    <w:rsid w:val="00970FE5"/>
    <w:rPr>
      <w:rFonts w:ascii="Times New Roman" w:eastAsia="Times New Roman" w:hAnsi="Times New Roman" w:cs="Times New Roman"/>
      <w:lang w:val="en-CA"/>
    </w:rPr>
  </w:style>
  <w:style w:type="character" w:customStyle="1" w:styleId="spelle">
    <w:name w:val="spelle"/>
    <w:basedOn w:val="DefaultParagraphFont"/>
    <w:rsid w:val="00B97CD3"/>
  </w:style>
  <w:style w:type="paragraph" w:customStyle="1" w:styleId="paranondepar-altn">
    <w:name w:val="paranondepar-altn"/>
    <w:basedOn w:val="Normal"/>
    <w:rsid w:val="00C73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35">
      <w:bodyDiv w:val="1"/>
      <w:marLeft w:val="0"/>
      <w:marRight w:val="0"/>
      <w:marTop w:val="0"/>
      <w:marBottom w:val="0"/>
      <w:divBdr>
        <w:top w:val="none" w:sz="0" w:space="0" w:color="auto"/>
        <w:left w:val="none" w:sz="0" w:space="0" w:color="auto"/>
        <w:bottom w:val="none" w:sz="0" w:space="0" w:color="auto"/>
        <w:right w:val="none" w:sz="0" w:space="0" w:color="auto"/>
      </w:divBdr>
    </w:div>
    <w:div w:id="4483027">
      <w:bodyDiv w:val="1"/>
      <w:marLeft w:val="0"/>
      <w:marRight w:val="0"/>
      <w:marTop w:val="0"/>
      <w:marBottom w:val="0"/>
      <w:divBdr>
        <w:top w:val="none" w:sz="0" w:space="0" w:color="auto"/>
        <w:left w:val="none" w:sz="0" w:space="0" w:color="auto"/>
        <w:bottom w:val="none" w:sz="0" w:space="0" w:color="auto"/>
        <w:right w:val="none" w:sz="0" w:space="0" w:color="auto"/>
      </w:divBdr>
    </w:div>
    <w:div w:id="16853476">
      <w:bodyDiv w:val="1"/>
      <w:marLeft w:val="0"/>
      <w:marRight w:val="0"/>
      <w:marTop w:val="0"/>
      <w:marBottom w:val="0"/>
      <w:divBdr>
        <w:top w:val="none" w:sz="0" w:space="0" w:color="auto"/>
        <w:left w:val="none" w:sz="0" w:space="0" w:color="auto"/>
        <w:bottom w:val="none" w:sz="0" w:space="0" w:color="auto"/>
        <w:right w:val="none" w:sz="0" w:space="0" w:color="auto"/>
      </w:divBdr>
    </w:div>
    <w:div w:id="17508158">
      <w:bodyDiv w:val="1"/>
      <w:marLeft w:val="0"/>
      <w:marRight w:val="0"/>
      <w:marTop w:val="0"/>
      <w:marBottom w:val="0"/>
      <w:divBdr>
        <w:top w:val="none" w:sz="0" w:space="0" w:color="auto"/>
        <w:left w:val="none" w:sz="0" w:space="0" w:color="auto"/>
        <w:bottom w:val="none" w:sz="0" w:space="0" w:color="auto"/>
        <w:right w:val="none" w:sz="0" w:space="0" w:color="auto"/>
      </w:divBdr>
    </w:div>
    <w:div w:id="24604391">
      <w:bodyDiv w:val="1"/>
      <w:marLeft w:val="0"/>
      <w:marRight w:val="0"/>
      <w:marTop w:val="0"/>
      <w:marBottom w:val="0"/>
      <w:divBdr>
        <w:top w:val="none" w:sz="0" w:space="0" w:color="auto"/>
        <w:left w:val="none" w:sz="0" w:space="0" w:color="auto"/>
        <w:bottom w:val="none" w:sz="0" w:space="0" w:color="auto"/>
        <w:right w:val="none" w:sz="0" w:space="0" w:color="auto"/>
      </w:divBdr>
    </w:div>
    <w:div w:id="27460521">
      <w:bodyDiv w:val="1"/>
      <w:marLeft w:val="0"/>
      <w:marRight w:val="0"/>
      <w:marTop w:val="0"/>
      <w:marBottom w:val="0"/>
      <w:divBdr>
        <w:top w:val="none" w:sz="0" w:space="0" w:color="auto"/>
        <w:left w:val="none" w:sz="0" w:space="0" w:color="auto"/>
        <w:bottom w:val="none" w:sz="0" w:space="0" w:color="auto"/>
        <w:right w:val="none" w:sz="0" w:space="0" w:color="auto"/>
      </w:divBdr>
    </w:div>
    <w:div w:id="43991590">
      <w:bodyDiv w:val="1"/>
      <w:marLeft w:val="0"/>
      <w:marRight w:val="0"/>
      <w:marTop w:val="0"/>
      <w:marBottom w:val="0"/>
      <w:divBdr>
        <w:top w:val="none" w:sz="0" w:space="0" w:color="auto"/>
        <w:left w:val="none" w:sz="0" w:space="0" w:color="auto"/>
        <w:bottom w:val="none" w:sz="0" w:space="0" w:color="auto"/>
        <w:right w:val="none" w:sz="0" w:space="0" w:color="auto"/>
      </w:divBdr>
    </w:div>
    <w:div w:id="52239499">
      <w:bodyDiv w:val="1"/>
      <w:marLeft w:val="0"/>
      <w:marRight w:val="0"/>
      <w:marTop w:val="0"/>
      <w:marBottom w:val="0"/>
      <w:divBdr>
        <w:top w:val="none" w:sz="0" w:space="0" w:color="auto"/>
        <w:left w:val="none" w:sz="0" w:space="0" w:color="auto"/>
        <w:bottom w:val="none" w:sz="0" w:space="0" w:color="auto"/>
        <w:right w:val="none" w:sz="0" w:space="0" w:color="auto"/>
      </w:divBdr>
    </w:div>
    <w:div w:id="55976886">
      <w:bodyDiv w:val="1"/>
      <w:marLeft w:val="0"/>
      <w:marRight w:val="0"/>
      <w:marTop w:val="0"/>
      <w:marBottom w:val="0"/>
      <w:divBdr>
        <w:top w:val="none" w:sz="0" w:space="0" w:color="auto"/>
        <w:left w:val="none" w:sz="0" w:space="0" w:color="auto"/>
        <w:bottom w:val="none" w:sz="0" w:space="0" w:color="auto"/>
        <w:right w:val="none" w:sz="0" w:space="0" w:color="auto"/>
      </w:divBdr>
    </w:div>
    <w:div w:id="62264699">
      <w:bodyDiv w:val="1"/>
      <w:marLeft w:val="0"/>
      <w:marRight w:val="0"/>
      <w:marTop w:val="0"/>
      <w:marBottom w:val="0"/>
      <w:divBdr>
        <w:top w:val="none" w:sz="0" w:space="0" w:color="auto"/>
        <w:left w:val="none" w:sz="0" w:space="0" w:color="auto"/>
        <w:bottom w:val="none" w:sz="0" w:space="0" w:color="auto"/>
        <w:right w:val="none" w:sz="0" w:space="0" w:color="auto"/>
      </w:divBdr>
    </w:div>
    <w:div w:id="65805900">
      <w:bodyDiv w:val="1"/>
      <w:marLeft w:val="0"/>
      <w:marRight w:val="0"/>
      <w:marTop w:val="0"/>
      <w:marBottom w:val="0"/>
      <w:divBdr>
        <w:top w:val="none" w:sz="0" w:space="0" w:color="auto"/>
        <w:left w:val="none" w:sz="0" w:space="0" w:color="auto"/>
        <w:bottom w:val="none" w:sz="0" w:space="0" w:color="auto"/>
        <w:right w:val="none" w:sz="0" w:space="0" w:color="auto"/>
      </w:divBdr>
    </w:div>
    <w:div w:id="69541528">
      <w:bodyDiv w:val="1"/>
      <w:marLeft w:val="0"/>
      <w:marRight w:val="0"/>
      <w:marTop w:val="0"/>
      <w:marBottom w:val="0"/>
      <w:divBdr>
        <w:top w:val="none" w:sz="0" w:space="0" w:color="auto"/>
        <w:left w:val="none" w:sz="0" w:space="0" w:color="auto"/>
        <w:bottom w:val="none" w:sz="0" w:space="0" w:color="auto"/>
        <w:right w:val="none" w:sz="0" w:space="0" w:color="auto"/>
      </w:divBdr>
    </w:div>
    <w:div w:id="72776132">
      <w:bodyDiv w:val="1"/>
      <w:marLeft w:val="0"/>
      <w:marRight w:val="0"/>
      <w:marTop w:val="0"/>
      <w:marBottom w:val="0"/>
      <w:divBdr>
        <w:top w:val="none" w:sz="0" w:space="0" w:color="auto"/>
        <w:left w:val="none" w:sz="0" w:space="0" w:color="auto"/>
        <w:bottom w:val="none" w:sz="0" w:space="0" w:color="auto"/>
        <w:right w:val="none" w:sz="0" w:space="0" w:color="auto"/>
      </w:divBdr>
    </w:div>
    <w:div w:id="73354601">
      <w:bodyDiv w:val="1"/>
      <w:marLeft w:val="0"/>
      <w:marRight w:val="0"/>
      <w:marTop w:val="0"/>
      <w:marBottom w:val="0"/>
      <w:divBdr>
        <w:top w:val="none" w:sz="0" w:space="0" w:color="auto"/>
        <w:left w:val="none" w:sz="0" w:space="0" w:color="auto"/>
        <w:bottom w:val="none" w:sz="0" w:space="0" w:color="auto"/>
        <w:right w:val="none" w:sz="0" w:space="0" w:color="auto"/>
      </w:divBdr>
    </w:div>
    <w:div w:id="77095536">
      <w:bodyDiv w:val="1"/>
      <w:marLeft w:val="0"/>
      <w:marRight w:val="0"/>
      <w:marTop w:val="0"/>
      <w:marBottom w:val="0"/>
      <w:divBdr>
        <w:top w:val="none" w:sz="0" w:space="0" w:color="auto"/>
        <w:left w:val="none" w:sz="0" w:space="0" w:color="auto"/>
        <w:bottom w:val="none" w:sz="0" w:space="0" w:color="auto"/>
        <w:right w:val="none" w:sz="0" w:space="0" w:color="auto"/>
      </w:divBdr>
    </w:div>
    <w:div w:id="77211387">
      <w:bodyDiv w:val="1"/>
      <w:marLeft w:val="0"/>
      <w:marRight w:val="0"/>
      <w:marTop w:val="0"/>
      <w:marBottom w:val="0"/>
      <w:divBdr>
        <w:top w:val="none" w:sz="0" w:space="0" w:color="auto"/>
        <w:left w:val="none" w:sz="0" w:space="0" w:color="auto"/>
        <w:bottom w:val="none" w:sz="0" w:space="0" w:color="auto"/>
        <w:right w:val="none" w:sz="0" w:space="0" w:color="auto"/>
      </w:divBdr>
    </w:div>
    <w:div w:id="78991027">
      <w:bodyDiv w:val="1"/>
      <w:marLeft w:val="0"/>
      <w:marRight w:val="0"/>
      <w:marTop w:val="0"/>
      <w:marBottom w:val="0"/>
      <w:divBdr>
        <w:top w:val="none" w:sz="0" w:space="0" w:color="auto"/>
        <w:left w:val="none" w:sz="0" w:space="0" w:color="auto"/>
        <w:bottom w:val="none" w:sz="0" w:space="0" w:color="auto"/>
        <w:right w:val="none" w:sz="0" w:space="0" w:color="auto"/>
      </w:divBdr>
    </w:div>
    <w:div w:id="81294363">
      <w:bodyDiv w:val="1"/>
      <w:marLeft w:val="0"/>
      <w:marRight w:val="0"/>
      <w:marTop w:val="0"/>
      <w:marBottom w:val="0"/>
      <w:divBdr>
        <w:top w:val="none" w:sz="0" w:space="0" w:color="auto"/>
        <w:left w:val="none" w:sz="0" w:space="0" w:color="auto"/>
        <w:bottom w:val="none" w:sz="0" w:space="0" w:color="auto"/>
        <w:right w:val="none" w:sz="0" w:space="0" w:color="auto"/>
      </w:divBdr>
    </w:div>
    <w:div w:id="91972147">
      <w:bodyDiv w:val="1"/>
      <w:marLeft w:val="0"/>
      <w:marRight w:val="0"/>
      <w:marTop w:val="0"/>
      <w:marBottom w:val="0"/>
      <w:divBdr>
        <w:top w:val="none" w:sz="0" w:space="0" w:color="auto"/>
        <w:left w:val="none" w:sz="0" w:space="0" w:color="auto"/>
        <w:bottom w:val="none" w:sz="0" w:space="0" w:color="auto"/>
        <w:right w:val="none" w:sz="0" w:space="0" w:color="auto"/>
      </w:divBdr>
    </w:div>
    <w:div w:id="92871481">
      <w:bodyDiv w:val="1"/>
      <w:marLeft w:val="0"/>
      <w:marRight w:val="0"/>
      <w:marTop w:val="0"/>
      <w:marBottom w:val="0"/>
      <w:divBdr>
        <w:top w:val="none" w:sz="0" w:space="0" w:color="auto"/>
        <w:left w:val="none" w:sz="0" w:space="0" w:color="auto"/>
        <w:bottom w:val="none" w:sz="0" w:space="0" w:color="auto"/>
        <w:right w:val="none" w:sz="0" w:space="0" w:color="auto"/>
      </w:divBdr>
    </w:div>
    <w:div w:id="93676052">
      <w:bodyDiv w:val="1"/>
      <w:marLeft w:val="0"/>
      <w:marRight w:val="0"/>
      <w:marTop w:val="0"/>
      <w:marBottom w:val="0"/>
      <w:divBdr>
        <w:top w:val="none" w:sz="0" w:space="0" w:color="auto"/>
        <w:left w:val="none" w:sz="0" w:space="0" w:color="auto"/>
        <w:bottom w:val="none" w:sz="0" w:space="0" w:color="auto"/>
        <w:right w:val="none" w:sz="0" w:space="0" w:color="auto"/>
      </w:divBdr>
    </w:div>
    <w:div w:id="103310781">
      <w:bodyDiv w:val="1"/>
      <w:marLeft w:val="0"/>
      <w:marRight w:val="0"/>
      <w:marTop w:val="0"/>
      <w:marBottom w:val="0"/>
      <w:divBdr>
        <w:top w:val="none" w:sz="0" w:space="0" w:color="auto"/>
        <w:left w:val="none" w:sz="0" w:space="0" w:color="auto"/>
        <w:bottom w:val="none" w:sz="0" w:space="0" w:color="auto"/>
        <w:right w:val="none" w:sz="0" w:space="0" w:color="auto"/>
      </w:divBdr>
    </w:div>
    <w:div w:id="104735503">
      <w:bodyDiv w:val="1"/>
      <w:marLeft w:val="0"/>
      <w:marRight w:val="0"/>
      <w:marTop w:val="0"/>
      <w:marBottom w:val="0"/>
      <w:divBdr>
        <w:top w:val="none" w:sz="0" w:space="0" w:color="auto"/>
        <w:left w:val="none" w:sz="0" w:space="0" w:color="auto"/>
        <w:bottom w:val="none" w:sz="0" w:space="0" w:color="auto"/>
        <w:right w:val="none" w:sz="0" w:space="0" w:color="auto"/>
      </w:divBdr>
    </w:div>
    <w:div w:id="114913786">
      <w:bodyDiv w:val="1"/>
      <w:marLeft w:val="0"/>
      <w:marRight w:val="0"/>
      <w:marTop w:val="0"/>
      <w:marBottom w:val="0"/>
      <w:divBdr>
        <w:top w:val="none" w:sz="0" w:space="0" w:color="auto"/>
        <w:left w:val="none" w:sz="0" w:space="0" w:color="auto"/>
        <w:bottom w:val="none" w:sz="0" w:space="0" w:color="auto"/>
        <w:right w:val="none" w:sz="0" w:space="0" w:color="auto"/>
      </w:divBdr>
    </w:div>
    <w:div w:id="115218884">
      <w:bodyDiv w:val="1"/>
      <w:marLeft w:val="0"/>
      <w:marRight w:val="0"/>
      <w:marTop w:val="0"/>
      <w:marBottom w:val="0"/>
      <w:divBdr>
        <w:top w:val="none" w:sz="0" w:space="0" w:color="auto"/>
        <w:left w:val="none" w:sz="0" w:space="0" w:color="auto"/>
        <w:bottom w:val="none" w:sz="0" w:space="0" w:color="auto"/>
        <w:right w:val="none" w:sz="0" w:space="0" w:color="auto"/>
      </w:divBdr>
    </w:div>
    <w:div w:id="118493244">
      <w:bodyDiv w:val="1"/>
      <w:marLeft w:val="0"/>
      <w:marRight w:val="0"/>
      <w:marTop w:val="0"/>
      <w:marBottom w:val="0"/>
      <w:divBdr>
        <w:top w:val="none" w:sz="0" w:space="0" w:color="auto"/>
        <w:left w:val="none" w:sz="0" w:space="0" w:color="auto"/>
        <w:bottom w:val="none" w:sz="0" w:space="0" w:color="auto"/>
        <w:right w:val="none" w:sz="0" w:space="0" w:color="auto"/>
      </w:divBdr>
    </w:div>
    <w:div w:id="119539313">
      <w:bodyDiv w:val="1"/>
      <w:marLeft w:val="0"/>
      <w:marRight w:val="0"/>
      <w:marTop w:val="0"/>
      <w:marBottom w:val="0"/>
      <w:divBdr>
        <w:top w:val="none" w:sz="0" w:space="0" w:color="auto"/>
        <w:left w:val="none" w:sz="0" w:space="0" w:color="auto"/>
        <w:bottom w:val="none" w:sz="0" w:space="0" w:color="auto"/>
        <w:right w:val="none" w:sz="0" w:space="0" w:color="auto"/>
      </w:divBdr>
    </w:div>
    <w:div w:id="119960493">
      <w:bodyDiv w:val="1"/>
      <w:marLeft w:val="0"/>
      <w:marRight w:val="0"/>
      <w:marTop w:val="0"/>
      <w:marBottom w:val="0"/>
      <w:divBdr>
        <w:top w:val="none" w:sz="0" w:space="0" w:color="auto"/>
        <w:left w:val="none" w:sz="0" w:space="0" w:color="auto"/>
        <w:bottom w:val="none" w:sz="0" w:space="0" w:color="auto"/>
        <w:right w:val="none" w:sz="0" w:space="0" w:color="auto"/>
      </w:divBdr>
    </w:div>
    <w:div w:id="120462936">
      <w:bodyDiv w:val="1"/>
      <w:marLeft w:val="0"/>
      <w:marRight w:val="0"/>
      <w:marTop w:val="0"/>
      <w:marBottom w:val="0"/>
      <w:divBdr>
        <w:top w:val="none" w:sz="0" w:space="0" w:color="auto"/>
        <w:left w:val="none" w:sz="0" w:space="0" w:color="auto"/>
        <w:bottom w:val="none" w:sz="0" w:space="0" w:color="auto"/>
        <w:right w:val="none" w:sz="0" w:space="0" w:color="auto"/>
      </w:divBdr>
    </w:div>
    <w:div w:id="124204953">
      <w:bodyDiv w:val="1"/>
      <w:marLeft w:val="0"/>
      <w:marRight w:val="0"/>
      <w:marTop w:val="0"/>
      <w:marBottom w:val="0"/>
      <w:divBdr>
        <w:top w:val="none" w:sz="0" w:space="0" w:color="auto"/>
        <w:left w:val="none" w:sz="0" w:space="0" w:color="auto"/>
        <w:bottom w:val="none" w:sz="0" w:space="0" w:color="auto"/>
        <w:right w:val="none" w:sz="0" w:space="0" w:color="auto"/>
      </w:divBdr>
    </w:div>
    <w:div w:id="134882082">
      <w:bodyDiv w:val="1"/>
      <w:marLeft w:val="0"/>
      <w:marRight w:val="0"/>
      <w:marTop w:val="0"/>
      <w:marBottom w:val="0"/>
      <w:divBdr>
        <w:top w:val="none" w:sz="0" w:space="0" w:color="auto"/>
        <w:left w:val="none" w:sz="0" w:space="0" w:color="auto"/>
        <w:bottom w:val="none" w:sz="0" w:space="0" w:color="auto"/>
        <w:right w:val="none" w:sz="0" w:space="0" w:color="auto"/>
      </w:divBdr>
    </w:div>
    <w:div w:id="136461975">
      <w:bodyDiv w:val="1"/>
      <w:marLeft w:val="0"/>
      <w:marRight w:val="0"/>
      <w:marTop w:val="0"/>
      <w:marBottom w:val="0"/>
      <w:divBdr>
        <w:top w:val="none" w:sz="0" w:space="0" w:color="auto"/>
        <w:left w:val="none" w:sz="0" w:space="0" w:color="auto"/>
        <w:bottom w:val="none" w:sz="0" w:space="0" w:color="auto"/>
        <w:right w:val="none" w:sz="0" w:space="0" w:color="auto"/>
      </w:divBdr>
    </w:div>
    <w:div w:id="137694544">
      <w:bodyDiv w:val="1"/>
      <w:marLeft w:val="0"/>
      <w:marRight w:val="0"/>
      <w:marTop w:val="0"/>
      <w:marBottom w:val="0"/>
      <w:divBdr>
        <w:top w:val="none" w:sz="0" w:space="0" w:color="auto"/>
        <w:left w:val="none" w:sz="0" w:space="0" w:color="auto"/>
        <w:bottom w:val="none" w:sz="0" w:space="0" w:color="auto"/>
        <w:right w:val="none" w:sz="0" w:space="0" w:color="auto"/>
      </w:divBdr>
    </w:div>
    <w:div w:id="141509006">
      <w:bodyDiv w:val="1"/>
      <w:marLeft w:val="0"/>
      <w:marRight w:val="0"/>
      <w:marTop w:val="0"/>
      <w:marBottom w:val="0"/>
      <w:divBdr>
        <w:top w:val="none" w:sz="0" w:space="0" w:color="auto"/>
        <w:left w:val="none" w:sz="0" w:space="0" w:color="auto"/>
        <w:bottom w:val="none" w:sz="0" w:space="0" w:color="auto"/>
        <w:right w:val="none" w:sz="0" w:space="0" w:color="auto"/>
      </w:divBdr>
    </w:div>
    <w:div w:id="149491977">
      <w:bodyDiv w:val="1"/>
      <w:marLeft w:val="0"/>
      <w:marRight w:val="0"/>
      <w:marTop w:val="0"/>
      <w:marBottom w:val="0"/>
      <w:divBdr>
        <w:top w:val="none" w:sz="0" w:space="0" w:color="auto"/>
        <w:left w:val="none" w:sz="0" w:space="0" w:color="auto"/>
        <w:bottom w:val="none" w:sz="0" w:space="0" w:color="auto"/>
        <w:right w:val="none" w:sz="0" w:space="0" w:color="auto"/>
      </w:divBdr>
    </w:div>
    <w:div w:id="152723701">
      <w:bodyDiv w:val="1"/>
      <w:marLeft w:val="0"/>
      <w:marRight w:val="0"/>
      <w:marTop w:val="0"/>
      <w:marBottom w:val="0"/>
      <w:divBdr>
        <w:top w:val="none" w:sz="0" w:space="0" w:color="auto"/>
        <w:left w:val="none" w:sz="0" w:space="0" w:color="auto"/>
        <w:bottom w:val="none" w:sz="0" w:space="0" w:color="auto"/>
        <w:right w:val="none" w:sz="0" w:space="0" w:color="auto"/>
      </w:divBdr>
    </w:div>
    <w:div w:id="170679871">
      <w:bodyDiv w:val="1"/>
      <w:marLeft w:val="0"/>
      <w:marRight w:val="0"/>
      <w:marTop w:val="0"/>
      <w:marBottom w:val="0"/>
      <w:divBdr>
        <w:top w:val="none" w:sz="0" w:space="0" w:color="auto"/>
        <w:left w:val="none" w:sz="0" w:space="0" w:color="auto"/>
        <w:bottom w:val="none" w:sz="0" w:space="0" w:color="auto"/>
        <w:right w:val="none" w:sz="0" w:space="0" w:color="auto"/>
      </w:divBdr>
    </w:div>
    <w:div w:id="172693865">
      <w:bodyDiv w:val="1"/>
      <w:marLeft w:val="0"/>
      <w:marRight w:val="0"/>
      <w:marTop w:val="0"/>
      <w:marBottom w:val="0"/>
      <w:divBdr>
        <w:top w:val="none" w:sz="0" w:space="0" w:color="auto"/>
        <w:left w:val="none" w:sz="0" w:space="0" w:color="auto"/>
        <w:bottom w:val="none" w:sz="0" w:space="0" w:color="auto"/>
        <w:right w:val="none" w:sz="0" w:space="0" w:color="auto"/>
      </w:divBdr>
    </w:div>
    <w:div w:id="188835154">
      <w:bodyDiv w:val="1"/>
      <w:marLeft w:val="0"/>
      <w:marRight w:val="0"/>
      <w:marTop w:val="0"/>
      <w:marBottom w:val="0"/>
      <w:divBdr>
        <w:top w:val="none" w:sz="0" w:space="0" w:color="auto"/>
        <w:left w:val="none" w:sz="0" w:space="0" w:color="auto"/>
        <w:bottom w:val="none" w:sz="0" w:space="0" w:color="auto"/>
        <w:right w:val="none" w:sz="0" w:space="0" w:color="auto"/>
      </w:divBdr>
    </w:div>
    <w:div w:id="190191829">
      <w:bodyDiv w:val="1"/>
      <w:marLeft w:val="0"/>
      <w:marRight w:val="0"/>
      <w:marTop w:val="0"/>
      <w:marBottom w:val="0"/>
      <w:divBdr>
        <w:top w:val="none" w:sz="0" w:space="0" w:color="auto"/>
        <w:left w:val="none" w:sz="0" w:space="0" w:color="auto"/>
        <w:bottom w:val="none" w:sz="0" w:space="0" w:color="auto"/>
        <w:right w:val="none" w:sz="0" w:space="0" w:color="auto"/>
      </w:divBdr>
    </w:div>
    <w:div w:id="196817622">
      <w:bodyDiv w:val="1"/>
      <w:marLeft w:val="0"/>
      <w:marRight w:val="0"/>
      <w:marTop w:val="0"/>
      <w:marBottom w:val="0"/>
      <w:divBdr>
        <w:top w:val="none" w:sz="0" w:space="0" w:color="auto"/>
        <w:left w:val="none" w:sz="0" w:space="0" w:color="auto"/>
        <w:bottom w:val="none" w:sz="0" w:space="0" w:color="auto"/>
        <w:right w:val="none" w:sz="0" w:space="0" w:color="auto"/>
      </w:divBdr>
    </w:div>
    <w:div w:id="212352385">
      <w:bodyDiv w:val="1"/>
      <w:marLeft w:val="0"/>
      <w:marRight w:val="0"/>
      <w:marTop w:val="0"/>
      <w:marBottom w:val="0"/>
      <w:divBdr>
        <w:top w:val="none" w:sz="0" w:space="0" w:color="auto"/>
        <w:left w:val="none" w:sz="0" w:space="0" w:color="auto"/>
        <w:bottom w:val="none" w:sz="0" w:space="0" w:color="auto"/>
        <w:right w:val="none" w:sz="0" w:space="0" w:color="auto"/>
      </w:divBdr>
    </w:div>
    <w:div w:id="213466047">
      <w:bodyDiv w:val="1"/>
      <w:marLeft w:val="0"/>
      <w:marRight w:val="0"/>
      <w:marTop w:val="0"/>
      <w:marBottom w:val="0"/>
      <w:divBdr>
        <w:top w:val="none" w:sz="0" w:space="0" w:color="auto"/>
        <w:left w:val="none" w:sz="0" w:space="0" w:color="auto"/>
        <w:bottom w:val="none" w:sz="0" w:space="0" w:color="auto"/>
        <w:right w:val="none" w:sz="0" w:space="0" w:color="auto"/>
      </w:divBdr>
    </w:div>
    <w:div w:id="215161398">
      <w:bodyDiv w:val="1"/>
      <w:marLeft w:val="0"/>
      <w:marRight w:val="0"/>
      <w:marTop w:val="0"/>
      <w:marBottom w:val="0"/>
      <w:divBdr>
        <w:top w:val="none" w:sz="0" w:space="0" w:color="auto"/>
        <w:left w:val="none" w:sz="0" w:space="0" w:color="auto"/>
        <w:bottom w:val="none" w:sz="0" w:space="0" w:color="auto"/>
        <w:right w:val="none" w:sz="0" w:space="0" w:color="auto"/>
      </w:divBdr>
    </w:div>
    <w:div w:id="226262420">
      <w:bodyDiv w:val="1"/>
      <w:marLeft w:val="0"/>
      <w:marRight w:val="0"/>
      <w:marTop w:val="0"/>
      <w:marBottom w:val="0"/>
      <w:divBdr>
        <w:top w:val="none" w:sz="0" w:space="0" w:color="auto"/>
        <w:left w:val="none" w:sz="0" w:space="0" w:color="auto"/>
        <w:bottom w:val="none" w:sz="0" w:space="0" w:color="auto"/>
        <w:right w:val="none" w:sz="0" w:space="0" w:color="auto"/>
      </w:divBdr>
    </w:div>
    <w:div w:id="227233933">
      <w:bodyDiv w:val="1"/>
      <w:marLeft w:val="0"/>
      <w:marRight w:val="0"/>
      <w:marTop w:val="0"/>
      <w:marBottom w:val="0"/>
      <w:divBdr>
        <w:top w:val="none" w:sz="0" w:space="0" w:color="auto"/>
        <w:left w:val="none" w:sz="0" w:space="0" w:color="auto"/>
        <w:bottom w:val="none" w:sz="0" w:space="0" w:color="auto"/>
        <w:right w:val="none" w:sz="0" w:space="0" w:color="auto"/>
      </w:divBdr>
    </w:div>
    <w:div w:id="232280670">
      <w:bodyDiv w:val="1"/>
      <w:marLeft w:val="0"/>
      <w:marRight w:val="0"/>
      <w:marTop w:val="0"/>
      <w:marBottom w:val="0"/>
      <w:divBdr>
        <w:top w:val="none" w:sz="0" w:space="0" w:color="auto"/>
        <w:left w:val="none" w:sz="0" w:space="0" w:color="auto"/>
        <w:bottom w:val="none" w:sz="0" w:space="0" w:color="auto"/>
        <w:right w:val="none" w:sz="0" w:space="0" w:color="auto"/>
      </w:divBdr>
    </w:div>
    <w:div w:id="232588231">
      <w:bodyDiv w:val="1"/>
      <w:marLeft w:val="0"/>
      <w:marRight w:val="0"/>
      <w:marTop w:val="0"/>
      <w:marBottom w:val="0"/>
      <w:divBdr>
        <w:top w:val="none" w:sz="0" w:space="0" w:color="auto"/>
        <w:left w:val="none" w:sz="0" w:space="0" w:color="auto"/>
        <w:bottom w:val="none" w:sz="0" w:space="0" w:color="auto"/>
        <w:right w:val="none" w:sz="0" w:space="0" w:color="auto"/>
      </w:divBdr>
    </w:div>
    <w:div w:id="246158988">
      <w:bodyDiv w:val="1"/>
      <w:marLeft w:val="0"/>
      <w:marRight w:val="0"/>
      <w:marTop w:val="0"/>
      <w:marBottom w:val="0"/>
      <w:divBdr>
        <w:top w:val="none" w:sz="0" w:space="0" w:color="auto"/>
        <w:left w:val="none" w:sz="0" w:space="0" w:color="auto"/>
        <w:bottom w:val="none" w:sz="0" w:space="0" w:color="auto"/>
        <w:right w:val="none" w:sz="0" w:space="0" w:color="auto"/>
      </w:divBdr>
    </w:div>
    <w:div w:id="248202914">
      <w:bodyDiv w:val="1"/>
      <w:marLeft w:val="0"/>
      <w:marRight w:val="0"/>
      <w:marTop w:val="0"/>
      <w:marBottom w:val="0"/>
      <w:divBdr>
        <w:top w:val="none" w:sz="0" w:space="0" w:color="auto"/>
        <w:left w:val="none" w:sz="0" w:space="0" w:color="auto"/>
        <w:bottom w:val="none" w:sz="0" w:space="0" w:color="auto"/>
        <w:right w:val="none" w:sz="0" w:space="0" w:color="auto"/>
      </w:divBdr>
    </w:div>
    <w:div w:id="253125947">
      <w:bodyDiv w:val="1"/>
      <w:marLeft w:val="0"/>
      <w:marRight w:val="0"/>
      <w:marTop w:val="0"/>
      <w:marBottom w:val="0"/>
      <w:divBdr>
        <w:top w:val="none" w:sz="0" w:space="0" w:color="auto"/>
        <w:left w:val="none" w:sz="0" w:space="0" w:color="auto"/>
        <w:bottom w:val="none" w:sz="0" w:space="0" w:color="auto"/>
        <w:right w:val="none" w:sz="0" w:space="0" w:color="auto"/>
      </w:divBdr>
    </w:div>
    <w:div w:id="260601602">
      <w:bodyDiv w:val="1"/>
      <w:marLeft w:val="0"/>
      <w:marRight w:val="0"/>
      <w:marTop w:val="0"/>
      <w:marBottom w:val="0"/>
      <w:divBdr>
        <w:top w:val="none" w:sz="0" w:space="0" w:color="auto"/>
        <w:left w:val="none" w:sz="0" w:space="0" w:color="auto"/>
        <w:bottom w:val="none" w:sz="0" w:space="0" w:color="auto"/>
        <w:right w:val="none" w:sz="0" w:space="0" w:color="auto"/>
      </w:divBdr>
    </w:div>
    <w:div w:id="264657309">
      <w:bodyDiv w:val="1"/>
      <w:marLeft w:val="0"/>
      <w:marRight w:val="0"/>
      <w:marTop w:val="0"/>
      <w:marBottom w:val="0"/>
      <w:divBdr>
        <w:top w:val="none" w:sz="0" w:space="0" w:color="auto"/>
        <w:left w:val="none" w:sz="0" w:space="0" w:color="auto"/>
        <w:bottom w:val="none" w:sz="0" w:space="0" w:color="auto"/>
        <w:right w:val="none" w:sz="0" w:space="0" w:color="auto"/>
      </w:divBdr>
    </w:div>
    <w:div w:id="270285664">
      <w:bodyDiv w:val="1"/>
      <w:marLeft w:val="0"/>
      <w:marRight w:val="0"/>
      <w:marTop w:val="0"/>
      <w:marBottom w:val="0"/>
      <w:divBdr>
        <w:top w:val="none" w:sz="0" w:space="0" w:color="auto"/>
        <w:left w:val="none" w:sz="0" w:space="0" w:color="auto"/>
        <w:bottom w:val="none" w:sz="0" w:space="0" w:color="auto"/>
        <w:right w:val="none" w:sz="0" w:space="0" w:color="auto"/>
      </w:divBdr>
    </w:div>
    <w:div w:id="273901827">
      <w:bodyDiv w:val="1"/>
      <w:marLeft w:val="0"/>
      <w:marRight w:val="0"/>
      <w:marTop w:val="0"/>
      <w:marBottom w:val="0"/>
      <w:divBdr>
        <w:top w:val="none" w:sz="0" w:space="0" w:color="auto"/>
        <w:left w:val="none" w:sz="0" w:space="0" w:color="auto"/>
        <w:bottom w:val="none" w:sz="0" w:space="0" w:color="auto"/>
        <w:right w:val="none" w:sz="0" w:space="0" w:color="auto"/>
      </w:divBdr>
    </w:div>
    <w:div w:id="278487027">
      <w:bodyDiv w:val="1"/>
      <w:marLeft w:val="0"/>
      <w:marRight w:val="0"/>
      <w:marTop w:val="0"/>
      <w:marBottom w:val="0"/>
      <w:divBdr>
        <w:top w:val="none" w:sz="0" w:space="0" w:color="auto"/>
        <w:left w:val="none" w:sz="0" w:space="0" w:color="auto"/>
        <w:bottom w:val="none" w:sz="0" w:space="0" w:color="auto"/>
        <w:right w:val="none" w:sz="0" w:space="0" w:color="auto"/>
      </w:divBdr>
    </w:div>
    <w:div w:id="289170186">
      <w:bodyDiv w:val="1"/>
      <w:marLeft w:val="0"/>
      <w:marRight w:val="0"/>
      <w:marTop w:val="0"/>
      <w:marBottom w:val="0"/>
      <w:divBdr>
        <w:top w:val="none" w:sz="0" w:space="0" w:color="auto"/>
        <w:left w:val="none" w:sz="0" w:space="0" w:color="auto"/>
        <w:bottom w:val="none" w:sz="0" w:space="0" w:color="auto"/>
        <w:right w:val="none" w:sz="0" w:space="0" w:color="auto"/>
      </w:divBdr>
    </w:div>
    <w:div w:id="292713844">
      <w:bodyDiv w:val="1"/>
      <w:marLeft w:val="0"/>
      <w:marRight w:val="0"/>
      <w:marTop w:val="0"/>
      <w:marBottom w:val="0"/>
      <w:divBdr>
        <w:top w:val="none" w:sz="0" w:space="0" w:color="auto"/>
        <w:left w:val="none" w:sz="0" w:space="0" w:color="auto"/>
        <w:bottom w:val="none" w:sz="0" w:space="0" w:color="auto"/>
        <w:right w:val="none" w:sz="0" w:space="0" w:color="auto"/>
      </w:divBdr>
    </w:div>
    <w:div w:id="293297801">
      <w:bodyDiv w:val="1"/>
      <w:marLeft w:val="0"/>
      <w:marRight w:val="0"/>
      <w:marTop w:val="0"/>
      <w:marBottom w:val="0"/>
      <w:divBdr>
        <w:top w:val="none" w:sz="0" w:space="0" w:color="auto"/>
        <w:left w:val="none" w:sz="0" w:space="0" w:color="auto"/>
        <w:bottom w:val="none" w:sz="0" w:space="0" w:color="auto"/>
        <w:right w:val="none" w:sz="0" w:space="0" w:color="auto"/>
      </w:divBdr>
    </w:div>
    <w:div w:id="296959982">
      <w:bodyDiv w:val="1"/>
      <w:marLeft w:val="0"/>
      <w:marRight w:val="0"/>
      <w:marTop w:val="0"/>
      <w:marBottom w:val="0"/>
      <w:divBdr>
        <w:top w:val="none" w:sz="0" w:space="0" w:color="auto"/>
        <w:left w:val="none" w:sz="0" w:space="0" w:color="auto"/>
        <w:bottom w:val="none" w:sz="0" w:space="0" w:color="auto"/>
        <w:right w:val="none" w:sz="0" w:space="0" w:color="auto"/>
      </w:divBdr>
    </w:div>
    <w:div w:id="309142097">
      <w:bodyDiv w:val="1"/>
      <w:marLeft w:val="0"/>
      <w:marRight w:val="0"/>
      <w:marTop w:val="0"/>
      <w:marBottom w:val="0"/>
      <w:divBdr>
        <w:top w:val="none" w:sz="0" w:space="0" w:color="auto"/>
        <w:left w:val="none" w:sz="0" w:space="0" w:color="auto"/>
        <w:bottom w:val="none" w:sz="0" w:space="0" w:color="auto"/>
        <w:right w:val="none" w:sz="0" w:space="0" w:color="auto"/>
      </w:divBdr>
    </w:div>
    <w:div w:id="325479057">
      <w:bodyDiv w:val="1"/>
      <w:marLeft w:val="0"/>
      <w:marRight w:val="0"/>
      <w:marTop w:val="0"/>
      <w:marBottom w:val="0"/>
      <w:divBdr>
        <w:top w:val="none" w:sz="0" w:space="0" w:color="auto"/>
        <w:left w:val="none" w:sz="0" w:space="0" w:color="auto"/>
        <w:bottom w:val="none" w:sz="0" w:space="0" w:color="auto"/>
        <w:right w:val="none" w:sz="0" w:space="0" w:color="auto"/>
      </w:divBdr>
    </w:div>
    <w:div w:id="336228160">
      <w:bodyDiv w:val="1"/>
      <w:marLeft w:val="0"/>
      <w:marRight w:val="0"/>
      <w:marTop w:val="0"/>
      <w:marBottom w:val="0"/>
      <w:divBdr>
        <w:top w:val="none" w:sz="0" w:space="0" w:color="auto"/>
        <w:left w:val="none" w:sz="0" w:space="0" w:color="auto"/>
        <w:bottom w:val="none" w:sz="0" w:space="0" w:color="auto"/>
        <w:right w:val="none" w:sz="0" w:space="0" w:color="auto"/>
      </w:divBdr>
    </w:div>
    <w:div w:id="342587392">
      <w:bodyDiv w:val="1"/>
      <w:marLeft w:val="0"/>
      <w:marRight w:val="0"/>
      <w:marTop w:val="0"/>
      <w:marBottom w:val="0"/>
      <w:divBdr>
        <w:top w:val="none" w:sz="0" w:space="0" w:color="auto"/>
        <w:left w:val="none" w:sz="0" w:space="0" w:color="auto"/>
        <w:bottom w:val="none" w:sz="0" w:space="0" w:color="auto"/>
        <w:right w:val="none" w:sz="0" w:space="0" w:color="auto"/>
      </w:divBdr>
    </w:div>
    <w:div w:id="350379532">
      <w:bodyDiv w:val="1"/>
      <w:marLeft w:val="0"/>
      <w:marRight w:val="0"/>
      <w:marTop w:val="0"/>
      <w:marBottom w:val="0"/>
      <w:divBdr>
        <w:top w:val="none" w:sz="0" w:space="0" w:color="auto"/>
        <w:left w:val="none" w:sz="0" w:space="0" w:color="auto"/>
        <w:bottom w:val="none" w:sz="0" w:space="0" w:color="auto"/>
        <w:right w:val="none" w:sz="0" w:space="0" w:color="auto"/>
      </w:divBdr>
    </w:div>
    <w:div w:id="366568138">
      <w:bodyDiv w:val="1"/>
      <w:marLeft w:val="0"/>
      <w:marRight w:val="0"/>
      <w:marTop w:val="0"/>
      <w:marBottom w:val="0"/>
      <w:divBdr>
        <w:top w:val="none" w:sz="0" w:space="0" w:color="auto"/>
        <w:left w:val="none" w:sz="0" w:space="0" w:color="auto"/>
        <w:bottom w:val="none" w:sz="0" w:space="0" w:color="auto"/>
        <w:right w:val="none" w:sz="0" w:space="0" w:color="auto"/>
      </w:divBdr>
    </w:div>
    <w:div w:id="370885793">
      <w:bodyDiv w:val="1"/>
      <w:marLeft w:val="0"/>
      <w:marRight w:val="0"/>
      <w:marTop w:val="0"/>
      <w:marBottom w:val="0"/>
      <w:divBdr>
        <w:top w:val="none" w:sz="0" w:space="0" w:color="auto"/>
        <w:left w:val="none" w:sz="0" w:space="0" w:color="auto"/>
        <w:bottom w:val="none" w:sz="0" w:space="0" w:color="auto"/>
        <w:right w:val="none" w:sz="0" w:space="0" w:color="auto"/>
      </w:divBdr>
    </w:div>
    <w:div w:id="372966738">
      <w:bodyDiv w:val="1"/>
      <w:marLeft w:val="0"/>
      <w:marRight w:val="0"/>
      <w:marTop w:val="0"/>
      <w:marBottom w:val="0"/>
      <w:divBdr>
        <w:top w:val="none" w:sz="0" w:space="0" w:color="auto"/>
        <w:left w:val="none" w:sz="0" w:space="0" w:color="auto"/>
        <w:bottom w:val="none" w:sz="0" w:space="0" w:color="auto"/>
        <w:right w:val="none" w:sz="0" w:space="0" w:color="auto"/>
      </w:divBdr>
    </w:div>
    <w:div w:id="377171025">
      <w:bodyDiv w:val="1"/>
      <w:marLeft w:val="0"/>
      <w:marRight w:val="0"/>
      <w:marTop w:val="0"/>
      <w:marBottom w:val="0"/>
      <w:divBdr>
        <w:top w:val="none" w:sz="0" w:space="0" w:color="auto"/>
        <w:left w:val="none" w:sz="0" w:space="0" w:color="auto"/>
        <w:bottom w:val="none" w:sz="0" w:space="0" w:color="auto"/>
        <w:right w:val="none" w:sz="0" w:space="0" w:color="auto"/>
      </w:divBdr>
    </w:div>
    <w:div w:id="380830066">
      <w:bodyDiv w:val="1"/>
      <w:marLeft w:val="0"/>
      <w:marRight w:val="0"/>
      <w:marTop w:val="0"/>
      <w:marBottom w:val="0"/>
      <w:divBdr>
        <w:top w:val="none" w:sz="0" w:space="0" w:color="auto"/>
        <w:left w:val="none" w:sz="0" w:space="0" w:color="auto"/>
        <w:bottom w:val="none" w:sz="0" w:space="0" w:color="auto"/>
        <w:right w:val="none" w:sz="0" w:space="0" w:color="auto"/>
      </w:divBdr>
    </w:div>
    <w:div w:id="383796927">
      <w:bodyDiv w:val="1"/>
      <w:marLeft w:val="0"/>
      <w:marRight w:val="0"/>
      <w:marTop w:val="0"/>
      <w:marBottom w:val="0"/>
      <w:divBdr>
        <w:top w:val="none" w:sz="0" w:space="0" w:color="auto"/>
        <w:left w:val="none" w:sz="0" w:space="0" w:color="auto"/>
        <w:bottom w:val="none" w:sz="0" w:space="0" w:color="auto"/>
        <w:right w:val="none" w:sz="0" w:space="0" w:color="auto"/>
      </w:divBdr>
    </w:div>
    <w:div w:id="389499823">
      <w:bodyDiv w:val="1"/>
      <w:marLeft w:val="0"/>
      <w:marRight w:val="0"/>
      <w:marTop w:val="0"/>
      <w:marBottom w:val="0"/>
      <w:divBdr>
        <w:top w:val="none" w:sz="0" w:space="0" w:color="auto"/>
        <w:left w:val="none" w:sz="0" w:space="0" w:color="auto"/>
        <w:bottom w:val="none" w:sz="0" w:space="0" w:color="auto"/>
        <w:right w:val="none" w:sz="0" w:space="0" w:color="auto"/>
      </w:divBdr>
    </w:div>
    <w:div w:id="403333501">
      <w:bodyDiv w:val="1"/>
      <w:marLeft w:val="0"/>
      <w:marRight w:val="0"/>
      <w:marTop w:val="0"/>
      <w:marBottom w:val="0"/>
      <w:divBdr>
        <w:top w:val="none" w:sz="0" w:space="0" w:color="auto"/>
        <w:left w:val="none" w:sz="0" w:space="0" w:color="auto"/>
        <w:bottom w:val="none" w:sz="0" w:space="0" w:color="auto"/>
        <w:right w:val="none" w:sz="0" w:space="0" w:color="auto"/>
      </w:divBdr>
    </w:div>
    <w:div w:id="404842627">
      <w:bodyDiv w:val="1"/>
      <w:marLeft w:val="0"/>
      <w:marRight w:val="0"/>
      <w:marTop w:val="0"/>
      <w:marBottom w:val="0"/>
      <w:divBdr>
        <w:top w:val="none" w:sz="0" w:space="0" w:color="auto"/>
        <w:left w:val="none" w:sz="0" w:space="0" w:color="auto"/>
        <w:bottom w:val="none" w:sz="0" w:space="0" w:color="auto"/>
        <w:right w:val="none" w:sz="0" w:space="0" w:color="auto"/>
      </w:divBdr>
    </w:div>
    <w:div w:id="409546519">
      <w:bodyDiv w:val="1"/>
      <w:marLeft w:val="0"/>
      <w:marRight w:val="0"/>
      <w:marTop w:val="0"/>
      <w:marBottom w:val="0"/>
      <w:divBdr>
        <w:top w:val="none" w:sz="0" w:space="0" w:color="auto"/>
        <w:left w:val="none" w:sz="0" w:space="0" w:color="auto"/>
        <w:bottom w:val="none" w:sz="0" w:space="0" w:color="auto"/>
        <w:right w:val="none" w:sz="0" w:space="0" w:color="auto"/>
      </w:divBdr>
    </w:div>
    <w:div w:id="423772216">
      <w:bodyDiv w:val="1"/>
      <w:marLeft w:val="0"/>
      <w:marRight w:val="0"/>
      <w:marTop w:val="0"/>
      <w:marBottom w:val="0"/>
      <w:divBdr>
        <w:top w:val="none" w:sz="0" w:space="0" w:color="auto"/>
        <w:left w:val="none" w:sz="0" w:space="0" w:color="auto"/>
        <w:bottom w:val="none" w:sz="0" w:space="0" w:color="auto"/>
        <w:right w:val="none" w:sz="0" w:space="0" w:color="auto"/>
      </w:divBdr>
    </w:div>
    <w:div w:id="427627472">
      <w:bodyDiv w:val="1"/>
      <w:marLeft w:val="0"/>
      <w:marRight w:val="0"/>
      <w:marTop w:val="0"/>
      <w:marBottom w:val="0"/>
      <w:divBdr>
        <w:top w:val="none" w:sz="0" w:space="0" w:color="auto"/>
        <w:left w:val="none" w:sz="0" w:space="0" w:color="auto"/>
        <w:bottom w:val="none" w:sz="0" w:space="0" w:color="auto"/>
        <w:right w:val="none" w:sz="0" w:space="0" w:color="auto"/>
      </w:divBdr>
    </w:div>
    <w:div w:id="429161245">
      <w:bodyDiv w:val="1"/>
      <w:marLeft w:val="0"/>
      <w:marRight w:val="0"/>
      <w:marTop w:val="0"/>
      <w:marBottom w:val="0"/>
      <w:divBdr>
        <w:top w:val="none" w:sz="0" w:space="0" w:color="auto"/>
        <w:left w:val="none" w:sz="0" w:space="0" w:color="auto"/>
        <w:bottom w:val="none" w:sz="0" w:space="0" w:color="auto"/>
        <w:right w:val="none" w:sz="0" w:space="0" w:color="auto"/>
      </w:divBdr>
    </w:div>
    <w:div w:id="430273074">
      <w:bodyDiv w:val="1"/>
      <w:marLeft w:val="0"/>
      <w:marRight w:val="0"/>
      <w:marTop w:val="0"/>
      <w:marBottom w:val="0"/>
      <w:divBdr>
        <w:top w:val="none" w:sz="0" w:space="0" w:color="auto"/>
        <w:left w:val="none" w:sz="0" w:space="0" w:color="auto"/>
        <w:bottom w:val="none" w:sz="0" w:space="0" w:color="auto"/>
        <w:right w:val="none" w:sz="0" w:space="0" w:color="auto"/>
      </w:divBdr>
    </w:div>
    <w:div w:id="435248975">
      <w:bodyDiv w:val="1"/>
      <w:marLeft w:val="0"/>
      <w:marRight w:val="0"/>
      <w:marTop w:val="0"/>
      <w:marBottom w:val="0"/>
      <w:divBdr>
        <w:top w:val="none" w:sz="0" w:space="0" w:color="auto"/>
        <w:left w:val="none" w:sz="0" w:space="0" w:color="auto"/>
        <w:bottom w:val="none" w:sz="0" w:space="0" w:color="auto"/>
        <w:right w:val="none" w:sz="0" w:space="0" w:color="auto"/>
      </w:divBdr>
    </w:div>
    <w:div w:id="446854882">
      <w:bodyDiv w:val="1"/>
      <w:marLeft w:val="0"/>
      <w:marRight w:val="0"/>
      <w:marTop w:val="0"/>
      <w:marBottom w:val="0"/>
      <w:divBdr>
        <w:top w:val="none" w:sz="0" w:space="0" w:color="auto"/>
        <w:left w:val="none" w:sz="0" w:space="0" w:color="auto"/>
        <w:bottom w:val="none" w:sz="0" w:space="0" w:color="auto"/>
        <w:right w:val="none" w:sz="0" w:space="0" w:color="auto"/>
      </w:divBdr>
    </w:div>
    <w:div w:id="450510933">
      <w:bodyDiv w:val="1"/>
      <w:marLeft w:val="0"/>
      <w:marRight w:val="0"/>
      <w:marTop w:val="0"/>
      <w:marBottom w:val="0"/>
      <w:divBdr>
        <w:top w:val="none" w:sz="0" w:space="0" w:color="auto"/>
        <w:left w:val="none" w:sz="0" w:space="0" w:color="auto"/>
        <w:bottom w:val="none" w:sz="0" w:space="0" w:color="auto"/>
        <w:right w:val="none" w:sz="0" w:space="0" w:color="auto"/>
      </w:divBdr>
    </w:div>
    <w:div w:id="458962702">
      <w:bodyDiv w:val="1"/>
      <w:marLeft w:val="0"/>
      <w:marRight w:val="0"/>
      <w:marTop w:val="0"/>
      <w:marBottom w:val="0"/>
      <w:divBdr>
        <w:top w:val="none" w:sz="0" w:space="0" w:color="auto"/>
        <w:left w:val="none" w:sz="0" w:space="0" w:color="auto"/>
        <w:bottom w:val="none" w:sz="0" w:space="0" w:color="auto"/>
        <w:right w:val="none" w:sz="0" w:space="0" w:color="auto"/>
      </w:divBdr>
    </w:div>
    <w:div w:id="472218043">
      <w:bodyDiv w:val="1"/>
      <w:marLeft w:val="0"/>
      <w:marRight w:val="0"/>
      <w:marTop w:val="0"/>
      <w:marBottom w:val="0"/>
      <w:divBdr>
        <w:top w:val="none" w:sz="0" w:space="0" w:color="auto"/>
        <w:left w:val="none" w:sz="0" w:space="0" w:color="auto"/>
        <w:bottom w:val="none" w:sz="0" w:space="0" w:color="auto"/>
        <w:right w:val="none" w:sz="0" w:space="0" w:color="auto"/>
      </w:divBdr>
    </w:div>
    <w:div w:id="472797379">
      <w:bodyDiv w:val="1"/>
      <w:marLeft w:val="0"/>
      <w:marRight w:val="0"/>
      <w:marTop w:val="0"/>
      <w:marBottom w:val="0"/>
      <w:divBdr>
        <w:top w:val="none" w:sz="0" w:space="0" w:color="auto"/>
        <w:left w:val="none" w:sz="0" w:space="0" w:color="auto"/>
        <w:bottom w:val="none" w:sz="0" w:space="0" w:color="auto"/>
        <w:right w:val="none" w:sz="0" w:space="0" w:color="auto"/>
      </w:divBdr>
    </w:div>
    <w:div w:id="479880456">
      <w:bodyDiv w:val="1"/>
      <w:marLeft w:val="0"/>
      <w:marRight w:val="0"/>
      <w:marTop w:val="0"/>
      <w:marBottom w:val="0"/>
      <w:divBdr>
        <w:top w:val="none" w:sz="0" w:space="0" w:color="auto"/>
        <w:left w:val="none" w:sz="0" w:space="0" w:color="auto"/>
        <w:bottom w:val="none" w:sz="0" w:space="0" w:color="auto"/>
        <w:right w:val="none" w:sz="0" w:space="0" w:color="auto"/>
      </w:divBdr>
    </w:div>
    <w:div w:id="485054274">
      <w:bodyDiv w:val="1"/>
      <w:marLeft w:val="0"/>
      <w:marRight w:val="0"/>
      <w:marTop w:val="0"/>
      <w:marBottom w:val="0"/>
      <w:divBdr>
        <w:top w:val="none" w:sz="0" w:space="0" w:color="auto"/>
        <w:left w:val="none" w:sz="0" w:space="0" w:color="auto"/>
        <w:bottom w:val="none" w:sz="0" w:space="0" w:color="auto"/>
        <w:right w:val="none" w:sz="0" w:space="0" w:color="auto"/>
      </w:divBdr>
    </w:div>
    <w:div w:id="500464235">
      <w:bodyDiv w:val="1"/>
      <w:marLeft w:val="0"/>
      <w:marRight w:val="0"/>
      <w:marTop w:val="0"/>
      <w:marBottom w:val="0"/>
      <w:divBdr>
        <w:top w:val="none" w:sz="0" w:space="0" w:color="auto"/>
        <w:left w:val="none" w:sz="0" w:space="0" w:color="auto"/>
        <w:bottom w:val="none" w:sz="0" w:space="0" w:color="auto"/>
        <w:right w:val="none" w:sz="0" w:space="0" w:color="auto"/>
      </w:divBdr>
    </w:div>
    <w:div w:id="502673259">
      <w:bodyDiv w:val="1"/>
      <w:marLeft w:val="0"/>
      <w:marRight w:val="0"/>
      <w:marTop w:val="0"/>
      <w:marBottom w:val="0"/>
      <w:divBdr>
        <w:top w:val="none" w:sz="0" w:space="0" w:color="auto"/>
        <w:left w:val="none" w:sz="0" w:space="0" w:color="auto"/>
        <w:bottom w:val="none" w:sz="0" w:space="0" w:color="auto"/>
        <w:right w:val="none" w:sz="0" w:space="0" w:color="auto"/>
      </w:divBdr>
    </w:div>
    <w:div w:id="510726409">
      <w:bodyDiv w:val="1"/>
      <w:marLeft w:val="0"/>
      <w:marRight w:val="0"/>
      <w:marTop w:val="0"/>
      <w:marBottom w:val="0"/>
      <w:divBdr>
        <w:top w:val="none" w:sz="0" w:space="0" w:color="auto"/>
        <w:left w:val="none" w:sz="0" w:space="0" w:color="auto"/>
        <w:bottom w:val="none" w:sz="0" w:space="0" w:color="auto"/>
        <w:right w:val="none" w:sz="0" w:space="0" w:color="auto"/>
      </w:divBdr>
    </w:div>
    <w:div w:id="524177120">
      <w:bodyDiv w:val="1"/>
      <w:marLeft w:val="0"/>
      <w:marRight w:val="0"/>
      <w:marTop w:val="0"/>
      <w:marBottom w:val="0"/>
      <w:divBdr>
        <w:top w:val="none" w:sz="0" w:space="0" w:color="auto"/>
        <w:left w:val="none" w:sz="0" w:space="0" w:color="auto"/>
        <w:bottom w:val="none" w:sz="0" w:space="0" w:color="auto"/>
        <w:right w:val="none" w:sz="0" w:space="0" w:color="auto"/>
      </w:divBdr>
    </w:div>
    <w:div w:id="540438773">
      <w:bodyDiv w:val="1"/>
      <w:marLeft w:val="0"/>
      <w:marRight w:val="0"/>
      <w:marTop w:val="0"/>
      <w:marBottom w:val="0"/>
      <w:divBdr>
        <w:top w:val="none" w:sz="0" w:space="0" w:color="auto"/>
        <w:left w:val="none" w:sz="0" w:space="0" w:color="auto"/>
        <w:bottom w:val="none" w:sz="0" w:space="0" w:color="auto"/>
        <w:right w:val="none" w:sz="0" w:space="0" w:color="auto"/>
      </w:divBdr>
    </w:div>
    <w:div w:id="543829482">
      <w:bodyDiv w:val="1"/>
      <w:marLeft w:val="0"/>
      <w:marRight w:val="0"/>
      <w:marTop w:val="0"/>
      <w:marBottom w:val="0"/>
      <w:divBdr>
        <w:top w:val="none" w:sz="0" w:space="0" w:color="auto"/>
        <w:left w:val="none" w:sz="0" w:space="0" w:color="auto"/>
        <w:bottom w:val="none" w:sz="0" w:space="0" w:color="auto"/>
        <w:right w:val="none" w:sz="0" w:space="0" w:color="auto"/>
      </w:divBdr>
      <w:divsChild>
        <w:div w:id="248734705">
          <w:marLeft w:val="0"/>
          <w:marRight w:val="0"/>
          <w:marTop w:val="0"/>
          <w:marBottom w:val="0"/>
          <w:divBdr>
            <w:top w:val="none" w:sz="0" w:space="0" w:color="auto"/>
            <w:left w:val="none" w:sz="0" w:space="0" w:color="auto"/>
            <w:bottom w:val="none" w:sz="0" w:space="0" w:color="auto"/>
            <w:right w:val="none" w:sz="0" w:space="0" w:color="auto"/>
          </w:divBdr>
          <w:divsChild>
            <w:div w:id="884832825">
              <w:marLeft w:val="0"/>
              <w:marRight w:val="0"/>
              <w:marTop w:val="0"/>
              <w:marBottom w:val="0"/>
              <w:divBdr>
                <w:top w:val="none" w:sz="0" w:space="0" w:color="auto"/>
                <w:left w:val="none" w:sz="0" w:space="0" w:color="auto"/>
                <w:bottom w:val="none" w:sz="0" w:space="0" w:color="auto"/>
                <w:right w:val="none" w:sz="0" w:space="0" w:color="auto"/>
              </w:divBdr>
              <w:divsChild>
                <w:div w:id="470640435">
                  <w:marLeft w:val="0"/>
                  <w:marRight w:val="0"/>
                  <w:marTop w:val="0"/>
                  <w:marBottom w:val="0"/>
                  <w:divBdr>
                    <w:top w:val="none" w:sz="0" w:space="0" w:color="auto"/>
                    <w:left w:val="none" w:sz="0" w:space="0" w:color="auto"/>
                    <w:bottom w:val="none" w:sz="0" w:space="0" w:color="auto"/>
                    <w:right w:val="none" w:sz="0" w:space="0" w:color="auto"/>
                  </w:divBdr>
                  <w:divsChild>
                    <w:div w:id="1411345490">
                      <w:marLeft w:val="0"/>
                      <w:marRight w:val="0"/>
                      <w:marTop w:val="0"/>
                      <w:marBottom w:val="0"/>
                      <w:divBdr>
                        <w:top w:val="none" w:sz="0" w:space="0" w:color="auto"/>
                        <w:left w:val="none" w:sz="0" w:space="0" w:color="auto"/>
                        <w:bottom w:val="none" w:sz="0" w:space="0" w:color="auto"/>
                        <w:right w:val="none" w:sz="0" w:space="0" w:color="auto"/>
                      </w:divBdr>
                      <w:divsChild>
                        <w:div w:id="1510178460">
                          <w:marLeft w:val="0"/>
                          <w:marRight w:val="0"/>
                          <w:marTop w:val="0"/>
                          <w:marBottom w:val="0"/>
                          <w:divBdr>
                            <w:top w:val="none" w:sz="0" w:space="0" w:color="auto"/>
                            <w:left w:val="none" w:sz="0" w:space="0" w:color="auto"/>
                            <w:bottom w:val="none" w:sz="0" w:space="0" w:color="auto"/>
                            <w:right w:val="none" w:sz="0" w:space="0" w:color="auto"/>
                          </w:divBdr>
                          <w:divsChild>
                            <w:div w:id="1011181527">
                              <w:marLeft w:val="0"/>
                              <w:marRight w:val="0"/>
                              <w:marTop w:val="0"/>
                              <w:marBottom w:val="0"/>
                              <w:divBdr>
                                <w:top w:val="none" w:sz="0" w:space="0" w:color="auto"/>
                                <w:left w:val="none" w:sz="0" w:space="0" w:color="auto"/>
                                <w:bottom w:val="none" w:sz="0" w:space="0" w:color="auto"/>
                                <w:right w:val="none" w:sz="0" w:space="0" w:color="auto"/>
                              </w:divBdr>
                              <w:divsChild>
                                <w:div w:id="18126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7567">
          <w:marLeft w:val="0"/>
          <w:marRight w:val="0"/>
          <w:marTop w:val="0"/>
          <w:marBottom w:val="0"/>
          <w:divBdr>
            <w:top w:val="none" w:sz="0" w:space="0" w:color="auto"/>
            <w:left w:val="none" w:sz="0" w:space="0" w:color="auto"/>
            <w:bottom w:val="none" w:sz="0" w:space="0" w:color="auto"/>
            <w:right w:val="none" w:sz="0" w:space="0" w:color="auto"/>
          </w:divBdr>
        </w:div>
      </w:divsChild>
    </w:div>
    <w:div w:id="545604639">
      <w:bodyDiv w:val="1"/>
      <w:marLeft w:val="0"/>
      <w:marRight w:val="0"/>
      <w:marTop w:val="0"/>
      <w:marBottom w:val="0"/>
      <w:divBdr>
        <w:top w:val="none" w:sz="0" w:space="0" w:color="auto"/>
        <w:left w:val="none" w:sz="0" w:space="0" w:color="auto"/>
        <w:bottom w:val="none" w:sz="0" w:space="0" w:color="auto"/>
        <w:right w:val="none" w:sz="0" w:space="0" w:color="auto"/>
      </w:divBdr>
    </w:div>
    <w:div w:id="548149788">
      <w:bodyDiv w:val="1"/>
      <w:marLeft w:val="0"/>
      <w:marRight w:val="0"/>
      <w:marTop w:val="0"/>
      <w:marBottom w:val="0"/>
      <w:divBdr>
        <w:top w:val="none" w:sz="0" w:space="0" w:color="auto"/>
        <w:left w:val="none" w:sz="0" w:space="0" w:color="auto"/>
        <w:bottom w:val="none" w:sz="0" w:space="0" w:color="auto"/>
        <w:right w:val="none" w:sz="0" w:space="0" w:color="auto"/>
      </w:divBdr>
    </w:div>
    <w:div w:id="554049773">
      <w:bodyDiv w:val="1"/>
      <w:marLeft w:val="0"/>
      <w:marRight w:val="0"/>
      <w:marTop w:val="0"/>
      <w:marBottom w:val="0"/>
      <w:divBdr>
        <w:top w:val="none" w:sz="0" w:space="0" w:color="auto"/>
        <w:left w:val="none" w:sz="0" w:space="0" w:color="auto"/>
        <w:bottom w:val="none" w:sz="0" w:space="0" w:color="auto"/>
        <w:right w:val="none" w:sz="0" w:space="0" w:color="auto"/>
      </w:divBdr>
    </w:div>
    <w:div w:id="557939698">
      <w:bodyDiv w:val="1"/>
      <w:marLeft w:val="0"/>
      <w:marRight w:val="0"/>
      <w:marTop w:val="0"/>
      <w:marBottom w:val="0"/>
      <w:divBdr>
        <w:top w:val="none" w:sz="0" w:space="0" w:color="auto"/>
        <w:left w:val="none" w:sz="0" w:space="0" w:color="auto"/>
        <w:bottom w:val="none" w:sz="0" w:space="0" w:color="auto"/>
        <w:right w:val="none" w:sz="0" w:space="0" w:color="auto"/>
      </w:divBdr>
    </w:div>
    <w:div w:id="560210708">
      <w:bodyDiv w:val="1"/>
      <w:marLeft w:val="0"/>
      <w:marRight w:val="0"/>
      <w:marTop w:val="0"/>
      <w:marBottom w:val="0"/>
      <w:divBdr>
        <w:top w:val="none" w:sz="0" w:space="0" w:color="auto"/>
        <w:left w:val="none" w:sz="0" w:space="0" w:color="auto"/>
        <w:bottom w:val="none" w:sz="0" w:space="0" w:color="auto"/>
        <w:right w:val="none" w:sz="0" w:space="0" w:color="auto"/>
      </w:divBdr>
    </w:div>
    <w:div w:id="564411753">
      <w:bodyDiv w:val="1"/>
      <w:marLeft w:val="0"/>
      <w:marRight w:val="0"/>
      <w:marTop w:val="0"/>
      <w:marBottom w:val="0"/>
      <w:divBdr>
        <w:top w:val="none" w:sz="0" w:space="0" w:color="auto"/>
        <w:left w:val="none" w:sz="0" w:space="0" w:color="auto"/>
        <w:bottom w:val="none" w:sz="0" w:space="0" w:color="auto"/>
        <w:right w:val="none" w:sz="0" w:space="0" w:color="auto"/>
      </w:divBdr>
    </w:div>
    <w:div w:id="585458930">
      <w:bodyDiv w:val="1"/>
      <w:marLeft w:val="0"/>
      <w:marRight w:val="0"/>
      <w:marTop w:val="0"/>
      <w:marBottom w:val="0"/>
      <w:divBdr>
        <w:top w:val="none" w:sz="0" w:space="0" w:color="auto"/>
        <w:left w:val="none" w:sz="0" w:space="0" w:color="auto"/>
        <w:bottom w:val="none" w:sz="0" w:space="0" w:color="auto"/>
        <w:right w:val="none" w:sz="0" w:space="0" w:color="auto"/>
      </w:divBdr>
      <w:divsChild>
        <w:div w:id="1849517086">
          <w:marLeft w:val="0"/>
          <w:marRight w:val="0"/>
          <w:marTop w:val="0"/>
          <w:marBottom w:val="0"/>
          <w:divBdr>
            <w:top w:val="none" w:sz="0" w:space="0" w:color="auto"/>
            <w:left w:val="none" w:sz="0" w:space="0" w:color="auto"/>
            <w:bottom w:val="none" w:sz="0" w:space="0" w:color="auto"/>
            <w:right w:val="none" w:sz="0" w:space="0" w:color="auto"/>
          </w:divBdr>
          <w:divsChild>
            <w:div w:id="1300064940">
              <w:marLeft w:val="0"/>
              <w:marRight w:val="0"/>
              <w:marTop w:val="0"/>
              <w:marBottom w:val="0"/>
              <w:divBdr>
                <w:top w:val="none" w:sz="0" w:space="0" w:color="auto"/>
                <w:left w:val="none" w:sz="0" w:space="0" w:color="auto"/>
                <w:bottom w:val="none" w:sz="0" w:space="0" w:color="auto"/>
                <w:right w:val="none" w:sz="0" w:space="0" w:color="auto"/>
              </w:divBdr>
              <w:divsChild>
                <w:div w:id="2050760972">
                  <w:marLeft w:val="0"/>
                  <w:marRight w:val="0"/>
                  <w:marTop w:val="0"/>
                  <w:marBottom w:val="0"/>
                  <w:divBdr>
                    <w:top w:val="none" w:sz="0" w:space="0" w:color="auto"/>
                    <w:left w:val="none" w:sz="0" w:space="0" w:color="auto"/>
                    <w:bottom w:val="none" w:sz="0" w:space="0" w:color="auto"/>
                    <w:right w:val="none" w:sz="0" w:space="0" w:color="auto"/>
                  </w:divBdr>
                  <w:divsChild>
                    <w:div w:id="1290087323">
                      <w:marLeft w:val="0"/>
                      <w:marRight w:val="0"/>
                      <w:marTop w:val="0"/>
                      <w:marBottom w:val="0"/>
                      <w:divBdr>
                        <w:top w:val="none" w:sz="0" w:space="0" w:color="auto"/>
                        <w:left w:val="none" w:sz="0" w:space="0" w:color="auto"/>
                        <w:bottom w:val="none" w:sz="0" w:space="0" w:color="auto"/>
                        <w:right w:val="none" w:sz="0" w:space="0" w:color="auto"/>
                      </w:divBdr>
                      <w:divsChild>
                        <w:div w:id="1645113941">
                          <w:marLeft w:val="0"/>
                          <w:marRight w:val="0"/>
                          <w:marTop w:val="0"/>
                          <w:marBottom w:val="0"/>
                          <w:divBdr>
                            <w:top w:val="none" w:sz="0" w:space="0" w:color="auto"/>
                            <w:left w:val="none" w:sz="0" w:space="0" w:color="auto"/>
                            <w:bottom w:val="none" w:sz="0" w:space="0" w:color="auto"/>
                            <w:right w:val="none" w:sz="0" w:space="0" w:color="auto"/>
                          </w:divBdr>
                          <w:divsChild>
                            <w:div w:id="654071510">
                              <w:marLeft w:val="0"/>
                              <w:marRight w:val="0"/>
                              <w:marTop w:val="0"/>
                              <w:marBottom w:val="0"/>
                              <w:divBdr>
                                <w:top w:val="none" w:sz="0" w:space="0" w:color="auto"/>
                                <w:left w:val="none" w:sz="0" w:space="0" w:color="auto"/>
                                <w:bottom w:val="none" w:sz="0" w:space="0" w:color="auto"/>
                                <w:right w:val="none" w:sz="0" w:space="0" w:color="auto"/>
                              </w:divBdr>
                              <w:divsChild>
                                <w:div w:id="1848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8544">
          <w:marLeft w:val="0"/>
          <w:marRight w:val="0"/>
          <w:marTop w:val="0"/>
          <w:marBottom w:val="0"/>
          <w:divBdr>
            <w:top w:val="none" w:sz="0" w:space="0" w:color="auto"/>
            <w:left w:val="none" w:sz="0" w:space="0" w:color="auto"/>
            <w:bottom w:val="none" w:sz="0" w:space="0" w:color="auto"/>
            <w:right w:val="none" w:sz="0" w:space="0" w:color="auto"/>
          </w:divBdr>
        </w:div>
      </w:divsChild>
    </w:div>
    <w:div w:id="589655122">
      <w:bodyDiv w:val="1"/>
      <w:marLeft w:val="0"/>
      <w:marRight w:val="0"/>
      <w:marTop w:val="0"/>
      <w:marBottom w:val="0"/>
      <w:divBdr>
        <w:top w:val="none" w:sz="0" w:space="0" w:color="auto"/>
        <w:left w:val="none" w:sz="0" w:space="0" w:color="auto"/>
        <w:bottom w:val="none" w:sz="0" w:space="0" w:color="auto"/>
        <w:right w:val="none" w:sz="0" w:space="0" w:color="auto"/>
      </w:divBdr>
    </w:div>
    <w:div w:id="596519247">
      <w:bodyDiv w:val="1"/>
      <w:marLeft w:val="0"/>
      <w:marRight w:val="0"/>
      <w:marTop w:val="0"/>
      <w:marBottom w:val="0"/>
      <w:divBdr>
        <w:top w:val="none" w:sz="0" w:space="0" w:color="auto"/>
        <w:left w:val="none" w:sz="0" w:space="0" w:color="auto"/>
        <w:bottom w:val="none" w:sz="0" w:space="0" w:color="auto"/>
        <w:right w:val="none" w:sz="0" w:space="0" w:color="auto"/>
      </w:divBdr>
    </w:div>
    <w:div w:id="599528257">
      <w:bodyDiv w:val="1"/>
      <w:marLeft w:val="0"/>
      <w:marRight w:val="0"/>
      <w:marTop w:val="0"/>
      <w:marBottom w:val="0"/>
      <w:divBdr>
        <w:top w:val="none" w:sz="0" w:space="0" w:color="auto"/>
        <w:left w:val="none" w:sz="0" w:space="0" w:color="auto"/>
        <w:bottom w:val="none" w:sz="0" w:space="0" w:color="auto"/>
        <w:right w:val="none" w:sz="0" w:space="0" w:color="auto"/>
      </w:divBdr>
    </w:div>
    <w:div w:id="603267316">
      <w:bodyDiv w:val="1"/>
      <w:marLeft w:val="0"/>
      <w:marRight w:val="0"/>
      <w:marTop w:val="0"/>
      <w:marBottom w:val="0"/>
      <w:divBdr>
        <w:top w:val="none" w:sz="0" w:space="0" w:color="auto"/>
        <w:left w:val="none" w:sz="0" w:space="0" w:color="auto"/>
        <w:bottom w:val="none" w:sz="0" w:space="0" w:color="auto"/>
        <w:right w:val="none" w:sz="0" w:space="0" w:color="auto"/>
      </w:divBdr>
    </w:div>
    <w:div w:id="624388829">
      <w:bodyDiv w:val="1"/>
      <w:marLeft w:val="0"/>
      <w:marRight w:val="0"/>
      <w:marTop w:val="0"/>
      <w:marBottom w:val="0"/>
      <w:divBdr>
        <w:top w:val="none" w:sz="0" w:space="0" w:color="auto"/>
        <w:left w:val="none" w:sz="0" w:space="0" w:color="auto"/>
        <w:bottom w:val="none" w:sz="0" w:space="0" w:color="auto"/>
        <w:right w:val="none" w:sz="0" w:space="0" w:color="auto"/>
      </w:divBdr>
    </w:div>
    <w:div w:id="626815151">
      <w:bodyDiv w:val="1"/>
      <w:marLeft w:val="0"/>
      <w:marRight w:val="0"/>
      <w:marTop w:val="0"/>
      <w:marBottom w:val="0"/>
      <w:divBdr>
        <w:top w:val="none" w:sz="0" w:space="0" w:color="auto"/>
        <w:left w:val="none" w:sz="0" w:space="0" w:color="auto"/>
        <w:bottom w:val="none" w:sz="0" w:space="0" w:color="auto"/>
        <w:right w:val="none" w:sz="0" w:space="0" w:color="auto"/>
      </w:divBdr>
    </w:div>
    <w:div w:id="630281561">
      <w:bodyDiv w:val="1"/>
      <w:marLeft w:val="0"/>
      <w:marRight w:val="0"/>
      <w:marTop w:val="0"/>
      <w:marBottom w:val="0"/>
      <w:divBdr>
        <w:top w:val="none" w:sz="0" w:space="0" w:color="auto"/>
        <w:left w:val="none" w:sz="0" w:space="0" w:color="auto"/>
        <w:bottom w:val="none" w:sz="0" w:space="0" w:color="auto"/>
        <w:right w:val="none" w:sz="0" w:space="0" w:color="auto"/>
      </w:divBdr>
    </w:div>
    <w:div w:id="631790456">
      <w:bodyDiv w:val="1"/>
      <w:marLeft w:val="0"/>
      <w:marRight w:val="0"/>
      <w:marTop w:val="0"/>
      <w:marBottom w:val="0"/>
      <w:divBdr>
        <w:top w:val="none" w:sz="0" w:space="0" w:color="auto"/>
        <w:left w:val="none" w:sz="0" w:space="0" w:color="auto"/>
        <w:bottom w:val="none" w:sz="0" w:space="0" w:color="auto"/>
        <w:right w:val="none" w:sz="0" w:space="0" w:color="auto"/>
      </w:divBdr>
    </w:div>
    <w:div w:id="632101452">
      <w:bodyDiv w:val="1"/>
      <w:marLeft w:val="0"/>
      <w:marRight w:val="0"/>
      <w:marTop w:val="0"/>
      <w:marBottom w:val="0"/>
      <w:divBdr>
        <w:top w:val="none" w:sz="0" w:space="0" w:color="auto"/>
        <w:left w:val="none" w:sz="0" w:space="0" w:color="auto"/>
        <w:bottom w:val="none" w:sz="0" w:space="0" w:color="auto"/>
        <w:right w:val="none" w:sz="0" w:space="0" w:color="auto"/>
      </w:divBdr>
    </w:div>
    <w:div w:id="635064177">
      <w:bodyDiv w:val="1"/>
      <w:marLeft w:val="0"/>
      <w:marRight w:val="0"/>
      <w:marTop w:val="0"/>
      <w:marBottom w:val="0"/>
      <w:divBdr>
        <w:top w:val="none" w:sz="0" w:space="0" w:color="auto"/>
        <w:left w:val="none" w:sz="0" w:space="0" w:color="auto"/>
        <w:bottom w:val="none" w:sz="0" w:space="0" w:color="auto"/>
        <w:right w:val="none" w:sz="0" w:space="0" w:color="auto"/>
      </w:divBdr>
    </w:div>
    <w:div w:id="636494682">
      <w:bodyDiv w:val="1"/>
      <w:marLeft w:val="0"/>
      <w:marRight w:val="0"/>
      <w:marTop w:val="0"/>
      <w:marBottom w:val="0"/>
      <w:divBdr>
        <w:top w:val="none" w:sz="0" w:space="0" w:color="auto"/>
        <w:left w:val="none" w:sz="0" w:space="0" w:color="auto"/>
        <w:bottom w:val="none" w:sz="0" w:space="0" w:color="auto"/>
        <w:right w:val="none" w:sz="0" w:space="0" w:color="auto"/>
      </w:divBdr>
    </w:div>
    <w:div w:id="661784120">
      <w:bodyDiv w:val="1"/>
      <w:marLeft w:val="0"/>
      <w:marRight w:val="0"/>
      <w:marTop w:val="0"/>
      <w:marBottom w:val="0"/>
      <w:divBdr>
        <w:top w:val="none" w:sz="0" w:space="0" w:color="auto"/>
        <w:left w:val="none" w:sz="0" w:space="0" w:color="auto"/>
        <w:bottom w:val="none" w:sz="0" w:space="0" w:color="auto"/>
        <w:right w:val="none" w:sz="0" w:space="0" w:color="auto"/>
      </w:divBdr>
    </w:div>
    <w:div w:id="662049726">
      <w:bodyDiv w:val="1"/>
      <w:marLeft w:val="0"/>
      <w:marRight w:val="0"/>
      <w:marTop w:val="0"/>
      <w:marBottom w:val="0"/>
      <w:divBdr>
        <w:top w:val="none" w:sz="0" w:space="0" w:color="auto"/>
        <w:left w:val="none" w:sz="0" w:space="0" w:color="auto"/>
        <w:bottom w:val="none" w:sz="0" w:space="0" w:color="auto"/>
        <w:right w:val="none" w:sz="0" w:space="0" w:color="auto"/>
      </w:divBdr>
    </w:div>
    <w:div w:id="679816221">
      <w:bodyDiv w:val="1"/>
      <w:marLeft w:val="0"/>
      <w:marRight w:val="0"/>
      <w:marTop w:val="0"/>
      <w:marBottom w:val="0"/>
      <w:divBdr>
        <w:top w:val="none" w:sz="0" w:space="0" w:color="auto"/>
        <w:left w:val="none" w:sz="0" w:space="0" w:color="auto"/>
        <w:bottom w:val="none" w:sz="0" w:space="0" w:color="auto"/>
        <w:right w:val="none" w:sz="0" w:space="0" w:color="auto"/>
      </w:divBdr>
    </w:div>
    <w:div w:id="691417239">
      <w:bodyDiv w:val="1"/>
      <w:marLeft w:val="0"/>
      <w:marRight w:val="0"/>
      <w:marTop w:val="0"/>
      <w:marBottom w:val="0"/>
      <w:divBdr>
        <w:top w:val="none" w:sz="0" w:space="0" w:color="auto"/>
        <w:left w:val="none" w:sz="0" w:space="0" w:color="auto"/>
        <w:bottom w:val="none" w:sz="0" w:space="0" w:color="auto"/>
        <w:right w:val="none" w:sz="0" w:space="0" w:color="auto"/>
      </w:divBdr>
    </w:div>
    <w:div w:id="691491883">
      <w:bodyDiv w:val="1"/>
      <w:marLeft w:val="0"/>
      <w:marRight w:val="0"/>
      <w:marTop w:val="0"/>
      <w:marBottom w:val="0"/>
      <w:divBdr>
        <w:top w:val="none" w:sz="0" w:space="0" w:color="auto"/>
        <w:left w:val="none" w:sz="0" w:space="0" w:color="auto"/>
        <w:bottom w:val="none" w:sz="0" w:space="0" w:color="auto"/>
        <w:right w:val="none" w:sz="0" w:space="0" w:color="auto"/>
      </w:divBdr>
    </w:div>
    <w:div w:id="700207178">
      <w:bodyDiv w:val="1"/>
      <w:marLeft w:val="0"/>
      <w:marRight w:val="0"/>
      <w:marTop w:val="0"/>
      <w:marBottom w:val="0"/>
      <w:divBdr>
        <w:top w:val="none" w:sz="0" w:space="0" w:color="auto"/>
        <w:left w:val="none" w:sz="0" w:space="0" w:color="auto"/>
        <w:bottom w:val="none" w:sz="0" w:space="0" w:color="auto"/>
        <w:right w:val="none" w:sz="0" w:space="0" w:color="auto"/>
      </w:divBdr>
    </w:div>
    <w:div w:id="709115112">
      <w:bodyDiv w:val="1"/>
      <w:marLeft w:val="0"/>
      <w:marRight w:val="0"/>
      <w:marTop w:val="0"/>
      <w:marBottom w:val="0"/>
      <w:divBdr>
        <w:top w:val="none" w:sz="0" w:space="0" w:color="auto"/>
        <w:left w:val="none" w:sz="0" w:space="0" w:color="auto"/>
        <w:bottom w:val="none" w:sz="0" w:space="0" w:color="auto"/>
        <w:right w:val="none" w:sz="0" w:space="0" w:color="auto"/>
      </w:divBdr>
    </w:div>
    <w:div w:id="711735443">
      <w:bodyDiv w:val="1"/>
      <w:marLeft w:val="0"/>
      <w:marRight w:val="0"/>
      <w:marTop w:val="0"/>
      <w:marBottom w:val="0"/>
      <w:divBdr>
        <w:top w:val="none" w:sz="0" w:space="0" w:color="auto"/>
        <w:left w:val="none" w:sz="0" w:space="0" w:color="auto"/>
        <w:bottom w:val="none" w:sz="0" w:space="0" w:color="auto"/>
        <w:right w:val="none" w:sz="0" w:space="0" w:color="auto"/>
      </w:divBdr>
    </w:div>
    <w:div w:id="735400487">
      <w:bodyDiv w:val="1"/>
      <w:marLeft w:val="0"/>
      <w:marRight w:val="0"/>
      <w:marTop w:val="0"/>
      <w:marBottom w:val="0"/>
      <w:divBdr>
        <w:top w:val="none" w:sz="0" w:space="0" w:color="auto"/>
        <w:left w:val="none" w:sz="0" w:space="0" w:color="auto"/>
        <w:bottom w:val="none" w:sz="0" w:space="0" w:color="auto"/>
        <w:right w:val="none" w:sz="0" w:space="0" w:color="auto"/>
      </w:divBdr>
    </w:div>
    <w:div w:id="738864561">
      <w:bodyDiv w:val="1"/>
      <w:marLeft w:val="0"/>
      <w:marRight w:val="0"/>
      <w:marTop w:val="0"/>
      <w:marBottom w:val="0"/>
      <w:divBdr>
        <w:top w:val="none" w:sz="0" w:space="0" w:color="auto"/>
        <w:left w:val="none" w:sz="0" w:space="0" w:color="auto"/>
        <w:bottom w:val="none" w:sz="0" w:space="0" w:color="auto"/>
        <w:right w:val="none" w:sz="0" w:space="0" w:color="auto"/>
      </w:divBdr>
    </w:div>
    <w:div w:id="758328639">
      <w:bodyDiv w:val="1"/>
      <w:marLeft w:val="0"/>
      <w:marRight w:val="0"/>
      <w:marTop w:val="0"/>
      <w:marBottom w:val="0"/>
      <w:divBdr>
        <w:top w:val="none" w:sz="0" w:space="0" w:color="auto"/>
        <w:left w:val="none" w:sz="0" w:space="0" w:color="auto"/>
        <w:bottom w:val="none" w:sz="0" w:space="0" w:color="auto"/>
        <w:right w:val="none" w:sz="0" w:space="0" w:color="auto"/>
      </w:divBdr>
    </w:div>
    <w:div w:id="761340946">
      <w:bodyDiv w:val="1"/>
      <w:marLeft w:val="0"/>
      <w:marRight w:val="0"/>
      <w:marTop w:val="0"/>
      <w:marBottom w:val="0"/>
      <w:divBdr>
        <w:top w:val="none" w:sz="0" w:space="0" w:color="auto"/>
        <w:left w:val="none" w:sz="0" w:space="0" w:color="auto"/>
        <w:bottom w:val="none" w:sz="0" w:space="0" w:color="auto"/>
        <w:right w:val="none" w:sz="0" w:space="0" w:color="auto"/>
      </w:divBdr>
    </w:div>
    <w:div w:id="779111414">
      <w:bodyDiv w:val="1"/>
      <w:marLeft w:val="0"/>
      <w:marRight w:val="0"/>
      <w:marTop w:val="0"/>
      <w:marBottom w:val="0"/>
      <w:divBdr>
        <w:top w:val="none" w:sz="0" w:space="0" w:color="auto"/>
        <w:left w:val="none" w:sz="0" w:space="0" w:color="auto"/>
        <w:bottom w:val="none" w:sz="0" w:space="0" w:color="auto"/>
        <w:right w:val="none" w:sz="0" w:space="0" w:color="auto"/>
      </w:divBdr>
    </w:div>
    <w:div w:id="785083385">
      <w:bodyDiv w:val="1"/>
      <w:marLeft w:val="0"/>
      <w:marRight w:val="0"/>
      <w:marTop w:val="0"/>
      <w:marBottom w:val="0"/>
      <w:divBdr>
        <w:top w:val="none" w:sz="0" w:space="0" w:color="auto"/>
        <w:left w:val="none" w:sz="0" w:space="0" w:color="auto"/>
        <w:bottom w:val="none" w:sz="0" w:space="0" w:color="auto"/>
        <w:right w:val="none" w:sz="0" w:space="0" w:color="auto"/>
      </w:divBdr>
    </w:div>
    <w:div w:id="789319338">
      <w:bodyDiv w:val="1"/>
      <w:marLeft w:val="0"/>
      <w:marRight w:val="0"/>
      <w:marTop w:val="0"/>
      <w:marBottom w:val="0"/>
      <w:divBdr>
        <w:top w:val="none" w:sz="0" w:space="0" w:color="auto"/>
        <w:left w:val="none" w:sz="0" w:space="0" w:color="auto"/>
        <w:bottom w:val="none" w:sz="0" w:space="0" w:color="auto"/>
        <w:right w:val="none" w:sz="0" w:space="0" w:color="auto"/>
      </w:divBdr>
    </w:div>
    <w:div w:id="790705614">
      <w:bodyDiv w:val="1"/>
      <w:marLeft w:val="0"/>
      <w:marRight w:val="0"/>
      <w:marTop w:val="0"/>
      <w:marBottom w:val="0"/>
      <w:divBdr>
        <w:top w:val="none" w:sz="0" w:space="0" w:color="auto"/>
        <w:left w:val="none" w:sz="0" w:space="0" w:color="auto"/>
        <w:bottom w:val="none" w:sz="0" w:space="0" w:color="auto"/>
        <w:right w:val="none" w:sz="0" w:space="0" w:color="auto"/>
      </w:divBdr>
    </w:div>
    <w:div w:id="793786859">
      <w:bodyDiv w:val="1"/>
      <w:marLeft w:val="0"/>
      <w:marRight w:val="0"/>
      <w:marTop w:val="0"/>
      <w:marBottom w:val="0"/>
      <w:divBdr>
        <w:top w:val="none" w:sz="0" w:space="0" w:color="auto"/>
        <w:left w:val="none" w:sz="0" w:space="0" w:color="auto"/>
        <w:bottom w:val="none" w:sz="0" w:space="0" w:color="auto"/>
        <w:right w:val="none" w:sz="0" w:space="0" w:color="auto"/>
      </w:divBdr>
    </w:div>
    <w:div w:id="795417735">
      <w:bodyDiv w:val="1"/>
      <w:marLeft w:val="0"/>
      <w:marRight w:val="0"/>
      <w:marTop w:val="0"/>
      <w:marBottom w:val="0"/>
      <w:divBdr>
        <w:top w:val="none" w:sz="0" w:space="0" w:color="auto"/>
        <w:left w:val="none" w:sz="0" w:space="0" w:color="auto"/>
        <w:bottom w:val="none" w:sz="0" w:space="0" w:color="auto"/>
        <w:right w:val="none" w:sz="0" w:space="0" w:color="auto"/>
      </w:divBdr>
    </w:div>
    <w:div w:id="810489421">
      <w:bodyDiv w:val="1"/>
      <w:marLeft w:val="0"/>
      <w:marRight w:val="0"/>
      <w:marTop w:val="0"/>
      <w:marBottom w:val="0"/>
      <w:divBdr>
        <w:top w:val="none" w:sz="0" w:space="0" w:color="auto"/>
        <w:left w:val="none" w:sz="0" w:space="0" w:color="auto"/>
        <w:bottom w:val="none" w:sz="0" w:space="0" w:color="auto"/>
        <w:right w:val="none" w:sz="0" w:space="0" w:color="auto"/>
      </w:divBdr>
    </w:div>
    <w:div w:id="818422114">
      <w:bodyDiv w:val="1"/>
      <w:marLeft w:val="0"/>
      <w:marRight w:val="0"/>
      <w:marTop w:val="0"/>
      <w:marBottom w:val="0"/>
      <w:divBdr>
        <w:top w:val="none" w:sz="0" w:space="0" w:color="auto"/>
        <w:left w:val="none" w:sz="0" w:space="0" w:color="auto"/>
        <w:bottom w:val="none" w:sz="0" w:space="0" w:color="auto"/>
        <w:right w:val="none" w:sz="0" w:space="0" w:color="auto"/>
      </w:divBdr>
    </w:div>
    <w:div w:id="827136052">
      <w:bodyDiv w:val="1"/>
      <w:marLeft w:val="0"/>
      <w:marRight w:val="0"/>
      <w:marTop w:val="0"/>
      <w:marBottom w:val="0"/>
      <w:divBdr>
        <w:top w:val="none" w:sz="0" w:space="0" w:color="auto"/>
        <w:left w:val="none" w:sz="0" w:space="0" w:color="auto"/>
        <w:bottom w:val="none" w:sz="0" w:space="0" w:color="auto"/>
        <w:right w:val="none" w:sz="0" w:space="0" w:color="auto"/>
      </w:divBdr>
    </w:div>
    <w:div w:id="828791475">
      <w:bodyDiv w:val="1"/>
      <w:marLeft w:val="0"/>
      <w:marRight w:val="0"/>
      <w:marTop w:val="0"/>
      <w:marBottom w:val="0"/>
      <w:divBdr>
        <w:top w:val="none" w:sz="0" w:space="0" w:color="auto"/>
        <w:left w:val="none" w:sz="0" w:space="0" w:color="auto"/>
        <w:bottom w:val="none" w:sz="0" w:space="0" w:color="auto"/>
        <w:right w:val="none" w:sz="0" w:space="0" w:color="auto"/>
      </w:divBdr>
    </w:div>
    <w:div w:id="830022067">
      <w:bodyDiv w:val="1"/>
      <w:marLeft w:val="0"/>
      <w:marRight w:val="0"/>
      <w:marTop w:val="0"/>
      <w:marBottom w:val="0"/>
      <w:divBdr>
        <w:top w:val="none" w:sz="0" w:space="0" w:color="auto"/>
        <w:left w:val="none" w:sz="0" w:space="0" w:color="auto"/>
        <w:bottom w:val="none" w:sz="0" w:space="0" w:color="auto"/>
        <w:right w:val="none" w:sz="0" w:space="0" w:color="auto"/>
      </w:divBdr>
    </w:div>
    <w:div w:id="840393716">
      <w:bodyDiv w:val="1"/>
      <w:marLeft w:val="0"/>
      <w:marRight w:val="0"/>
      <w:marTop w:val="0"/>
      <w:marBottom w:val="0"/>
      <w:divBdr>
        <w:top w:val="none" w:sz="0" w:space="0" w:color="auto"/>
        <w:left w:val="none" w:sz="0" w:space="0" w:color="auto"/>
        <w:bottom w:val="none" w:sz="0" w:space="0" w:color="auto"/>
        <w:right w:val="none" w:sz="0" w:space="0" w:color="auto"/>
      </w:divBdr>
    </w:div>
    <w:div w:id="843204469">
      <w:bodyDiv w:val="1"/>
      <w:marLeft w:val="0"/>
      <w:marRight w:val="0"/>
      <w:marTop w:val="0"/>
      <w:marBottom w:val="0"/>
      <w:divBdr>
        <w:top w:val="none" w:sz="0" w:space="0" w:color="auto"/>
        <w:left w:val="none" w:sz="0" w:space="0" w:color="auto"/>
        <w:bottom w:val="none" w:sz="0" w:space="0" w:color="auto"/>
        <w:right w:val="none" w:sz="0" w:space="0" w:color="auto"/>
      </w:divBdr>
      <w:divsChild>
        <w:div w:id="1393966136">
          <w:marLeft w:val="0"/>
          <w:marRight w:val="0"/>
          <w:marTop w:val="0"/>
          <w:marBottom w:val="0"/>
          <w:divBdr>
            <w:top w:val="none" w:sz="0" w:space="0" w:color="auto"/>
            <w:left w:val="none" w:sz="0" w:space="0" w:color="auto"/>
            <w:bottom w:val="none" w:sz="0" w:space="0" w:color="auto"/>
            <w:right w:val="none" w:sz="0" w:space="0" w:color="auto"/>
          </w:divBdr>
          <w:divsChild>
            <w:div w:id="1737242296">
              <w:marLeft w:val="0"/>
              <w:marRight w:val="0"/>
              <w:marTop w:val="0"/>
              <w:marBottom w:val="0"/>
              <w:divBdr>
                <w:top w:val="none" w:sz="0" w:space="0" w:color="auto"/>
                <w:left w:val="none" w:sz="0" w:space="0" w:color="auto"/>
                <w:bottom w:val="none" w:sz="0" w:space="0" w:color="auto"/>
                <w:right w:val="none" w:sz="0" w:space="0" w:color="auto"/>
              </w:divBdr>
              <w:divsChild>
                <w:div w:id="450708357">
                  <w:marLeft w:val="0"/>
                  <w:marRight w:val="0"/>
                  <w:marTop w:val="0"/>
                  <w:marBottom w:val="0"/>
                  <w:divBdr>
                    <w:top w:val="none" w:sz="0" w:space="0" w:color="auto"/>
                    <w:left w:val="none" w:sz="0" w:space="0" w:color="auto"/>
                    <w:bottom w:val="none" w:sz="0" w:space="0" w:color="auto"/>
                    <w:right w:val="none" w:sz="0" w:space="0" w:color="auto"/>
                  </w:divBdr>
                  <w:divsChild>
                    <w:div w:id="381251506">
                      <w:marLeft w:val="0"/>
                      <w:marRight w:val="0"/>
                      <w:marTop w:val="0"/>
                      <w:marBottom w:val="0"/>
                      <w:divBdr>
                        <w:top w:val="none" w:sz="0" w:space="0" w:color="auto"/>
                        <w:left w:val="none" w:sz="0" w:space="0" w:color="auto"/>
                        <w:bottom w:val="none" w:sz="0" w:space="0" w:color="auto"/>
                        <w:right w:val="none" w:sz="0" w:space="0" w:color="auto"/>
                      </w:divBdr>
                      <w:divsChild>
                        <w:div w:id="1492404540">
                          <w:marLeft w:val="0"/>
                          <w:marRight w:val="0"/>
                          <w:marTop w:val="0"/>
                          <w:marBottom w:val="0"/>
                          <w:divBdr>
                            <w:top w:val="none" w:sz="0" w:space="0" w:color="auto"/>
                            <w:left w:val="none" w:sz="0" w:space="0" w:color="auto"/>
                            <w:bottom w:val="none" w:sz="0" w:space="0" w:color="auto"/>
                            <w:right w:val="none" w:sz="0" w:space="0" w:color="auto"/>
                          </w:divBdr>
                          <w:divsChild>
                            <w:div w:id="2016761070">
                              <w:marLeft w:val="0"/>
                              <w:marRight w:val="0"/>
                              <w:marTop w:val="0"/>
                              <w:marBottom w:val="0"/>
                              <w:divBdr>
                                <w:top w:val="none" w:sz="0" w:space="0" w:color="auto"/>
                                <w:left w:val="none" w:sz="0" w:space="0" w:color="auto"/>
                                <w:bottom w:val="none" w:sz="0" w:space="0" w:color="auto"/>
                                <w:right w:val="none" w:sz="0" w:space="0" w:color="auto"/>
                              </w:divBdr>
                              <w:divsChild>
                                <w:div w:id="89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3546">
          <w:marLeft w:val="0"/>
          <w:marRight w:val="0"/>
          <w:marTop w:val="0"/>
          <w:marBottom w:val="0"/>
          <w:divBdr>
            <w:top w:val="none" w:sz="0" w:space="0" w:color="auto"/>
            <w:left w:val="none" w:sz="0" w:space="0" w:color="auto"/>
            <w:bottom w:val="none" w:sz="0" w:space="0" w:color="auto"/>
            <w:right w:val="none" w:sz="0" w:space="0" w:color="auto"/>
          </w:divBdr>
        </w:div>
      </w:divsChild>
    </w:div>
    <w:div w:id="846335220">
      <w:bodyDiv w:val="1"/>
      <w:marLeft w:val="0"/>
      <w:marRight w:val="0"/>
      <w:marTop w:val="0"/>
      <w:marBottom w:val="0"/>
      <w:divBdr>
        <w:top w:val="none" w:sz="0" w:space="0" w:color="auto"/>
        <w:left w:val="none" w:sz="0" w:space="0" w:color="auto"/>
        <w:bottom w:val="none" w:sz="0" w:space="0" w:color="auto"/>
        <w:right w:val="none" w:sz="0" w:space="0" w:color="auto"/>
      </w:divBdr>
    </w:div>
    <w:div w:id="854807811">
      <w:bodyDiv w:val="1"/>
      <w:marLeft w:val="0"/>
      <w:marRight w:val="0"/>
      <w:marTop w:val="0"/>
      <w:marBottom w:val="0"/>
      <w:divBdr>
        <w:top w:val="none" w:sz="0" w:space="0" w:color="auto"/>
        <w:left w:val="none" w:sz="0" w:space="0" w:color="auto"/>
        <w:bottom w:val="none" w:sz="0" w:space="0" w:color="auto"/>
        <w:right w:val="none" w:sz="0" w:space="0" w:color="auto"/>
      </w:divBdr>
    </w:div>
    <w:div w:id="857232922">
      <w:bodyDiv w:val="1"/>
      <w:marLeft w:val="0"/>
      <w:marRight w:val="0"/>
      <w:marTop w:val="0"/>
      <w:marBottom w:val="0"/>
      <w:divBdr>
        <w:top w:val="none" w:sz="0" w:space="0" w:color="auto"/>
        <w:left w:val="none" w:sz="0" w:space="0" w:color="auto"/>
        <w:bottom w:val="none" w:sz="0" w:space="0" w:color="auto"/>
        <w:right w:val="none" w:sz="0" w:space="0" w:color="auto"/>
      </w:divBdr>
    </w:div>
    <w:div w:id="872690474">
      <w:bodyDiv w:val="1"/>
      <w:marLeft w:val="0"/>
      <w:marRight w:val="0"/>
      <w:marTop w:val="0"/>
      <w:marBottom w:val="0"/>
      <w:divBdr>
        <w:top w:val="none" w:sz="0" w:space="0" w:color="auto"/>
        <w:left w:val="none" w:sz="0" w:space="0" w:color="auto"/>
        <w:bottom w:val="none" w:sz="0" w:space="0" w:color="auto"/>
        <w:right w:val="none" w:sz="0" w:space="0" w:color="auto"/>
      </w:divBdr>
    </w:div>
    <w:div w:id="883978874">
      <w:bodyDiv w:val="1"/>
      <w:marLeft w:val="0"/>
      <w:marRight w:val="0"/>
      <w:marTop w:val="0"/>
      <w:marBottom w:val="0"/>
      <w:divBdr>
        <w:top w:val="none" w:sz="0" w:space="0" w:color="auto"/>
        <w:left w:val="none" w:sz="0" w:space="0" w:color="auto"/>
        <w:bottom w:val="none" w:sz="0" w:space="0" w:color="auto"/>
        <w:right w:val="none" w:sz="0" w:space="0" w:color="auto"/>
      </w:divBdr>
    </w:div>
    <w:div w:id="915096175">
      <w:bodyDiv w:val="1"/>
      <w:marLeft w:val="0"/>
      <w:marRight w:val="0"/>
      <w:marTop w:val="0"/>
      <w:marBottom w:val="0"/>
      <w:divBdr>
        <w:top w:val="none" w:sz="0" w:space="0" w:color="auto"/>
        <w:left w:val="none" w:sz="0" w:space="0" w:color="auto"/>
        <w:bottom w:val="none" w:sz="0" w:space="0" w:color="auto"/>
        <w:right w:val="none" w:sz="0" w:space="0" w:color="auto"/>
      </w:divBdr>
    </w:div>
    <w:div w:id="916793501">
      <w:bodyDiv w:val="1"/>
      <w:marLeft w:val="0"/>
      <w:marRight w:val="0"/>
      <w:marTop w:val="0"/>
      <w:marBottom w:val="0"/>
      <w:divBdr>
        <w:top w:val="none" w:sz="0" w:space="0" w:color="auto"/>
        <w:left w:val="none" w:sz="0" w:space="0" w:color="auto"/>
        <w:bottom w:val="none" w:sz="0" w:space="0" w:color="auto"/>
        <w:right w:val="none" w:sz="0" w:space="0" w:color="auto"/>
      </w:divBdr>
    </w:div>
    <w:div w:id="922229214">
      <w:bodyDiv w:val="1"/>
      <w:marLeft w:val="0"/>
      <w:marRight w:val="0"/>
      <w:marTop w:val="0"/>
      <w:marBottom w:val="0"/>
      <w:divBdr>
        <w:top w:val="none" w:sz="0" w:space="0" w:color="auto"/>
        <w:left w:val="none" w:sz="0" w:space="0" w:color="auto"/>
        <w:bottom w:val="none" w:sz="0" w:space="0" w:color="auto"/>
        <w:right w:val="none" w:sz="0" w:space="0" w:color="auto"/>
      </w:divBdr>
    </w:div>
    <w:div w:id="925458426">
      <w:bodyDiv w:val="1"/>
      <w:marLeft w:val="0"/>
      <w:marRight w:val="0"/>
      <w:marTop w:val="0"/>
      <w:marBottom w:val="0"/>
      <w:divBdr>
        <w:top w:val="none" w:sz="0" w:space="0" w:color="auto"/>
        <w:left w:val="none" w:sz="0" w:space="0" w:color="auto"/>
        <w:bottom w:val="none" w:sz="0" w:space="0" w:color="auto"/>
        <w:right w:val="none" w:sz="0" w:space="0" w:color="auto"/>
      </w:divBdr>
    </w:div>
    <w:div w:id="939029419">
      <w:bodyDiv w:val="1"/>
      <w:marLeft w:val="0"/>
      <w:marRight w:val="0"/>
      <w:marTop w:val="0"/>
      <w:marBottom w:val="0"/>
      <w:divBdr>
        <w:top w:val="none" w:sz="0" w:space="0" w:color="auto"/>
        <w:left w:val="none" w:sz="0" w:space="0" w:color="auto"/>
        <w:bottom w:val="none" w:sz="0" w:space="0" w:color="auto"/>
        <w:right w:val="none" w:sz="0" w:space="0" w:color="auto"/>
      </w:divBdr>
    </w:div>
    <w:div w:id="939987373">
      <w:bodyDiv w:val="1"/>
      <w:marLeft w:val="0"/>
      <w:marRight w:val="0"/>
      <w:marTop w:val="0"/>
      <w:marBottom w:val="0"/>
      <w:divBdr>
        <w:top w:val="none" w:sz="0" w:space="0" w:color="auto"/>
        <w:left w:val="none" w:sz="0" w:space="0" w:color="auto"/>
        <w:bottom w:val="none" w:sz="0" w:space="0" w:color="auto"/>
        <w:right w:val="none" w:sz="0" w:space="0" w:color="auto"/>
      </w:divBdr>
    </w:div>
    <w:div w:id="940378070">
      <w:bodyDiv w:val="1"/>
      <w:marLeft w:val="0"/>
      <w:marRight w:val="0"/>
      <w:marTop w:val="0"/>
      <w:marBottom w:val="0"/>
      <w:divBdr>
        <w:top w:val="none" w:sz="0" w:space="0" w:color="auto"/>
        <w:left w:val="none" w:sz="0" w:space="0" w:color="auto"/>
        <w:bottom w:val="none" w:sz="0" w:space="0" w:color="auto"/>
        <w:right w:val="none" w:sz="0" w:space="0" w:color="auto"/>
      </w:divBdr>
    </w:div>
    <w:div w:id="941642425">
      <w:bodyDiv w:val="1"/>
      <w:marLeft w:val="0"/>
      <w:marRight w:val="0"/>
      <w:marTop w:val="0"/>
      <w:marBottom w:val="0"/>
      <w:divBdr>
        <w:top w:val="none" w:sz="0" w:space="0" w:color="auto"/>
        <w:left w:val="none" w:sz="0" w:space="0" w:color="auto"/>
        <w:bottom w:val="none" w:sz="0" w:space="0" w:color="auto"/>
        <w:right w:val="none" w:sz="0" w:space="0" w:color="auto"/>
      </w:divBdr>
    </w:div>
    <w:div w:id="960694935">
      <w:bodyDiv w:val="1"/>
      <w:marLeft w:val="0"/>
      <w:marRight w:val="0"/>
      <w:marTop w:val="0"/>
      <w:marBottom w:val="0"/>
      <w:divBdr>
        <w:top w:val="none" w:sz="0" w:space="0" w:color="auto"/>
        <w:left w:val="none" w:sz="0" w:space="0" w:color="auto"/>
        <w:bottom w:val="none" w:sz="0" w:space="0" w:color="auto"/>
        <w:right w:val="none" w:sz="0" w:space="0" w:color="auto"/>
      </w:divBdr>
    </w:div>
    <w:div w:id="962614459">
      <w:bodyDiv w:val="1"/>
      <w:marLeft w:val="0"/>
      <w:marRight w:val="0"/>
      <w:marTop w:val="0"/>
      <w:marBottom w:val="0"/>
      <w:divBdr>
        <w:top w:val="none" w:sz="0" w:space="0" w:color="auto"/>
        <w:left w:val="none" w:sz="0" w:space="0" w:color="auto"/>
        <w:bottom w:val="none" w:sz="0" w:space="0" w:color="auto"/>
        <w:right w:val="none" w:sz="0" w:space="0" w:color="auto"/>
      </w:divBdr>
    </w:div>
    <w:div w:id="968436111">
      <w:bodyDiv w:val="1"/>
      <w:marLeft w:val="0"/>
      <w:marRight w:val="0"/>
      <w:marTop w:val="0"/>
      <w:marBottom w:val="0"/>
      <w:divBdr>
        <w:top w:val="none" w:sz="0" w:space="0" w:color="auto"/>
        <w:left w:val="none" w:sz="0" w:space="0" w:color="auto"/>
        <w:bottom w:val="none" w:sz="0" w:space="0" w:color="auto"/>
        <w:right w:val="none" w:sz="0" w:space="0" w:color="auto"/>
      </w:divBdr>
    </w:div>
    <w:div w:id="984968546">
      <w:bodyDiv w:val="1"/>
      <w:marLeft w:val="0"/>
      <w:marRight w:val="0"/>
      <w:marTop w:val="0"/>
      <w:marBottom w:val="0"/>
      <w:divBdr>
        <w:top w:val="none" w:sz="0" w:space="0" w:color="auto"/>
        <w:left w:val="none" w:sz="0" w:space="0" w:color="auto"/>
        <w:bottom w:val="none" w:sz="0" w:space="0" w:color="auto"/>
        <w:right w:val="none" w:sz="0" w:space="0" w:color="auto"/>
      </w:divBdr>
    </w:div>
    <w:div w:id="986400839">
      <w:bodyDiv w:val="1"/>
      <w:marLeft w:val="0"/>
      <w:marRight w:val="0"/>
      <w:marTop w:val="0"/>
      <w:marBottom w:val="0"/>
      <w:divBdr>
        <w:top w:val="none" w:sz="0" w:space="0" w:color="auto"/>
        <w:left w:val="none" w:sz="0" w:space="0" w:color="auto"/>
        <w:bottom w:val="none" w:sz="0" w:space="0" w:color="auto"/>
        <w:right w:val="none" w:sz="0" w:space="0" w:color="auto"/>
      </w:divBdr>
    </w:div>
    <w:div w:id="992488558">
      <w:bodyDiv w:val="1"/>
      <w:marLeft w:val="0"/>
      <w:marRight w:val="0"/>
      <w:marTop w:val="0"/>
      <w:marBottom w:val="0"/>
      <w:divBdr>
        <w:top w:val="none" w:sz="0" w:space="0" w:color="auto"/>
        <w:left w:val="none" w:sz="0" w:space="0" w:color="auto"/>
        <w:bottom w:val="none" w:sz="0" w:space="0" w:color="auto"/>
        <w:right w:val="none" w:sz="0" w:space="0" w:color="auto"/>
      </w:divBdr>
    </w:div>
    <w:div w:id="993139497">
      <w:bodyDiv w:val="1"/>
      <w:marLeft w:val="0"/>
      <w:marRight w:val="0"/>
      <w:marTop w:val="0"/>
      <w:marBottom w:val="0"/>
      <w:divBdr>
        <w:top w:val="none" w:sz="0" w:space="0" w:color="auto"/>
        <w:left w:val="none" w:sz="0" w:space="0" w:color="auto"/>
        <w:bottom w:val="none" w:sz="0" w:space="0" w:color="auto"/>
        <w:right w:val="none" w:sz="0" w:space="0" w:color="auto"/>
      </w:divBdr>
    </w:div>
    <w:div w:id="997149075">
      <w:bodyDiv w:val="1"/>
      <w:marLeft w:val="0"/>
      <w:marRight w:val="0"/>
      <w:marTop w:val="0"/>
      <w:marBottom w:val="0"/>
      <w:divBdr>
        <w:top w:val="none" w:sz="0" w:space="0" w:color="auto"/>
        <w:left w:val="none" w:sz="0" w:space="0" w:color="auto"/>
        <w:bottom w:val="none" w:sz="0" w:space="0" w:color="auto"/>
        <w:right w:val="none" w:sz="0" w:space="0" w:color="auto"/>
      </w:divBdr>
    </w:div>
    <w:div w:id="1005092154">
      <w:bodyDiv w:val="1"/>
      <w:marLeft w:val="0"/>
      <w:marRight w:val="0"/>
      <w:marTop w:val="0"/>
      <w:marBottom w:val="0"/>
      <w:divBdr>
        <w:top w:val="none" w:sz="0" w:space="0" w:color="auto"/>
        <w:left w:val="none" w:sz="0" w:space="0" w:color="auto"/>
        <w:bottom w:val="none" w:sz="0" w:space="0" w:color="auto"/>
        <w:right w:val="none" w:sz="0" w:space="0" w:color="auto"/>
      </w:divBdr>
    </w:div>
    <w:div w:id="1006177512">
      <w:bodyDiv w:val="1"/>
      <w:marLeft w:val="0"/>
      <w:marRight w:val="0"/>
      <w:marTop w:val="0"/>
      <w:marBottom w:val="0"/>
      <w:divBdr>
        <w:top w:val="none" w:sz="0" w:space="0" w:color="auto"/>
        <w:left w:val="none" w:sz="0" w:space="0" w:color="auto"/>
        <w:bottom w:val="none" w:sz="0" w:space="0" w:color="auto"/>
        <w:right w:val="none" w:sz="0" w:space="0" w:color="auto"/>
      </w:divBdr>
    </w:div>
    <w:div w:id="1020083312">
      <w:bodyDiv w:val="1"/>
      <w:marLeft w:val="0"/>
      <w:marRight w:val="0"/>
      <w:marTop w:val="0"/>
      <w:marBottom w:val="0"/>
      <w:divBdr>
        <w:top w:val="none" w:sz="0" w:space="0" w:color="auto"/>
        <w:left w:val="none" w:sz="0" w:space="0" w:color="auto"/>
        <w:bottom w:val="none" w:sz="0" w:space="0" w:color="auto"/>
        <w:right w:val="none" w:sz="0" w:space="0" w:color="auto"/>
      </w:divBdr>
    </w:div>
    <w:div w:id="1023048289">
      <w:bodyDiv w:val="1"/>
      <w:marLeft w:val="0"/>
      <w:marRight w:val="0"/>
      <w:marTop w:val="0"/>
      <w:marBottom w:val="0"/>
      <w:divBdr>
        <w:top w:val="none" w:sz="0" w:space="0" w:color="auto"/>
        <w:left w:val="none" w:sz="0" w:space="0" w:color="auto"/>
        <w:bottom w:val="none" w:sz="0" w:space="0" w:color="auto"/>
        <w:right w:val="none" w:sz="0" w:space="0" w:color="auto"/>
      </w:divBdr>
    </w:div>
    <w:div w:id="1025255050">
      <w:bodyDiv w:val="1"/>
      <w:marLeft w:val="0"/>
      <w:marRight w:val="0"/>
      <w:marTop w:val="0"/>
      <w:marBottom w:val="0"/>
      <w:divBdr>
        <w:top w:val="none" w:sz="0" w:space="0" w:color="auto"/>
        <w:left w:val="none" w:sz="0" w:space="0" w:color="auto"/>
        <w:bottom w:val="none" w:sz="0" w:space="0" w:color="auto"/>
        <w:right w:val="none" w:sz="0" w:space="0" w:color="auto"/>
      </w:divBdr>
    </w:div>
    <w:div w:id="1034160486">
      <w:bodyDiv w:val="1"/>
      <w:marLeft w:val="0"/>
      <w:marRight w:val="0"/>
      <w:marTop w:val="0"/>
      <w:marBottom w:val="0"/>
      <w:divBdr>
        <w:top w:val="none" w:sz="0" w:space="0" w:color="auto"/>
        <w:left w:val="none" w:sz="0" w:space="0" w:color="auto"/>
        <w:bottom w:val="none" w:sz="0" w:space="0" w:color="auto"/>
        <w:right w:val="none" w:sz="0" w:space="0" w:color="auto"/>
      </w:divBdr>
    </w:div>
    <w:div w:id="1036389381">
      <w:bodyDiv w:val="1"/>
      <w:marLeft w:val="0"/>
      <w:marRight w:val="0"/>
      <w:marTop w:val="0"/>
      <w:marBottom w:val="0"/>
      <w:divBdr>
        <w:top w:val="none" w:sz="0" w:space="0" w:color="auto"/>
        <w:left w:val="none" w:sz="0" w:space="0" w:color="auto"/>
        <w:bottom w:val="none" w:sz="0" w:space="0" w:color="auto"/>
        <w:right w:val="none" w:sz="0" w:space="0" w:color="auto"/>
      </w:divBdr>
    </w:div>
    <w:div w:id="1038702247">
      <w:bodyDiv w:val="1"/>
      <w:marLeft w:val="0"/>
      <w:marRight w:val="0"/>
      <w:marTop w:val="0"/>
      <w:marBottom w:val="0"/>
      <w:divBdr>
        <w:top w:val="none" w:sz="0" w:space="0" w:color="auto"/>
        <w:left w:val="none" w:sz="0" w:space="0" w:color="auto"/>
        <w:bottom w:val="none" w:sz="0" w:space="0" w:color="auto"/>
        <w:right w:val="none" w:sz="0" w:space="0" w:color="auto"/>
      </w:divBdr>
    </w:div>
    <w:div w:id="1038823013">
      <w:bodyDiv w:val="1"/>
      <w:marLeft w:val="0"/>
      <w:marRight w:val="0"/>
      <w:marTop w:val="0"/>
      <w:marBottom w:val="0"/>
      <w:divBdr>
        <w:top w:val="none" w:sz="0" w:space="0" w:color="auto"/>
        <w:left w:val="none" w:sz="0" w:space="0" w:color="auto"/>
        <w:bottom w:val="none" w:sz="0" w:space="0" w:color="auto"/>
        <w:right w:val="none" w:sz="0" w:space="0" w:color="auto"/>
      </w:divBdr>
    </w:div>
    <w:div w:id="1051926278">
      <w:bodyDiv w:val="1"/>
      <w:marLeft w:val="0"/>
      <w:marRight w:val="0"/>
      <w:marTop w:val="0"/>
      <w:marBottom w:val="0"/>
      <w:divBdr>
        <w:top w:val="none" w:sz="0" w:space="0" w:color="auto"/>
        <w:left w:val="none" w:sz="0" w:space="0" w:color="auto"/>
        <w:bottom w:val="none" w:sz="0" w:space="0" w:color="auto"/>
        <w:right w:val="none" w:sz="0" w:space="0" w:color="auto"/>
      </w:divBdr>
    </w:div>
    <w:div w:id="1051927700">
      <w:bodyDiv w:val="1"/>
      <w:marLeft w:val="0"/>
      <w:marRight w:val="0"/>
      <w:marTop w:val="0"/>
      <w:marBottom w:val="0"/>
      <w:divBdr>
        <w:top w:val="none" w:sz="0" w:space="0" w:color="auto"/>
        <w:left w:val="none" w:sz="0" w:space="0" w:color="auto"/>
        <w:bottom w:val="none" w:sz="0" w:space="0" w:color="auto"/>
        <w:right w:val="none" w:sz="0" w:space="0" w:color="auto"/>
      </w:divBdr>
    </w:div>
    <w:div w:id="1052343111">
      <w:bodyDiv w:val="1"/>
      <w:marLeft w:val="0"/>
      <w:marRight w:val="0"/>
      <w:marTop w:val="0"/>
      <w:marBottom w:val="0"/>
      <w:divBdr>
        <w:top w:val="none" w:sz="0" w:space="0" w:color="auto"/>
        <w:left w:val="none" w:sz="0" w:space="0" w:color="auto"/>
        <w:bottom w:val="none" w:sz="0" w:space="0" w:color="auto"/>
        <w:right w:val="none" w:sz="0" w:space="0" w:color="auto"/>
      </w:divBdr>
    </w:div>
    <w:div w:id="1058670604">
      <w:bodyDiv w:val="1"/>
      <w:marLeft w:val="0"/>
      <w:marRight w:val="0"/>
      <w:marTop w:val="0"/>
      <w:marBottom w:val="0"/>
      <w:divBdr>
        <w:top w:val="none" w:sz="0" w:space="0" w:color="auto"/>
        <w:left w:val="none" w:sz="0" w:space="0" w:color="auto"/>
        <w:bottom w:val="none" w:sz="0" w:space="0" w:color="auto"/>
        <w:right w:val="none" w:sz="0" w:space="0" w:color="auto"/>
      </w:divBdr>
    </w:div>
    <w:div w:id="1065491974">
      <w:bodyDiv w:val="1"/>
      <w:marLeft w:val="0"/>
      <w:marRight w:val="0"/>
      <w:marTop w:val="0"/>
      <w:marBottom w:val="0"/>
      <w:divBdr>
        <w:top w:val="none" w:sz="0" w:space="0" w:color="auto"/>
        <w:left w:val="none" w:sz="0" w:space="0" w:color="auto"/>
        <w:bottom w:val="none" w:sz="0" w:space="0" w:color="auto"/>
        <w:right w:val="none" w:sz="0" w:space="0" w:color="auto"/>
      </w:divBdr>
    </w:div>
    <w:div w:id="1070932068">
      <w:bodyDiv w:val="1"/>
      <w:marLeft w:val="0"/>
      <w:marRight w:val="0"/>
      <w:marTop w:val="0"/>
      <w:marBottom w:val="0"/>
      <w:divBdr>
        <w:top w:val="none" w:sz="0" w:space="0" w:color="auto"/>
        <w:left w:val="none" w:sz="0" w:space="0" w:color="auto"/>
        <w:bottom w:val="none" w:sz="0" w:space="0" w:color="auto"/>
        <w:right w:val="none" w:sz="0" w:space="0" w:color="auto"/>
      </w:divBdr>
    </w:div>
    <w:div w:id="1075128371">
      <w:bodyDiv w:val="1"/>
      <w:marLeft w:val="0"/>
      <w:marRight w:val="0"/>
      <w:marTop w:val="0"/>
      <w:marBottom w:val="0"/>
      <w:divBdr>
        <w:top w:val="none" w:sz="0" w:space="0" w:color="auto"/>
        <w:left w:val="none" w:sz="0" w:space="0" w:color="auto"/>
        <w:bottom w:val="none" w:sz="0" w:space="0" w:color="auto"/>
        <w:right w:val="none" w:sz="0" w:space="0" w:color="auto"/>
      </w:divBdr>
    </w:div>
    <w:div w:id="108357351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80">
          <w:marLeft w:val="0"/>
          <w:marRight w:val="0"/>
          <w:marTop w:val="0"/>
          <w:marBottom w:val="0"/>
          <w:divBdr>
            <w:top w:val="none" w:sz="0" w:space="0" w:color="auto"/>
            <w:left w:val="none" w:sz="0" w:space="0" w:color="auto"/>
            <w:bottom w:val="none" w:sz="0" w:space="0" w:color="auto"/>
            <w:right w:val="none" w:sz="0" w:space="0" w:color="auto"/>
          </w:divBdr>
          <w:divsChild>
            <w:div w:id="1986082066">
              <w:marLeft w:val="0"/>
              <w:marRight w:val="0"/>
              <w:marTop w:val="0"/>
              <w:marBottom w:val="0"/>
              <w:divBdr>
                <w:top w:val="none" w:sz="0" w:space="0" w:color="auto"/>
                <w:left w:val="none" w:sz="0" w:space="0" w:color="auto"/>
                <w:bottom w:val="none" w:sz="0" w:space="0" w:color="auto"/>
                <w:right w:val="none" w:sz="0" w:space="0" w:color="auto"/>
              </w:divBdr>
              <w:divsChild>
                <w:div w:id="1133592907">
                  <w:marLeft w:val="0"/>
                  <w:marRight w:val="0"/>
                  <w:marTop w:val="0"/>
                  <w:marBottom w:val="0"/>
                  <w:divBdr>
                    <w:top w:val="none" w:sz="0" w:space="0" w:color="auto"/>
                    <w:left w:val="none" w:sz="0" w:space="0" w:color="auto"/>
                    <w:bottom w:val="none" w:sz="0" w:space="0" w:color="auto"/>
                    <w:right w:val="none" w:sz="0" w:space="0" w:color="auto"/>
                  </w:divBdr>
                  <w:divsChild>
                    <w:div w:id="1858807849">
                      <w:marLeft w:val="0"/>
                      <w:marRight w:val="0"/>
                      <w:marTop w:val="0"/>
                      <w:marBottom w:val="0"/>
                      <w:divBdr>
                        <w:top w:val="none" w:sz="0" w:space="0" w:color="auto"/>
                        <w:left w:val="none" w:sz="0" w:space="0" w:color="auto"/>
                        <w:bottom w:val="none" w:sz="0" w:space="0" w:color="auto"/>
                        <w:right w:val="none" w:sz="0" w:space="0" w:color="auto"/>
                      </w:divBdr>
                      <w:divsChild>
                        <w:div w:id="793865653">
                          <w:marLeft w:val="0"/>
                          <w:marRight w:val="0"/>
                          <w:marTop w:val="0"/>
                          <w:marBottom w:val="0"/>
                          <w:divBdr>
                            <w:top w:val="none" w:sz="0" w:space="0" w:color="auto"/>
                            <w:left w:val="none" w:sz="0" w:space="0" w:color="auto"/>
                            <w:bottom w:val="none" w:sz="0" w:space="0" w:color="auto"/>
                            <w:right w:val="none" w:sz="0" w:space="0" w:color="auto"/>
                          </w:divBdr>
                          <w:divsChild>
                            <w:div w:id="1281914906">
                              <w:marLeft w:val="0"/>
                              <w:marRight w:val="0"/>
                              <w:marTop w:val="0"/>
                              <w:marBottom w:val="0"/>
                              <w:divBdr>
                                <w:top w:val="none" w:sz="0" w:space="0" w:color="auto"/>
                                <w:left w:val="none" w:sz="0" w:space="0" w:color="auto"/>
                                <w:bottom w:val="none" w:sz="0" w:space="0" w:color="auto"/>
                                <w:right w:val="none" w:sz="0" w:space="0" w:color="auto"/>
                              </w:divBdr>
                              <w:divsChild>
                                <w:div w:id="9731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65582">
          <w:marLeft w:val="0"/>
          <w:marRight w:val="0"/>
          <w:marTop w:val="0"/>
          <w:marBottom w:val="0"/>
          <w:divBdr>
            <w:top w:val="none" w:sz="0" w:space="0" w:color="auto"/>
            <w:left w:val="none" w:sz="0" w:space="0" w:color="auto"/>
            <w:bottom w:val="none" w:sz="0" w:space="0" w:color="auto"/>
            <w:right w:val="none" w:sz="0" w:space="0" w:color="auto"/>
          </w:divBdr>
        </w:div>
      </w:divsChild>
    </w:div>
    <w:div w:id="1083648086">
      <w:bodyDiv w:val="1"/>
      <w:marLeft w:val="0"/>
      <w:marRight w:val="0"/>
      <w:marTop w:val="0"/>
      <w:marBottom w:val="0"/>
      <w:divBdr>
        <w:top w:val="none" w:sz="0" w:space="0" w:color="auto"/>
        <w:left w:val="none" w:sz="0" w:space="0" w:color="auto"/>
        <w:bottom w:val="none" w:sz="0" w:space="0" w:color="auto"/>
        <w:right w:val="none" w:sz="0" w:space="0" w:color="auto"/>
      </w:divBdr>
    </w:div>
    <w:div w:id="1086609242">
      <w:bodyDiv w:val="1"/>
      <w:marLeft w:val="0"/>
      <w:marRight w:val="0"/>
      <w:marTop w:val="0"/>
      <w:marBottom w:val="0"/>
      <w:divBdr>
        <w:top w:val="none" w:sz="0" w:space="0" w:color="auto"/>
        <w:left w:val="none" w:sz="0" w:space="0" w:color="auto"/>
        <w:bottom w:val="none" w:sz="0" w:space="0" w:color="auto"/>
        <w:right w:val="none" w:sz="0" w:space="0" w:color="auto"/>
      </w:divBdr>
    </w:div>
    <w:div w:id="1108357664">
      <w:bodyDiv w:val="1"/>
      <w:marLeft w:val="0"/>
      <w:marRight w:val="0"/>
      <w:marTop w:val="0"/>
      <w:marBottom w:val="0"/>
      <w:divBdr>
        <w:top w:val="none" w:sz="0" w:space="0" w:color="auto"/>
        <w:left w:val="none" w:sz="0" w:space="0" w:color="auto"/>
        <w:bottom w:val="none" w:sz="0" w:space="0" w:color="auto"/>
        <w:right w:val="none" w:sz="0" w:space="0" w:color="auto"/>
      </w:divBdr>
    </w:div>
    <w:div w:id="1108431230">
      <w:bodyDiv w:val="1"/>
      <w:marLeft w:val="0"/>
      <w:marRight w:val="0"/>
      <w:marTop w:val="0"/>
      <w:marBottom w:val="0"/>
      <w:divBdr>
        <w:top w:val="none" w:sz="0" w:space="0" w:color="auto"/>
        <w:left w:val="none" w:sz="0" w:space="0" w:color="auto"/>
        <w:bottom w:val="none" w:sz="0" w:space="0" w:color="auto"/>
        <w:right w:val="none" w:sz="0" w:space="0" w:color="auto"/>
      </w:divBdr>
    </w:div>
    <w:div w:id="1110125761">
      <w:bodyDiv w:val="1"/>
      <w:marLeft w:val="0"/>
      <w:marRight w:val="0"/>
      <w:marTop w:val="0"/>
      <w:marBottom w:val="0"/>
      <w:divBdr>
        <w:top w:val="none" w:sz="0" w:space="0" w:color="auto"/>
        <w:left w:val="none" w:sz="0" w:space="0" w:color="auto"/>
        <w:bottom w:val="none" w:sz="0" w:space="0" w:color="auto"/>
        <w:right w:val="none" w:sz="0" w:space="0" w:color="auto"/>
      </w:divBdr>
    </w:div>
    <w:div w:id="1116875141">
      <w:bodyDiv w:val="1"/>
      <w:marLeft w:val="0"/>
      <w:marRight w:val="0"/>
      <w:marTop w:val="0"/>
      <w:marBottom w:val="0"/>
      <w:divBdr>
        <w:top w:val="none" w:sz="0" w:space="0" w:color="auto"/>
        <w:left w:val="none" w:sz="0" w:space="0" w:color="auto"/>
        <w:bottom w:val="none" w:sz="0" w:space="0" w:color="auto"/>
        <w:right w:val="none" w:sz="0" w:space="0" w:color="auto"/>
      </w:divBdr>
    </w:div>
    <w:div w:id="1122651979">
      <w:bodyDiv w:val="1"/>
      <w:marLeft w:val="0"/>
      <w:marRight w:val="0"/>
      <w:marTop w:val="0"/>
      <w:marBottom w:val="0"/>
      <w:divBdr>
        <w:top w:val="none" w:sz="0" w:space="0" w:color="auto"/>
        <w:left w:val="none" w:sz="0" w:space="0" w:color="auto"/>
        <w:bottom w:val="none" w:sz="0" w:space="0" w:color="auto"/>
        <w:right w:val="none" w:sz="0" w:space="0" w:color="auto"/>
      </w:divBdr>
    </w:div>
    <w:div w:id="1131944115">
      <w:bodyDiv w:val="1"/>
      <w:marLeft w:val="0"/>
      <w:marRight w:val="0"/>
      <w:marTop w:val="0"/>
      <w:marBottom w:val="0"/>
      <w:divBdr>
        <w:top w:val="none" w:sz="0" w:space="0" w:color="auto"/>
        <w:left w:val="none" w:sz="0" w:space="0" w:color="auto"/>
        <w:bottom w:val="none" w:sz="0" w:space="0" w:color="auto"/>
        <w:right w:val="none" w:sz="0" w:space="0" w:color="auto"/>
      </w:divBdr>
    </w:div>
    <w:div w:id="1143308107">
      <w:bodyDiv w:val="1"/>
      <w:marLeft w:val="0"/>
      <w:marRight w:val="0"/>
      <w:marTop w:val="0"/>
      <w:marBottom w:val="0"/>
      <w:divBdr>
        <w:top w:val="none" w:sz="0" w:space="0" w:color="auto"/>
        <w:left w:val="none" w:sz="0" w:space="0" w:color="auto"/>
        <w:bottom w:val="none" w:sz="0" w:space="0" w:color="auto"/>
        <w:right w:val="none" w:sz="0" w:space="0" w:color="auto"/>
      </w:divBdr>
    </w:div>
    <w:div w:id="1145467140">
      <w:bodyDiv w:val="1"/>
      <w:marLeft w:val="0"/>
      <w:marRight w:val="0"/>
      <w:marTop w:val="0"/>
      <w:marBottom w:val="0"/>
      <w:divBdr>
        <w:top w:val="none" w:sz="0" w:space="0" w:color="auto"/>
        <w:left w:val="none" w:sz="0" w:space="0" w:color="auto"/>
        <w:bottom w:val="none" w:sz="0" w:space="0" w:color="auto"/>
        <w:right w:val="none" w:sz="0" w:space="0" w:color="auto"/>
      </w:divBdr>
    </w:div>
    <w:div w:id="1148398724">
      <w:bodyDiv w:val="1"/>
      <w:marLeft w:val="0"/>
      <w:marRight w:val="0"/>
      <w:marTop w:val="0"/>
      <w:marBottom w:val="0"/>
      <w:divBdr>
        <w:top w:val="none" w:sz="0" w:space="0" w:color="auto"/>
        <w:left w:val="none" w:sz="0" w:space="0" w:color="auto"/>
        <w:bottom w:val="none" w:sz="0" w:space="0" w:color="auto"/>
        <w:right w:val="none" w:sz="0" w:space="0" w:color="auto"/>
      </w:divBdr>
    </w:div>
    <w:div w:id="1150172819">
      <w:bodyDiv w:val="1"/>
      <w:marLeft w:val="0"/>
      <w:marRight w:val="0"/>
      <w:marTop w:val="0"/>
      <w:marBottom w:val="0"/>
      <w:divBdr>
        <w:top w:val="none" w:sz="0" w:space="0" w:color="auto"/>
        <w:left w:val="none" w:sz="0" w:space="0" w:color="auto"/>
        <w:bottom w:val="none" w:sz="0" w:space="0" w:color="auto"/>
        <w:right w:val="none" w:sz="0" w:space="0" w:color="auto"/>
      </w:divBdr>
    </w:div>
    <w:div w:id="1163811469">
      <w:bodyDiv w:val="1"/>
      <w:marLeft w:val="0"/>
      <w:marRight w:val="0"/>
      <w:marTop w:val="0"/>
      <w:marBottom w:val="0"/>
      <w:divBdr>
        <w:top w:val="none" w:sz="0" w:space="0" w:color="auto"/>
        <w:left w:val="none" w:sz="0" w:space="0" w:color="auto"/>
        <w:bottom w:val="none" w:sz="0" w:space="0" w:color="auto"/>
        <w:right w:val="none" w:sz="0" w:space="0" w:color="auto"/>
      </w:divBdr>
    </w:div>
    <w:div w:id="1166438363">
      <w:bodyDiv w:val="1"/>
      <w:marLeft w:val="0"/>
      <w:marRight w:val="0"/>
      <w:marTop w:val="0"/>
      <w:marBottom w:val="0"/>
      <w:divBdr>
        <w:top w:val="none" w:sz="0" w:space="0" w:color="auto"/>
        <w:left w:val="none" w:sz="0" w:space="0" w:color="auto"/>
        <w:bottom w:val="none" w:sz="0" w:space="0" w:color="auto"/>
        <w:right w:val="none" w:sz="0" w:space="0" w:color="auto"/>
      </w:divBdr>
    </w:div>
    <w:div w:id="1173253127">
      <w:bodyDiv w:val="1"/>
      <w:marLeft w:val="0"/>
      <w:marRight w:val="0"/>
      <w:marTop w:val="0"/>
      <w:marBottom w:val="0"/>
      <w:divBdr>
        <w:top w:val="none" w:sz="0" w:space="0" w:color="auto"/>
        <w:left w:val="none" w:sz="0" w:space="0" w:color="auto"/>
        <w:bottom w:val="none" w:sz="0" w:space="0" w:color="auto"/>
        <w:right w:val="none" w:sz="0" w:space="0" w:color="auto"/>
      </w:divBdr>
    </w:div>
    <w:div w:id="1173498539">
      <w:bodyDiv w:val="1"/>
      <w:marLeft w:val="0"/>
      <w:marRight w:val="0"/>
      <w:marTop w:val="0"/>
      <w:marBottom w:val="0"/>
      <w:divBdr>
        <w:top w:val="none" w:sz="0" w:space="0" w:color="auto"/>
        <w:left w:val="none" w:sz="0" w:space="0" w:color="auto"/>
        <w:bottom w:val="none" w:sz="0" w:space="0" w:color="auto"/>
        <w:right w:val="none" w:sz="0" w:space="0" w:color="auto"/>
      </w:divBdr>
    </w:div>
    <w:div w:id="1184397737">
      <w:bodyDiv w:val="1"/>
      <w:marLeft w:val="0"/>
      <w:marRight w:val="0"/>
      <w:marTop w:val="0"/>
      <w:marBottom w:val="0"/>
      <w:divBdr>
        <w:top w:val="none" w:sz="0" w:space="0" w:color="auto"/>
        <w:left w:val="none" w:sz="0" w:space="0" w:color="auto"/>
        <w:bottom w:val="none" w:sz="0" w:space="0" w:color="auto"/>
        <w:right w:val="none" w:sz="0" w:space="0" w:color="auto"/>
      </w:divBdr>
    </w:div>
    <w:div w:id="1186215085">
      <w:bodyDiv w:val="1"/>
      <w:marLeft w:val="0"/>
      <w:marRight w:val="0"/>
      <w:marTop w:val="0"/>
      <w:marBottom w:val="0"/>
      <w:divBdr>
        <w:top w:val="none" w:sz="0" w:space="0" w:color="auto"/>
        <w:left w:val="none" w:sz="0" w:space="0" w:color="auto"/>
        <w:bottom w:val="none" w:sz="0" w:space="0" w:color="auto"/>
        <w:right w:val="none" w:sz="0" w:space="0" w:color="auto"/>
      </w:divBdr>
      <w:divsChild>
        <w:div w:id="133341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111895">
              <w:marLeft w:val="0"/>
              <w:marRight w:val="0"/>
              <w:marTop w:val="0"/>
              <w:marBottom w:val="0"/>
              <w:divBdr>
                <w:top w:val="none" w:sz="0" w:space="0" w:color="auto"/>
                <w:left w:val="none" w:sz="0" w:space="0" w:color="auto"/>
                <w:bottom w:val="none" w:sz="0" w:space="0" w:color="auto"/>
                <w:right w:val="none" w:sz="0" w:space="0" w:color="auto"/>
              </w:divBdr>
              <w:divsChild>
                <w:div w:id="1499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7655">
      <w:bodyDiv w:val="1"/>
      <w:marLeft w:val="0"/>
      <w:marRight w:val="0"/>
      <w:marTop w:val="0"/>
      <w:marBottom w:val="0"/>
      <w:divBdr>
        <w:top w:val="none" w:sz="0" w:space="0" w:color="auto"/>
        <w:left w:val="none" w:sz="0" w:space="0" w:color="auto"/>
        <w:bottom w:val="none" w:sz="0" w:space="0" w:color="auto"/>
        <w:right w:val="none" w:sz="0" w:space="0" w:color="auto"/>
      </w:divBdr>
    </w:div>
    <w:div w:id="1192232190">
      <w:bodyDiv w:val="1"/>
      <w:marLeft w:val="0"/>
      <w:marRight w:val="0"/>
      <w:marTop w:val="0"/>
      <w:marBottom w:val="0"/>
      <w:divBdr>
        <w:top w:val="none" w:sz="0" w:space="0" w:color="auto"/>
        <w:left w:val="none" w:sz="0" w:space="0" w:color="auto"/>
        <w:bottom w:val="none" w:sz="0" w:space="0" w:color="auto"/>
        <w:right w:val="none" w:sz="0" w:space="0" w:color="auto"/>
      </w:divBdr>
    </w:div>
    <w:div w:id="1200435615">
      <w:bodyDiv w:val="1"/>
      <w:marLeft w:val="0"/>
      <w:marRight w:val="0"/>
      <w:marTop w:val="0"/>
      <w:marBottom w:val="0"/>
      <w:divBdr>
        <w:top w:val="none" w:sz="0" w:space="0" w:color="auto"/>
        <w:left w:val="none" w:sz="0" w:space="0" w:color="auto"/>
        <w:bottom w:val="none" w:sz="0" w:space="0" w:color="auto"/>
        <w:right w:val="none" w:sz="0" w:space="0" w:color="auto"/>
      </w:divBdr>
    </w:div>
    <w:div w:id="1201479468">
      <w:bodyDiv w:val="1"/>
      <w:marLeft w:val="0"/>
      <w:marRight w:val="0"/>
      <w:marTop w:val="0"/>
      <w:marBottom w:val="0"/>
      <w:divBdr>
        <w:top w:val="none" w:sz="0" w:space="0" w:color="auto"/>
        <w:left w:val="none" w:sz="0" w:space="0" w:color="auto"/>
        <w:bottom w:val="none" w:sz="0" w:space="0" w:color="auto"/>
        <w:right w:val="none" w:sz="0" w:space="0" w:color="auto"/>
      </w:divBdr>
    </w:div>
    <w:div w:id="1203981107">
      <w:bodyDiv w:val="1"/>
      <w:marLeft w:val="0"/>
      <w:marRight w:val="0"/>
      <w:marTop w:val="0"/>
      <w:marBottom w:val="0"/>
      <w:divBdr>
        <w:top w:val="none" w:sz="0" w:space="0" w:color="auto"/>
        <w:left w:val="none" w:sz="0" w:space="0" w:color="auto"/>
        <w:bottom w:val="none" w:sz="0" w:space="0" w:color="auto"/>
        <w:right w:val="none" w:sz="0" w:space="0" w:color="auto"/>
      </w:divBdr>
    </w:div>
    <w:div w:id="1207721647">
      <w:bodyDiv w:val="1"/>
      <w:marLeft w:val="0"/>
      <w:marRight w:val="0"/>
      <w:marTop w:val="0"/>
      <w:marBottom w:val="0"/>
      <w:divBdr>
        <w:top w:val="none" w:sz="0" w:space="0" w:color="auto"/>
        <w:left w:val="none" w:sz="0" w:space="0" w:color="auto"/>
        <w:bottom w:val="none" w:sz="0" w:space="0" w:color="auto"/>
        <w:right w:val="none" w:sz="0" w:space="0" w:color="auto"/>
      </w:divBdr>
    </w:div>
    <w:div w:id="1210150889">
      <w:bodyDiv w:val="1"/>
      <w:marLeft w:val="0"/>
      <w:marRight w:val="0"/>
      <w:marTop w:val="0"/>
      <w:marBottom w:val="0"/>
      <w:divBdr>
        <w:top w:val="none" w:sz="0" w:space="0" w:color="auto"/>
        <w:left w:val="none" w:sz="0" w:space="0" w:color="auto"/>
        <w:bottom w:val="none" w:sz="0" w:space="0" w:color="auto"/>
        <w:right w:val="none" w:sz="0" w:space="0" w:color="auto"/>
      </w:divBdr>
    </w:div>
    <w:div w:id="1216116016">
      <w:bodyDiv w:val="1"/>
      <w:marLeft w:val="0"/>
      <w:marRight w:val="0"/>
      <w:marTop w:val="0"/>
      <w:marBottom w:val="0"/>
      <w:divBdr>
        <w:top w:val="none" w:sz="0" w:space="0" w:color="auto"/>
        <w:left w:val="none" w:sz="0" w:space="0" w:color="auto"/>
        <w:bottom w:val="none" w:sz="0" w:space="0" w:color="auto"/>
        <w:right w:val="none" w:sz="0" w:space="0" w:color="auto"/>
      </w:divBdr>
    </w:div>
    <w:div w:id="1216505667">
      <w:bodyDiv w:val="1"/>
      <w:marLeft w:val="0"/>
      <w:marRight w:val="0"/>
      <w:marTop w:val="0"/>
      <w:marBottom w:val="0"/>
      <w:divBdr>
        <w:top w:val="none" w:sz="0" w:space="0" w:color="auto"/>
        <w:left w:val="none" w:sz="0" w:space="0" w:color="auto"/>
        <w:bottom w:val="none" w:sz="0" w:space="0" w:color="auto"/>
        <w:right w:val="none" w:sz="0" w:space="0" w:color="auto"/>
      </w:divBdr>
    </w:div>
    <w:div w:id="1216969859">
      <w:bodyDiv w:val="1"/>
      <w:marLeft w:val="0"/>
      <w:marRight w:val="0"/>
      <w:marTop w:val="0"/>
      <w:marBottom w:val="0"/>
      <w:divBdr>
        <w:top w:val="none" w:sz="0" w:space="0" w:color="auto"/>
        <w:left w:val="none" w:sz="0" w:space="0" w:color="auto"/>
        <w:bottom w:val="none" w:sz="0" w:space="0" w:color="auto"/>
        <w:right w:val="none" w:sz="0" w:space="0" w:color="auto"/>
      </w:divBdr>
    </w:div>
    <w:div w:id="1219898787">
      <w:bodyDiv w:val="1"/>
      <w:marLeft w:val="0"/>
      <w:marRight w:val="0"/>
      <w:marTop w:val="0"/>
      <w:marBottom w:val="0"/>
      <w:divBdr>
        <w:top w:val="none" w:sz="0" w:space="0" w:color="auto"/>
        <w:left w:val="none" w:sz="0" w:space="0" w:color="auto"/>
        <w:bottom w:val="none" w:sz="0" w:space="0" w:color="auto"/>
        <w:right w:val="none" w:sz="0" w:space="0" w:color="auto"/>
      </w:divBdr>
    </w:div>
    <w:div w:id="1226334944">
      <w:bodyDiv w:val="1"/>
      <w:marLeft w:val="0"/>
      <w:marRight w:val="0"/>
      <w:marTop w:val="0"/>
      <w:marBottom w:val="0"/>
      <w:divBdr>
        <w:top w:val="none" w:sz="0" w:space="0" w:color="auto"/>
        <w:left w:val="none" w:sz="0" w:space="0" w:color="auto"/>
        <w:bottom w:val="none" w:sz="0" w:space="0" w:color="auto"/>
        <w:right w:val="none" w:sz="0" w:space="0" w:color="auto"/>
      </w:divBdr>
    </w:div>
    <w:div w:id="1226525796">
      <w:bodyDiv w:val="1"/>
      <w:marLeft w:val="0"/>
      <w:marRight w:val="0"/>
      <w:marTop w:val="0"/>
      <w:marBottom w:val="0"/>
      <w:divBdr>
        <w:top w:val="none" w:sz="0" w:space="0" w:color="auto"/>
        <w:left w:val="none" w:sz="0" w:space="0" w:color="auto"/>
        <w:bottom w:val="none" w:sz="0" w:space="0" w:color="auto"/>
        <w:right w:val="none" w:sz="0" w:space="0" w:color="auto"/>
      </w:divBdr>
    </w:div>
    <w:div w:id="1230000495">
      <w:bodyDiv w:val="1"/>
      <w:marLeft w:val="0"/>
      <w:marRight w:val="0"/>
      <w:marTop w:val="0"/>
      <w:marBottom w:val="0"/>
      <w:divBdr>
        <w:top w:val="none" w:sz="0" w:space="0" w:color="auto"/>
        <w:left w:val="none" w:sz="0" w:space="0" w:color="auto"/>
        <w:bottom w:val="none" w:sz="0" w:space="0" w:color="auto"/>
        <w:right w:val="none" w:sz="0" w:space="0" w:color="auto"/>
      </w:divBdr>
    </w:div>
    <w:div w:id="1230655028">
      <w:bodyDiv w:val="1"/>
      <w:marLeft w:val="0"/>
      <w:marRight w:val="0"/>
      <w:marTop w:val="0"/>
      <w:marBottom w:val="0"/>
      <w:divBdr>
        <w:top w:val="none" w:sz="0" w:space="0" w:color="auto"/>
        <w:left w:val="none" w:sz="0" w:space="0" w:color="auto"/>
        <w:bottom w:val="none" w:sz="0" w:space="0" w:color="auto"/>
        <w:right w:val="none" w:sz="0" w:space="0" w:color="auto"/>
      </w:divBdr>
    </w:div>
    <w:div w:id="1236548491">
      <w:bodyDiv w:val="1"/>
      <w:marLeft w:val="0"/>
      <w:marRight w:val="0"/>
      <w:marTop w:val="0"/>
      <w:marBottom w:val="0"/>
      <w:divBdr>
        <w:top w:val="none" w:sz="0" w:space="0" w:color="auto"/>
        <w:left w:val="none" w:sz="0" w:space="0" w:color="auto"/>
        <w:bottom w:val="none" w:sz="0" w:space="0" w:color="auto"/>
        <w:right w:val="none" w:sz="0" w:space="0" w:color="auto"/>
      </w:divBdr>
    </w:div>
    <w:div w:id="1236668172">
      <w:bodyDiv w:val="1"/>
      <w:marLeft w:val="0"/>
      <w:marRight w:val="0"/>
      <w:marTop w:val="0"/>
      <w:marBottom w:val="0"/>
      <w:divBdr>
        <w:top w:val="none" w:sz="0" w:space="0" w:color="auto"/>
        <w:left w:val="none" w:sz="0" w:space="0" w:color="auto"/>
        <w:bottom w:val="none" w:sz="0" w:space="0" w:color="auto"/>
        <w:right w:val="none" w:sz="0" w:space="0" w:color="auto"/>
      </w:divBdr>
    </w:div>
    <w:div w:id="1238394742">
      <w:bodyDiv w:val="1"/>
      <w:marLeft w:val="0"/>
      <w:marRight w:val="0"/>
      <w:marTop w:val="0"/>
      <w:marBottom w:val="0"/>
      <w:divBdr>
        <w:top w:val="none" w:sz="0" w:space="0" w:color="auto"/>
        <w:left w:val="none" w:sz="0" w:space="0" w:color="auto"/>
        <w:bottom w:val="none" w:sz="0" w:space="0" w:color="auto"/>
        <w:right w:val="none" w:sz="0" w:space="0" w:color="auto"/>
      </w:divBdr>
    </w:div>
    <w:div w:id="1247693677">
      <w:bodyDiv w:val="1"/>
      <w:marLeft w:val="0"/>
      <w:marRight w:val="0"/>
      <w:marTop w:val="0"/>
      <w:marBottom w:val="0"/>
      <w:divBdr>
        <w:top w:val="none" w:sz="0" w:space="0" w:color="auto"/>
        <w:left w:val="none" w:sz="0" w:space="0" w:color="auto"/>
        <w:bottom w:val="none" w:sz="0" w:space="0" w:color="auto"/>
        <w:right w:val="none" w:sz="0" w:space="0" w:color="auto"/>
      </w:divBdr>
    </w:div>
    <w:div w:id="1269771338">
      <w:bodyDiv w:val="1"/>
      <w:marLeft w:val="0"/>
      <w:marRight w:val="0"/>
      <w:marTop w:val="0"/>
      <w:marBottom w:val="0"/>
      <w:divBdr>
        <w:top w:val="none" w:sz="0" w:space="0" w:color="auto"/>
        <w:left w:val="none" w:sz="0" w:space="0" w:color="auto"/>
        <w:bottom w:val="none" w:sz="0" w:space="0" w:color="auto"/>
        <w:right w:val="none" w:sz="0" w:space="0" w:color="auto"/>
      </w:divBdr>
    </w:div>
    <w:div w:id="1272326152">
      <w:bodyDiv w:val="1"/>
      <w:marLeft w:val="0"/>
      <w:marRight w:val="0"/>
      <w:marTop w:val="0"/>
      <w:marBottom w:val="0"/>
      <w:divBdr>
        <w:top w:val="none" w:sz="0" w:space="0" w:color="auto"/>
        <w:left w:val="none" w:sz="0" w:space="0" w:color="auto"/>
        <w:bottom w:val="none" w:sz="0" w:space="0" w:color="auto"/>
        <w:right w:val="none" w:sz="0" w:space="0" w:color="auto"/>
      </w:divBdr>
    </w:div>
    <w:div w:id="1288970052">
      <w:bodyDiv w:val="1"/>
      <w:marLeft w:val="0"/>
      <w:marRight w:val="0"/>
      <w:marTop w:val="0"/>
      <w:marBottom w:val="0"/>
      <w:divBdr>
        <w:top w:val="none" w:sz="0" w:space="0" w:color="auto"/>
        <w:left w:val="none" w:sz="0" w:space="0" w:color="auto"/>
        <w:bottom w:val="none" w:sz="0" w:space="0" w:color="auto"/>
        <w:right w:val="none" w:sz="0" w:space="0" w:color="auto"/>
      </w:divBdr>
    </w:div>
    <w:div w:id="1295402057">
      <w:bodyDiv w:val="1"/>
      <w:marLeft w:val="0"/>
      <w:marRight w:val="0"/>
      <w:marTop w:val="0"/>
      <w:marBottom w:val="0"/>
      <w:divBdr>
        <w:top w:val="none" w:sz="0" w:space="0" w:color="auto"/>
        <w:left w:val="none" w:sz="0" w:space="0" w:color="auto"/>
        <w:bottom w:val="none" w:sz="0" w:space="0" w:color="auto"/>
        <w:right w:val="none" w:sz="0" w:space="0" w:color="auto"/>
      </w:divBdr>
    </w:div>
    <w:div w:id="1297682795">
      <w:bodyDiv w:val="1"/>
      <w:marLeft w:val="0"/>
      <w:marRight w:val="0"/>
      <w:marTop w:val="0"/>
      <w:marBottom w:val="0"/>
      <w:divBdr>
        <w:top w:val="none" w:sz="0" w:space="0" w:color="auto"/>
        <w:left w:val="none" w:sz="0" w:space="0" w:color="auto"/>
        <w:bottom w:val="none" w:sz="0" w:space="0" w:color="auto"/>
        <w:right w:val="none" w:sz="0" w:space="0" w:color="auto"/>
      </w:divBdr>
    </w:div>
    <w:div w:id="1323388439">
      <w:bodyDiv w:val="1"/>
      <w:marLeft w:val="0"/>
      <w:marRight w:val="0"/>
      <w:marTop w:val="0"/>
      <w:marBottom w:val="0"/>
      <w:divBdr>
        <w:top w:val="none" w:sz="0" w:space="0" w:color="auto"/>
        <w:left w:val="none" w:sz="0" w:space="0" w:color="auto"/>
        <w:bottom w:val="none" w:sz="0" w:space="0" w:color="auto"/>
        <w:right w:val="none" w:sz="0" w:space="0" w:color="auto"/>
      </w:divBdr>
    </w:div>
    <w:div w:id="1357660248">
      <w:bodyDiv w:val="1"/>
      <w:marLeft w:val="0"/>
      <w:marRight w:val="0"/>
      <w:marTop w:val="0"/>
      <w:marBottom w:val="0"/>
      <w:divBdr>
        <w:top w:val="none" w:sz="0" w:space="0" w:color="auto"/>
        <w:left w:val="none" w:sz="0" w:space="0" w:color="auto"/>
        <w:bottom w:val="none" w:sz="0" w:space="0" w:color="auto"/>
        <w:right w:val="none" w:sz="0" w:space="0" w:color="auto"/>
      </w:divBdr>
    </w:div>
    <w:div w:id="1377579819">
      <w:bodyDiv w:val="1"/>
      <w:marLeft w:val="0"/>
      <w:marRight w:val="0"/>
      <w:marTop w:val="0"/>
      <w:marBottom w:val="0"/>
      <w:divBdr>
        <w:top w:val="none" w:sz="0" w:space="0" w:color="auto"/>
        <w:left w:val="none" w:sz="0" w:space="0" w:color="auto"/>
        <w:bottom w:val="none" w:sz="0" w:space="0" w:color="auto"/>
        <w:right w:val="none" w:sz="0" w:space="0" w:color="auto"/>
      </w:divBdr>
    </w:div>
    <w:div w:id="1383139259">
      <w:bodyDiv w:val="1"/>
      <w:marLeft w:val="0"/>
      <w:marRight w:val="0"/>
      <w:marTop w:val="0"/>
      <w:marBottom w:val="0"/>
      <w:divBdr>
        <w:top w:val="none" w:sz="0" w:space="0" w:color="auto"/>
        <w:left w:val="none" w:sz="0" w:space="0" w:color="auto"/>
        <w:bottom w:val="none" w:sz="0" w:space="0" w:color="auto"/>
        <w:right w:val="none" w:sz="0" w:space="0" w:color="auto"/>
      </w:divBdr>
    </w:div>
    <w:div w:id="1384060326">
      <w:bodyDiv w:val="1"/>
      <w:marLeft w:val="0"/>
      <w:marRight w:val="0"/>
      <w:marTop w:val="0"/>
      <w:marBottom w:val="0"/>
      <w:divBdr>
        <w:top w:val="none" w:sz="0" w:space="0" w:color="auto"/>
        <w:left w:val="none" w:sz="0" w:space="0" w:color="auto"/>
        <w:bottom w:val="none" w:sz="0" w:space="0" w:color="auto"/>
        <w:right w:val="none" w:sz="0" w:space="0" w:color="auto"/>
      </w:divBdr>
    </w:div>
    <w:div w:id="1393963654">
      <w:bodyDiv w:val="1"/>
      <w:marLeft w:val="0"/>
      <w:marRight w:val="0"/>
      <w:marTop w:val="0"/>
      <w:marBottom w:val="0"/>
      <w:divBdr>
        <w:top w:val="none" w:sz="0" w:space="0" w:color="auto"/>
        <w:left w:val="none" w:sz="0" w:space="0" w:color="auto"/>
        <w:bottom w:val="none" w:sz="0" w:space="0" w:color="auto"/>
        <w:right w:val="none" w:sz="0" w:space="0" w:color="auto"/>
      </w:divBdr>
    </w:div>
    <w:div w:id="1397968579">
      <w:bodyDiv w:val="1"/>
      <w:marLeft w:val="0"/>
      <w:marRight w:val="0"/>
      <w:marTop w:val="0"/>
      <w:marBottom w:val="0"/>
      <w:divBdr>
        <w:top w:val="none" w:sz="0" w:space="0" w:color="auto"/>
        <w:left w:val="none" w:sz="0" w:space="0" w:color="auto"/>
        <w:bottom w:val="none" w:sz="0" w:space="0" w:color="auto"/>
        <w:right w:val="none" w:sz="0" w:space="0" w:color="auto"/>
      </w:divBdr>
    </w:div>
    <w:div w:id="1398670884">
      <w:bodyDiv w:val="1"/>
      <w:marLeft w:val="0"/>
      <w:marRight w:val="0"/>
      <w:marTop w:val="0"/>
      <w:marBottom w:val="0"/>
      <w:divBdr>
        <w:top w:val="none" w:sz="0" w:space="0" w:color="auto"/>
        <w:left w:val="none" w:sz="0" w:space="0" w:color="auto"/>
        <w:bottom w:val="none" w:sz="0" w:space="0" w:color="auto"/>
        <w:right w:val="none" w:sz="0" w:space="0" w:color="auto"/>
      </w:divBdr>
    </w:div>
    <w:div w:id="1400978048">
      <w:bodyDiv w:val="1"/>
      <w:marLeft w:val="0"/>
      <w:marRight w:val="0"/>
      <w:marTop w:val="0"/>
      <w:marBottom w:val="0"/>
      <w:divBdr>
        <w:top w:val="none" w:sz="0" w:space="0" w:color="auto"/>
        <w:left w:val="none" w:sz="0" w:space="0" w:color="auto"/>
        <w:bottom w:val="none" w:sz="0" w:space="0" w:color="auto"/>
        <w:right w:val="none" w:sz="0" w:space="0" w:color="auto"/>
      </w:divBdr>
    </w:div>
    <w:div w:id="1401051548">
      <w:bodyDiv w:val="1"/>
      <w:marLeft w:val="0"/>
      <w:marRight w:val="0"/>
      <w:marTop w:val="0"/>
      <w:marBottom w:val="0"/>
      <w:divBdr>
        <w:top w:val="none" w:sz="0" w:space="0" w:color="auto"/>
        <w:left w:val="none" w:sz="0" w:space="0" w:color="auto"/>
        <w:bottom w:val="none" w:sz="0" w:space="0" w:color="auto"/>
        <w:right w:val="none" w:sz="0" w:space="0" w:color="auto"/>
      </w:divBdr>
    </w:div>
    <w:div w:id="1410270100">
      <w:bodyDiv w:val="1"/>
      <w:marLeft w:val="0"/>
      <w:marRight w:val="0"/>
      <w:marTop w:val="0"/>
      <w:marBottom w:val="0"/>
      <w:divBdr>
        <w:top w:val="none" w:sz="0" w:space="0" w:color="auto"/>
        <w:left w:val="none" w:sz="0" w:space="0" w:color="auto"/>
        <w:bottom w:val="none" w:sz="0" w:space="0" w:color="auto"/>
        <w:right w:val="none" w:sz="0" w:space="0" w:color="auto"/>
      </w:divBdr>
    </w:div>
    <w:div w:id="1422991766">
      <w:bodyDiv w:val="1"/>
      <w:marLeft w:val="0"/>
      <w:marRight w:val="0"/>
      <w:marTop w:val="0"/>
      <w:marBottom w:val="0"/>
      <w:divBdr>
        <w:top w:val="none" w:sz="0" w:space="0" w:color="auto"/>
        <w:left w:val="none" w:sz="0" w:space="0" w:color="auto"/>
        <w:bottom w:val="none" w:sz="0" w:space="0" w:color="auto"/>
        <w:right w:val="none" w:sz="0" w:space="0" w:color="auto"/>
      </w:divBdr>
    </w:div>
    <w:div w:id="1426682173">
      <w:bodyDiv w:val="1"/>
      <w:marLeft w:val="0"/>
      <w:marRight w:val="0"/>
      <w:marTop w:val="0"/>
      <w:marBottom w:val="0"/>
      <w:divBdr>
        <w:top w:val="none" w:sz="0" w:space="0" w:color="auto"/>
        <w:left w:val="none" w:sz="0" w:space="0" w:color="auto"/>
        <w:bottom w:val="none" w:sz="0" w:space="0" w:color="auto"/>
        <w:right w:val="none" w:sz="0" w:space="0" w:color="auto"/>
      </w:divBdr>
    </w:div>
    <w:div w:id="1440300266">
      <w:bodyDiv w:val="1"/>
      <w:marLeft w:val="0"/>
      <w:marRight w:val="0"/>
      <w:marTop w:val="0"/>
      <w:marBottom w:val="0"/>
      <w:divBdr>
        <w:top w:val="none" w:sz="0" w:space="0" w:color="auto"/>
        <w:left w:val="none" w:sz="0" w:space="0" w:color="auto"/>
        <w:bottom w:val="none" w:sz="0" w:space="0" w:color="auto"/>
        <w:right w:val="none" w:sz="0" w:space="0" w:color="auto"/>
      </w:divBdr>
    </w:div>
    <w:div w:id="1445345627">
      <w:bodyDiv w:val="1"/>
      <w:marLeft w:val="0"/>
      <w:marRight w:val="0"/>
      <w:marTop w:val="0"/>
      <w:marBottom w:val="0"/>
      <w:divBdr>
        <w:top w:val="none" w:sz="0" w:space="0" w:color="auto"/>
        <w:left w:val="none" w:sz="0" w:space="0" w:color="auto"/>
        <w:bottom w:val="none" w:sz="0" w:space="0" w:color="auto"/>
        <w:right w:val="none" w:sz="0" w:space="0" w:color="auto"/>
      </w:divBdr>
    </w:div>
    <w:div w:id="1445418785">
      <w:bodyDiv w:val="1"/>
      <w:marLeft w:val="0"/>
      <w:marRight w:val="0"/>
      <w:marTop w:val="0"/>
      <w:marBottom w:val="0"/>
      <w:divBdr>
        <w:top w:val="none" w:sz="0" w:space="0" w:color="auto"/>
        <w:left w:val="none" w:sz="0" w:space="0" w:color="auto"/>
        <w:bottom w:val="none" w:sz="0" w:space="0" w:color="auto"/>
        <w:right w:val="none" w:sz="0" w:space="0" w:color="auto"/>
      </w:divBdr>
    </w:div>
    <w:div w:id="1445422488">
      <w:bodyDiv w:val="1"/>
      <w:marLeft w:val="0"/>
      <w:marRight w:val="0"/>
      <w:marTop w:val="0"/>
      <w:marBottom w:val="0"/>
      <w:divBdr>
        <w:top w:val="none" w:sz="0" w:space="0" w:color="auto"/>
        <w:left w:val="none" w:sz="0" w:space="0" w:color="auto"/>
        <w:bottom w:val="none" w:sz="0" w:space="0" w:color="auto"/>
        <w:right w:val="none" w:sz="0" w:space="0" w:color="auto"/>
      </w:divBdr>
    </w:div>
    <w:div w:id="1445610730">
      <w:bodyDiv w:val="1"/>
      <w:marLeft w:val="0"/>
      <w:marRight w:val="0"/>
      <w:marTop w:val="0"/>
      <w:marBottom w:val="0"/>
      <w:divBdr>
        <w:top w:val="none" w:sz="0" w:space="0" w:color="auto"/>
        <w:left w:val="none" w:sz="0" w:space="0" w:color="auto"/>
        <w:bottom w:val="none" w:sz="0" w:space="0" w:color="auto"/>
        <w:right w:val="none" w:sz="0" w:space="0" w:color="auto"/>
      </w:divBdr>
    </w:div>
    <w:div w:id="1451515137">
      <w:bodyDiv w:val="1"/>
      <w:marLeft w:val="0"/>
      <w:marRight w:val="0"/>
      <w:marTop w:val="0"/>
      <w:marBottom w:val="0"/>
      <w:divBdr>
        <w:top w:val="none" w:sz="0" w:space="0" w:color="auto"/>
        <w:left w:val="none" w:sz="0" w:space="0" w:color="auto"/>
        <w:bottom w:val="none" w:sz="0" w:space="0" w:color="auto"/>
        <w:right w:val="none" w:sz="0" w:space="0" w:color="auto"/>
      </w:divBdr>
    </w:div>
    <w:div w:id="1451586017">
      <w:bodyDiv w:val="1"/>
      <w:marLeft w:val="0"/>
      <w:marRight w:val="0"/>
      <w:marTop w:val="0"/>
      <w:marBottom w:val="0"/>
      <w:divBdr>
        <w:top w:val="none" w:sz="0" w:space="0" w:color="auto"/>
        <w:left w:val="none" w:sz="0" w:space="0" w:color="auto"/>
        <w:bottom w:val="none" w:sz="0" w:space="0" w:color="auto"/>
        <w:right w:val="none" w:sz="0" w:space="0" w:color="auto"/>
      </w:divBdr>
    </w:div>
    <w:div w:id="1457600386">
      <w:bodyDiv w:val="1"/>
      <w:marLeft w:val="0"/>
      <w:marRight w:val="0"/>
      <w:marTop w:val="0"/>
      <w:marBottom w:val="0"/>
      <w:divBdr>
        <w:top w:val="none" w:sz="0" w:space="0" w:color="auto"/>
        <w:left w:val="none" w:sz="0" w:space="0" w:color="auto"/>
        <w:bottom w:val="none" w:sz="0" w:space="0" w:color="auto"/>
        <w:right w:val="none" w:sz="0" w:space="0" w:color="auto"/>
      </w:divBdr>
    </w:div>
    <w:div w:id="1464469542">
      <w:bodyDiv w:val="1"/>
      <w:marLeft w:val="0"/>
      <w:marRight w:val="0"/>
      <w:marTop w:val="0"/>
      <w:marBottom w:val="0"/>
      <w:divBdr>
        <w:top w:val="none" w:sz="0" w:space="0" w:color="auto"/>
        <w:left w:val="none" w:sz="0" w:space="0" w:color="auto"/>
        <w:bottom w:val="none" w:sz="0" w:space="0" w:color="auto"/>
        <w:right w:val="none" w:sz="0" w:space="0" w:color="auto"/>
      </w:divBdr>
    </w:div>
    <w:div w:id="1465539956">
      <w:bodyDiv w:val="1"/>
      <w:marLeft w:val="0"/>
      <w:marRight w:val="0"/>
      <w:marTop w:val="0"/>
      <w:marBottom w:val="0"/>
      <w:divBdr>
        <w:top w:val="none" w:sz="0" w:space="0" w:color="auto"/>
        <w:left w:val="none" w:sz="0" w:space="0" w:color="auto"/>
        <w:bottom w:val="none" w:sz="0" w:space="0" w:color="auto"/>
        <w:right w:val="none" w:sz="0" w:space="0" w:color="auto"/>
      </w:divBdr>
      <w:divsChild>
        <w:div w:id="1386880163">
          <w:marLeft w:val="0"/>
          <w:marRight w:val="0"/>
          <w:marTop w:val="0"/>
          <w:marBottom w:val="0"/>
          <w:divBdr>
            <w:top w:val="none" w:sz="0" w:space="0" w:color="auto"/>
            <w:left w:val="none" w:sz="0" w:space="0" w:color="auto"/>
            <w:bottom w:val="none" w:sz="0" w:space="0" w:color="auto"/>
            <w:right w:val="none" w:sz="0" w:space="0" w:color="auto"/>
          </w:divBdr>
          <w:divsChild>
            <w:div w:id="361826994">
              <w:marLeft w:val="0"/>
              <w:marRight w:val="0"/>
              <w:marTop w:val="0"/>
              <w:marBottom w:val="0"/>
              <w:divBdr>
                <w:top w:val="none" w:sz="0" w:space="0" w:color="auto"/>
                <w:left w:val="none" w:sz="0" w:space="0" w:color="auto"/>
                <w:bottom w:val="none" w:sz="0" w:space="0" w:color="auto"/>
                <w:right w:val="none" w:sz="0" w:space="0" w:color="auto"/>
              </w:divBdr>
              <w:divsChild>
                <w:div w:id="646712635">
                  <w:marLeft w:val="0"/>
                  <w:marRight w:val="0"/>
                  <w:marTop w:val="0"/>
                  <w:marBottom w:val="0"/>
                  <w:divBdr>
                    <w:top w:val="none" w:sz="0" w:space="0" w:color="auto"/>
                    <w:left w:val="none" w:sz="0" w:space="0" w:color="auto"/>
                    <w:bottom w:val="none" w:sz="0" w:space="0" w:color="auto"/>
                    <w:right w:val="none" w:sz="0" w:space="0" w:color="auto"/>
                  </w:divBdr>
                  <w:divsChild>
                    <w:div w:id="1225870159">
                      <w:marLeft w:val="0"/>
                      <w:marRight w:val="0"/>
                      <w:marTop w:val="0"/>
                      <w:marBottom w:val="0"/>
                      <w:divBdr>
                        <w:top w:val="none" w:sz="0" w:space="0" w:color="auto"/>
                        <w:left w:val="none" w:sz="0" w:space="0" w:color="auto"/>
                        <w:bottom w:val="none" w:sz="0" w:space="0" w:color="auto"/>
                        <w:right w:val="none" w:sz="0" w:space="0" w:color="auto"/>
                      </w:divBdr>
                      <w:divsChild>
                        <w:div w:id="1248685376">
                          <w:marLeft w:val="0"/>
                          <w:marRight w:val="0"/>
                          <w:marTop w:val="0"/>
                          <w:marBottom w:val="0"/>
                          <w:divBdr>
                            <w:top w:val="none" w:sz="0" w:space="0" w:color="auto"/>
                            <w:left w:val="none" w:sz="0" w:space="0" w:color="auto"/>
                            <w:bottom w:val="none" w:sz="0" w:space="0" w:color="auto"/>
                            <w:right w:val="none" w:sz="0" w:space="0" w:color="auto"/>
                          </w:divBdr>
                          <w:divsChild>
                            <w:div w:id="1892766427">
                              <w:marLeft w:val="0"/>
                              <w:marRight w:val="0"/>
                              <w:marTop w:val="0"/>
                              <w:marBottom w:val="0"/>
                              <w:divBdr>
                                <w:top w:val="none" w:sz="0" w:space="0" w:color="auto"/>
                                <w:left w:val="none" w:sz="0" w:space="0" w:color="auto"/>
                                <w:bottom w:val="none" w:sz="0" w:space="0" w:color="auto"/>
                                <w:right w:val="none" w:sz="0" w:space="0" w:color="auto"/>
                              </w:divBdr>
                              <w:divsChild>
                                <w:div w:id="21134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48868">
          <w:marLeft w:val="0"/>
          <w:marRight w:val="0"/>
          <w:marTop w:val="0"/>
          <w:marBottom w:val="0"/>
          <w:divBdr>
            <w:top w:val="none" w:sz="0" w:space="0" w:color="auto"/>
            <w:left w:val="none" w:sz="0" w:space="0" w:color="auto"/>
            <w:bottom w:val="none" w:sz="0" w:space="0" w:color="auto"/>
            <w:right w:val="none" w:sz="0" w:space="0" w:color="auto"/>
          </w:divBdr>
        </w:div>
      </w:divsChild>
    </w:div>
    <w:div w:id="1471826471">
      <w:bodyDiv w:val="1"/>
      <w:marLeft w:val="0"/>
      <w:marRight w:val="0"/>
      <w:marTop w:val="0"/>
      <w:marBottom w:val="0"/>
      <w:divBdr>
        <w:top w:val="none" w:sz="0" w:space="0" w:color="auto"/>
        <w:left w:val="none" w:sz="0" w:space="0" w:color="auto"/>
        <w:bottom w:val="none" w:sz="0" w:space="0" w:color="auto"/>
        <w:right w:val="none" w:sz="0" w:space="0" w:color="auto"/>
      </w:divBdr>
    </w:div>
    <w:div w:id="1474256801">
      <w:bodyDiv w:val="1"/>
      <w:marLeft w:val="0"/>
      <w:marRight w:val="0"/>
      <w:marTop w:val="0"/>
      <w:marBottom w:val="0"/>
      <w:divBdr>
        <w:top w:val="none" w:sz="0" w:space="0" w:color="auto"/>
        <w:left w:val="none" w:sz="0" w:space="0" w:color="auto"/>
        <w:bottom w:val="none" w:sz="0" w:space="0" w:color="auto"/>
        <w:right w:val="none" w:sz="0" w:space="0" w:color="auto"/>
      </w:divBdr>
    </w:div>
    <w:div w:id="1478298690">
      <w:bodyDiv w:val="1"/>
      <w:marLeft w:val="0"/>
      <w:marRight w:val="0"/>
      <w:marTop w:val="0"/>
      <w:marBottom w:val="0"/>
      <w:divBdr>
        <w:top w:val="none" w:sz="0" w:space="0" w:color="auto"/>
        <w:left w:val="none" w:sz="0" w:space="0" w:color="auto"/>
        <w:bottom w:val="none" w:sz="0" w:space="0" w:color="auto"/>
        <w:right w:val="none" w:sz="0" w:space="0" w:color="auto"/>
      </w:divBdr>
    </w:div>
    <w:div w:id="1498421059">
      <w:bodyDiv w:val="1"/>
      <w:marLeft w:val="0"/>
      <w:marRight w:val="0"/>
      <w:marTop w:val="0"/>
      <w:marBottom w:val="0"/>
      <w:divBdr>
        <w:top w:val="none" w:sz="0" w:space="0" w:color="auto"/>
        <w:left w:val="none" w:sz="0" w:space="0" w:color="auto"/>
        <w:bottom w:val="none" w:sz="0" w:space="0" w:color="auto"/>
        <w:right w:val="none" w:sz="0" w:space="0" w:color="auto"/>
      </w:divBdr>
    </w:div>
    <w:div w:id="1502503723">
      <w:bodyDiv w:val="1"/>
      <w:marLeft w:val="0"/>
      <w:marRight w:val="0"/>
      <w:marTop w:val="0"/>
      <w:marBottom w:val="0"/>
      <w:divBdr>
        <w:top w:val="none" w:sz="0" w:space="0" w:color="auto"/>
        <w:left w:val="none" w:sz="0" w:space="0" w:color="auto"/>
        <w:bottom w:val="none" w:sz="0" w:space="0" w:color="auto"/>
        <w:right w:val="none" w:sz="0" w:space="0" w:color="auto"/>
      </w:divBdr>
    </w:div>
    <w:div w:id="1503426260">
      <w:bodyDiv w:val="1"/>
      <w:marLeft w:val="0"/>
      <w:marRight w:val="0"/>
      <w:marTop w:val="0"/>
      <w:marBottom w:val="0"/>
      <w:divBdr>
        <w:top w:val="none" w:sz="0" w:space="0" w:color="auto"/>
        <w:left w:val="none" w:sz="0" w:space="0" w:color="auto"/>
        <w:bottom w:val="none" w:sz="0" w:space="0" w:color="auto"/>
        <w:right w:val="none" w:sz="0" w:space="0" w:color="auto"/>
      </w:divBdr>
    </w:div>
    <w:div w:id="1504665472">
      <w:bodyDiv w:val="1"/>
      <w:marLeft w:val="0"/>
      <w:marRight w:val="0"/>
      <w:marTop w:val="0"/>
      <w:marBottom w:val="0"/>
      <w:divBdr>
        <w:top w:val="none" w:sz="0" w:space="0" w:color="auto"/>
        <w:left w:val="none" w:sz="0" w:space="0" w:color="auto"/>
        <w:bottom w:val="none" w:sz="0" w:space="0" w:color="auto"/>
        <w:right w:val="none" w:sz="0" w:space="0" w:color="auto"/>
      </w:divBdr>
    </w:div>
    <w:div w:id="1511525521">
      <w:bodyDiv w:val="1"/>
      <w:marLeft w:val="0"/>
      <w:marRight w:val="0"/>
      <w:marTop w:val="0"/>
      <w:marBottom w:val="0"/>
      <w:divBdr>
        <w:top w:val="none" w:sz="0" w:space="0" w:color="auto"/>
        <w:left w:val="none" w:sz="0" w:space="0" w:color="auto"/>
        <w:bottom w:val="none" w:sz="0" w:space="0" w:color="auto"/>
        <w:right w:val="none" w:sz="0" w:space="0" w:color="auto"/>
      </w:divBdr>
    </w:div>
    <w:div w:id="1513253025">
      <w:bodyDiv w:val="1"/>
      <w:marLeft w:val="0"/>
      <w:marRight w:val="0"/>
      <w:marTop w:val="0"/>
      <w:marBottom w:val="0"/>
      <w:divBdr>
        <w:top w:val="none" w:sz="0" w:space="0" w:color="auto"/>
        <w:left w:val="none" w:sz="0" w:space="0" w:color="auto"/>
        <w:bottom w:val="none" w:sz="0" w:space="0" w:color="auto"/>
        <w:right w:val="none" w:sz="0" w:space="0" w:color="auto"/>
      </w:divBdr>
    </w:div>
    <w:div w:id="1515070385">
      <w:bodyDiv w:val="1"/>
      <w:marLeft w:val="0"/>
      <w:marRight w:val="0"/>
      <w:marTop w:val="0"/>
      <w:marBottom w:val="0"/>
      <w:divBdr>
        <w:top w:val="none" w:sz="0" w:space="0" w:color="auto"/>
        <w:left w:val="none" w:sz="0" w:space="0" w:color="auto"/>
        <w:bottom w:val="none" w:sz="0" w:space="0" w:color="auto"/>
        <w:right w:val="none" w:sz="0" w:space="0" w:color="auto"/>
      </w:divBdr>
    </w:div>
    <w:div w:id="1546285121">
      <w:bodyDiv w:val="1"/>
      <w:marLeft w:val="0"/>
      <w:marRight w:val="0"/>
      <w:marTop w:val="0"/>
      <w:marBottom w:val="0"/>
      <w:divBdr>
        <w:top w:val="none" w:sz="0" w:space="0" w:color="auto"/>
        <w:left w:val="none" w:sz="0" w:space="0" w:color="auto"/>
        <w:bottom w:val="none" w:sz="0" w:space="0" w:color="auto"/>
        <w:right w:val="none" w:sz="0" w:space="0" w:color="auto"/>
      </w:divBdr>
    </w:div>
    <w:div w:id="1546790364">
      <w:bodyDiv w:val="1"/>
      <w:marLeft w:val="0"/>
      <w:marRight w:val="0"/>
      <w:marTop w:val="0"/>
      <w:marBottom w:val="0"/>
      <w:divBdr>
        <w:top w:val="none" w:sz="0" w:space="0" w:color="auto"/>
        <w:left w:val="none" w:sz="0" w:space="0" w:color="auto"/>
        <w:bottom w:val="none" w:sz="0" w:space="0" w:color="auto"/>
        <w:right w:val="none" w:sz="0" w:space="0" w:color="auto"/>
      </w:divBdr>
    </w:div>
    <w:div w:id="1551190653">
      <w:bodyDiv w:val="1"/>
      <w:marLeft w:val="0"/>
      <w:marRight w:val="0"/>
      <w:marTop w:val="0"/>
      <w:marBottom w:val="0"/>
      <w:divBdr>
        <w:top w:val="none" w:sz="0" w:space="0" w:color="auto"/>
        <w:left w:val="none" w:sz="0" w:space="0" w:color="auto"/>
        <w:bottom w:val="none" w:sz="0" w:space="0" w:color="auto"/>
        <w:right w:val="none" w:sz="0" w:space="0" w:color="auto"/>
      </w:divBdr>
    </w:div>
    <w:div w:id="1559590105">
      <w:bodyDiv w:val="1"/>
      <w:marLeft w:val="0"/>
      <w:marRight w:val="0"/>
      <w:marTop w:val="0"/>
      <w:marBottom w:val="0"/>
      <w:divBdr>
        <w:top w:val="none" w:sz="0" w:space="0" w:color="auto"/>
        <w:left w:val="none" w:sz="0" w:space="0" w:color="auto"/>
        <w:bottom w:val="none" w:sz="0" w:space="0" w:color="auto"/>
        <w:right w:val="none" w:sz="0" w:space="0" w:color="auto"/>
      </w:divBdr>
    </w:div>
    <w:div w:id="1560903092">
      <w:bodyDiv w:val="1"/>
      <w:marLeft w:val="0"/>
      <w:marRight w:val="0"/>
      <w:marTop w:val="0"/>
      <w:marBottom w:val="0"/>
      <w:divBdr>
        <w:top w:val="none" w:sz="0" w:space="0" w:color="auto"/>
        <w:left w:val="none" w:sz="0" w:space="0" w:color="auto"/>
        <w:bottom w:val="none" w:sz="0" w:space="0" w:color="auto"/>
        <w:right w:val="none" w:sz="0" w:space="0" w:color="auto"/>
      </w:divBdr>
    </w:div>
    <w:div w:id="1576040603">
      <w:bodyDiv w:val="1"/>
      <w:marLeft w:val="0"/>
      <w:marRight w:val="0"/>
      <w:marTop w:val="0"/>
      <w:marBottom w:val="0"/>
      <w:divBdr>
        <w:top w:val="none" w:sz="0" w:space="0" w:color="auto"/>
        <w:left w:val="none" w:sz="0" w:space="0" w:color="auto"/>
        <w:bottom w:val="none" w:sz="0" w:space="0" w:color="auto"/>
        <w:right w:val="none" w:sz="0" w:space="0" w:color="auto"/>
      </w:divBdr>
    </w:div>
    <w:div w:id="1578899693">
      <w:bodyDiv w:val="1"/>
      <w:marLeft w:val="0"/>
      <w:marRight w:val="0"/>
      <w:marTop w:val="0"/>
      <w:marBottom w:val="0"/>
      <w:divBdr>
        <w:top w:val="none" w:sz="0" w:space="0" w:color="auto"/>
        <w:left w:val="none" w:sz="0" w:space="0" w:color="auto"/>
        <w:bottom w:val="none" w:sz="0" w:space="0" w:color="auto"/>
        <w:right w:val="none" w:sz="0" w:space="0" w:color="auto"/>
      </w:divBdr>
    </w:div>
    <w:div w:id="1593705698">
      <w:bodyDiv w:val="1"/>
      <w:marLeft w:val="0"/>
      <w:marRight w:val="0"/>
      <w:marTop w:val="0"/>
      <w:marBottom w:val="0"/>
      <w:divBdr>
        <w:top w:val="none" w:sz="0" w:space="0" w:color="auto"/>
        <w:left w:val="none" w:sz="0" w:space="0" w:color="auto"/>
        <w:bottom w:val="none" w:sz="0" w:space="0" w:color="auto"/>
        <w:right w:val="none" w:sz="0" w:space="0" w:color="auto"/>
      </w:divBdr>
    </w:div>
    <w:div w:id="1604802067">
      <w:bodyDiv w:val="1"/>
      <w:marLeft w:val="0"/>
      <w:marRight w:val="0"/>
      <w:marTop w:val="0"/>
      <w:marBottom w:val="0"/>
      <w:divBdr>
        <w:top w:val="none" w:sz="0" w:space="0" w:color="auto"/>
        <w:left w:val="none" w:sz="0" w:space="0" w:color="auto"/>
        <w:bottom w:val="none" w:sz="0" w:space="0" w:color="auto"/>
        <w:right w:val="none" w:sz="0" w:space="0" w:color="auto"/>
      </w:divBdr>
    </w:div>
    <w:div w:id="1613708364">
      <w:bodyDiv w:val="1"/>
      <w:marLeft w:val="0"/>
      <w:marRight w:val="0"/>
      <w:marTop w:val="0"/>
      <w:marBottom w:val="0"/>
      <w:divBdr>
        <w:top w:val="none" w:sz="0" w:space="0" w:color="auto"/>
        <w:left w:val="none" w:sz="0" w:space="0" w:color="auto"/>
        <w:bottom w:val="none" w:sz="0" w:space="0" w:color="auto"/>
        <w:right w:val="none" w:sz="0" w:space="0" w:color="auto"/>
      </w:divBdr>
    </w:div>
    <w:div w:id="1630476835">
      <w:bodyDiv w:val="1"/>
      <w:marLeft w:val="0"/>
      <w:marRight w:val="0"/>
      <w:marTop w:val="0"/>
      <w:marBottom w:val="0"/>
      <w:divBdr>
        <w:top w:val="none" w:sz="0" w:space="0" w:color="auto"/>
        <w:left w:val="none" w:sz="0" w:space="0" w:color="auto"/>
        <w:bottom w:val="none" w:sz="0" w:space="0" w:color="auto"/>
        <w:right w:val="none" w:sz="0" w:space="0" w:color="auto"/>
      </w:divBdr>
    </w:div>
    <w:div w:id="1632789040">
      <w:bodyDiv w:val="1"/>
      <w:marLeft w:val="0"/>
      <w:marRight w:val="0"/>
      <w:marTop w:val="0"/>
      <w:marBottom w:val="0"/>
      <w:divBdr>
        <w:top w:val="none" w:sz="0" w:space="0" w:color="auto"/>
        <w:left w:val="none" w:sz="0" w:space="0" w:color="auto"/>
        <w:bottom w:val="none" w:sz="0" w:space="0" w:color="auto"/>
        <w:right w:val="none" w:sz="0" w:space="0" w:color="auto"/>
      </w:divBdr>
    </w:div>
    <w:div w:id="1633058215">
      <w:bodyDiv w:val="1"/>
      <w:marLeft w:val="0"/>
      <w:marRight w:val="0"/>
      <w:marTop w:val="0"/>
      <w:marBottom w:val="0"/>
      <w:divBdr>
        <w:top w:val="none" w:sz="0" w:space="0" w:color="auto"/>
        <w:left w:val="none" w:sz="0" w:space="0" w:color="auto"/>
        <w:bottom w:val="none" w:sz="0" w:space="0" w:color="auto"/>
        <w:right w:val="none" w:sz="0" w:space="0" w:color="auto"/>
      </w:divBdr>
    </w:div>
    <w:div w:id="1635985478">
      <w:bodyDiv w:val="1"/>
      <w:marLeft w:val="0"/>
      <w:marRight w:val="0"/>
      <w:marTop w:val="0"/>
      <w:marBottom w:val="0"/>
      <w:divBdr>
        <w:top w:val="none" w:sz="0" w:space="0" w:color="auto"/>
        <w:left w:val="none" w:sz="0" w:space="0" w:color="auto"/>
        <w:bottom w:val="none" w:sz="0" w:space="0" w:color="auto"/>
        <w:right w:val="none" w:sz="0" w:space="0" w:color="auto"/>
      </w:divBdr>
    </w:div>
    <w:div w:id="1638797252">
      <w:bodyDiv w:val="1"/>
      <w:marLeft w:val="0"/>
      <w:marRight w:val="0"/>
      <w:marTop w:val="0"/>
      <w:marBottom w:val="0"/>
      <w:divBdr>
        <w:top w:val="none" w:sz="0" w:space="0" w:color="auto"/>
        <w:left w:val="none" w:sz="0" w:space="0" w:color="auto"/>
        <w:bottom w:val="none" w:sz="0" w:space="0" w:color="auto"/>
        <w:right w:val="none" w:sz="0" w:space="0" w:color="auto"/>
      </w:divBdr>
    </w:div>
    <w:div w:id="1649477439">
      <w:bodyDiv w:val="1"/>
      <w:marLeft w:val="0"/>
      <w:marRight w:val="0"/>
      <w:marTop w:val="0"/>
      <w:marBottom w:val="0"/>
      <w:divBdr>
        <w:top w:val="none" w:sz="0" w:space="0" w:color="auto"/>
        <w:left w:val="none" w:sz="0" w:space="0" w:color="auto"/>
        <w:bottom w:val="none" w:sz="0" w:space="0" w:color="auto"/>
        <w:right w:val="none" w:sz="0" w:space="0" w:color="auto"/>
      </w:divBdr>
    </w:div>
    <w:div w:id="1651250097">
      <w:bodyDiv w:val="1"/>
      <w:marLeft w:val="0"/>
      <w:marRight w:val="0"/>
      <w:marTop w:val="0"/>
      <w:marBottom w:val="0"/>
      <w:divBdr>
        <w:top w:val="none" w:sz="0" w:space="0" w:color="auto"/>
        <w:left w:val="none" w:sz="0" w:space="0" w:color="auto"/>
        <w:bottom w:val="none" w:sz="0" w:space="0" w:color="auto"/>
        <w:right w:val="none" w:sz="0" w:space="0" w:color="auto"/>
      </w:divBdr>
    </w:div>
    <w:div w:id="1654488629">
      <w:bodyDiv w:val="1"/>
      <w:marLeft w:val="0"/>
      <w:marRight w:val="0"/>
      <w:marTop w:val="0"/>
      <w:marBottom w:val="0"/>
      <w:divBdr>
        <w:top w:val="none" w:sz="0" w:space="0" w:color="auto"/>
        <w:left w:val="none" w:sz="0" w:space="0" w:color="auto"/>
        <w:bottom w:val="none" w:sz="0" w:space="0" w:color="auto"/>
        <w:right w:val="none" w:sz="0" w:space="0" w:color="auto"/>
      </w:divBdr>
    </w:div>
    <w:div w:id="1657149541">
      <w:bodyDiv w:val="1"/>
      <w:marLeft w:val="0"/>
      <w:marRight w:val="0"/>
      <w:marTop w:val="0"/>
      <w:marBottom w:val="0"/>
      <w:divBdr>
        <w:top w:val="none" w:sz="0" w:space="0" w:color="auto"/>
        <w:left w:val="none" w:sz="0" w:space="0" w:color="auto"/>
        <w:bottom w:val="none" w:sz="0" w:space="0" w:color="auto"/>
        <w:right w:val="none" w:sz="0" w:space="0" w:color="auto"/>
      </w:divBdr>
    </w:div>
    <w:div w:id="1668167667">
      <w:bodyDiv w:val="1"/>
      <w:marLeft w:val="0"/>
      <w:marRight w:val="0"/>
      <w:marTop w:val="0"/>
      <w:marBottom w:val="0"/>
      <w:divBdr>
        <w:top w:val="none" w:sz="0" w:space="0" w:color="auto"/>
        <w:left w:val="none" w:sz="0" w:space="0" w:color="auto"/>
        <w:bottom w:val="none" w:sz="0" w:space="0" w:color="auto"/>
        <w:right w:val="none" w:sz="0" w:space="0" w:color="auto"/>
      </w:divBdr>
    </w:div>
    <w:div w:id="1668560834">
      <w:bodyDiv w:val="1"/>
      <w:marLeft w:val="0"/>
      <w:marRight w:val="0"/>
      <w:marTop w:val="0"/>
      <w:marBottom w:val="0"/>
      <w:divBdr>
        <w:top w:val="none" w:sz="0" w:space="0" w:color="auto"/>
        <w:left w:val="none" w:sz="0" w:space="0" w:color="auto"/>
        <w:bottom w:val="none" w:sz="0" w:space="0" w:color="auto"/>
        <w:right w:val="none" w:sz="0" w:space="0" w:color="auto"/>
      </w:divBdr>
    </w:div>
    <w:div w:id="1674256237">
      <w:bodyDiv w:val="1"/>
      <w:marLeft w:val="0"/>
      <w:marRight w:val="0"/>
      <w:marTop w:val="0"/>
      <w:marBottom w:val="0"/>
      <w:divBdr>
        <w:top w:val="none" w:sz="0" w:space="0" w:color="auto"/>
        <w:left w:val="none" w:sz="0" w:space="0" w:color="auto"/>
        <w:bottom w:val="none" w:sz="0" w:space="0" w:color="auto"/>
        <w:right w:val="none" w:sz="0" w:space="0" w:color="auto"/>
      </w:divBdr>
    </w:div>
    <w:div w:id="1674339195">
      <w:bodyDiv w:val="1"/>
      <w:marLeft w:val="0"/>
      <w:marRight w:val="0"/>
      <w:marTop w:val="0"/>
      <w:marBottom w:val="0"/>
      <w:divBdr>
        <w:top w:val="none" w:sz="0" w:space="0" w:color="auto"/>
        <w:left w:val="none" w:sz="0" w:space="0" w:color="auto"/>
        <w:bottom w:val="none" w:sz="0" w:space="0" w:color="auto"/>
        <w:right w:val="none" w:sz="0" w:space="0" w:color="auto"/>
      </w:divBdr>
    </w:div>
    <w:div w:id="1676179506">
      <w:bodyDiv w:val="1"/>
      <w:marLeft w:val="0"/>
      <w:marRight w:val="0"/>
      <w:marTop w:val="0"/>
      <w:marBottom w:val="0"/>
      <w:divBdr>
        <w:top w:val="none" w:sz="0" w:space="0" w:color="auto"/>
        <w:left w:val="none" w:sz="0" w:space="0" w:color="auto"/>
        <w:bottom w:val="none" w:sz="0" w:space="0" w:color="auto"/>
        <w:right w:val="none" w:sz="0" w:space="0" w:color="auto"/>
      </w:divBdr>
    </w:div>
    <w:div w:id="1682319887">
      <w:bodyDiv w:val="1"/>
      <w:marLeft w:val="0"/>
      <w:marRight w:val="0"/>
      <w:marTop w:val="0"/>
      <w:marBottom w:val="0"/>
      <w:divBdr>
        <w:top w:val="none" w:sz="0" w:space="0" w:color="auto"/>
        <w:left w:val="none" w:sz="0" w:space="0" w:color="auto"/>
        <w:bottom w:val="none" w:sz="0" w:space="0" w:color="auto"/>
        <w:right w:val="none" w:sz="0" w:space="0" w:color="auto"/>
      </w:divBdr>
    </w:div>
    <w:div w:id="1688170737">
      <w:bodyDiv w:val="1"/>
      <w:marLeft w:val="0"/>
      <w:marRight w:val="0"/>
      <w:marTop w:val="0"/>
      <w:marBottom w:val="0"/>
      <w:divBdr>
        <w:top w:val="none" w:sz="0" w:space="0" w:color="auto"/>
        <w:left w:val="none" w:sz="0" w:space="0" w:color="auto"/>
        <w:bottom w:val="none" w:sz="0" w:space="0" w:color="auto"/>
        <w:right w:val="none" w:sz="0" w:space="0" w:color="auto"/>
      </w:divBdr>
    </w:div>
    <w:div w:id="1691176135">
      <w:bodyDiv w:val="1"/>
      <w:marLeft w:val="0"/>
      <w:marRight w:val="0"/>
      <w:marTop w:val="0"/>
      <w:marBottom w:val="0"/>
      <w:divBdr>
        <w:top w:val="none" w:sz="0" w:space="0" w:color="auto"/>
        <w:left w:val="none" w:sz="0" w:space="0" w:color="auto"/>
        <w:bottom w:val="none" w:sz="0" w:space="0" w:color="auto"/>
        <w:right w:val="none" w:sz="0" w:space="0" w:color="auto"/>
      </w:divBdr>
    </w:div>
    <w:div w:id="1693677797">
      <w:bodyDiv w:val="1"/>
      <w:marLeft w:val="0"/>
      <w:marRight w:val="0"/>
      <w:marTop w:val="0"/>
      <w:marBottom w:val="0"/>
      <w:divBdr>
        <w:top w:val="none" w:sz="0" w:space="0" w:color="auto"/>
        <w:left w:val="none" w:sz="0" w:space="0" w:color="auto"/>
        <w:bottom w:val="none" w:sz="0" w:space="0" w:color="auto"/>
        <w:right w:val="none" w:sz="0" w:space="0" w:color="auto"/>
      </w:divBdr>
    </w:div>
    <w:div w:id="1695812056">
      <w:bodyDiv w:val="1"/>
      <w:marLeft w:val="0"/>
      <w:marRight w:val="0"/>
      <w:marTop w:val="0"/>
      <w:marBottom w:val="0"/>
      <w:divBdr>
        <w:top w:val="none" w:sz="0" w:space="0" w:color="auto"/>
        <w:left w:val="none" w:sz="0" w:space="0" w:color="auto"/>
        <w:bottom w:val="none" w:sz="0" w:space="0" w:color="auto"/>
        <w:right w:val="none" w:sz="0" w:space="0" w:color="auto"/>
      </w:divBdr>
    </w:div>
    <w:div w:id="1705905162">
      <w:bodyDiv w:val="1"/>
      <w:marLeft w:val="0"/>
      <w:marRight w:val="0"/>
      <w:marTop w:val="0"/>
      <w:marBottom w:val="0"/>
      <w:divBdr>
        <w:top w:val="none" w:sz="0" w:space="0" w:color="auto"/>
        <w:left w:val="none" w:sz="0" w:space="0" w:color="auto"/>
        <w:bottom w:val="none" w:sz="0" w:space="0" w:color="auto"/>
        <w:right w:val="none" w:sz="0" w:space="0" w:color="auto"/>
      </w:divBdr>
    </w:div>
    <w:div w:id="1713730676">
      <w:bodyDiv w:val="1"/>
      <w:marLeft w:val="0"/>
      <w:marRight w:val="0"/>
      <w:marTop w:val="0"/>
      <w:marBottom w:val="0"/>
      <w:divBdr>
        <w:top w:val="none" w:sz="0" w:space="0" w:color="auto"/>
        <w:left w:val="none" w:sz="0" w:space="0" w:color="auto"/>
        <w:bottom w:val="none" w:sz="0" w:space="0" w:color="auto"/>
        <w:right w:val="none" w:sz="0" w:space="0" w:color="auto"/>
      </w:divBdr>
    </w:div>
    <w:div w:id="1729448802">
      <w:bodyDiv w:val="1"/>
      <w:marLeft w:val="0"/>
      <w:marRight w:val="0"/>
      <w:marTop w:val="0"/>
      <w:marBottom w:val="0"/>
      <w:divBdr>
        <w:top w:val="none" w:sz="0" w:space="0" w:color="auto"/>
        <w:left w:val="none" w:sz="0" w:space="0" w:color="auto"/>
        <w:bottom w:val="none" w:sz="0" w:space="0" w:color="auto"/>
        <w:right w:val="none" w:sz="0" w:space="0" w:color="auto"/>
      </w:divBdr>
    </w:div>
    <w:div w:id="1731728629">
      <w:bodyDiv w:val="1"/>
      <w:marLeft w:val="0"/>
      <w:marRight w:val="0"/>
      <w:marTop w:val="0"/>
      <w:marBottom w:val="0"/>
      <w:divBdr>
        <w:top w:val="none" w:sz="0" w:space="0" w:color="auto"/>
        <w:left w:val="none" w:sz="0" w:space="0" w:color="auto"/>
        <w:bottom w:val="none" w:sz="0" w:space="0" w:color="auto"/>
        <w:right w:val="none" w:sz="0" w:space="0" w:color="auto"/>
      </w:divBdr>
    </w:div>
    <w:div w:id="1741823566">
      <w:bodyDiv w:val="1"/>
      <w:marLeft w:val="0"/>
      <w:marRight w:val="0"/>
      <w:marTop w:val="0"/>
      <w:marBottom w:val="0"/>
      <w:divBdr>
        <w:top w:val="none" w:sz="0" w:space="0" w:color="auto"/>
        <w:left w:val="none" w:sz="0" w:space="0" w:color="auto"/>
        <w:bottom w:val="none" w:sz="0" w:space="0" w:color="auto"/>
        <w:right w:val="none" w:sz="0" w:space="0" w:color="auto"/>
      </w:divBdr>
    </w:div>
    <w:div w:id="1760370895">
      <w:bodyDiv w:val="1"/>
      <w:marLeft w:val="0"/>
      <w:marRight w:val="0"/>
      <w:marTop w:val="0"/>
      <w:marBottom w:val="0"/>
      <w:divBdr>
        <w:top w:val="none" w:sz="0" w:space="0" w:color="auto"/>
        <w:left w:val="none" w:sz="0" w:space="0" w:color="auto"/>
        <w:bottom w:val="none" w:sz="0" w:space="0" w:color="auto"/>
        <w:right w:val="none" w:sz="0" w:space="0" w:color="auto"/>
      </w:divBdr>
    </w:div>
    <w:div w:id="1762025370">
      <w:bodyDiv w:val="1"/>
      <w:marLeft w:val="0"/>
      <w:marRight w:val="0"/>
      <w:marTop w:val="0"/>
      <w:marBottom w:val="0"/>
      <w:divBdr>
        <w:top w:val="none" w:sz="0" w:space="0" w:color="auto"/>
        <w:left w:val="none" w:sz="0" w:space="0" w:color="auto"/>
        <w:bottom w:val="none" w:sz="0" w:space="0" w:color="auto"/>
        <w:right w:val="none" w:sz="0" w:space="0" w:color="auto"/>
      </w:divBdr>
    </w:div>
    <w:div w:id="1776050646">
      <w:bodyDiv w:val="1"/>
      <w:marLeft w:val="0"/>
      <w:marRight w:val="0"/>
      <w:marTop w:val="0"/>
      <w:marBottom w:val="0"/>
      <w:divBdr>
        <w:top w:val="none" w:sz="0" w:space="0" w:color="auto"/>
        <w:left w:val="none" w:sz="0" w:space="0" w:color="auto"/>
        <w:bottom w:val="none" w:sz="0" w:space="0" w:color="auto"/>
        <w:right w:val="none" w:sz="0" w:space="0" w:color="auto"/>
      </w:divBdr>
    </w:div>
    <w:div w:id="1789154307">
      <w:bodyDiv w:val="1"/>
      <w:marLeft w:val="0"/>
      <w:marRight w:val="0"/>
      <w:marTop w:val="0"/>
      <w:marBottom w:val="0"/>
      <w:divBdr>
        <w:top w:val="none" w:sz="0" w:space="0" w:color="auto"/>
        <w:left w:val="none" w:sz="0" w:space="0" w:color="auto"/>
        <w:bottom w:val="none" w:sz="0" w:space="0" w:color="auto"/>
        <w:right w:val="none" w:sz="0" w:space="0" w:color="auto"/>
      </w:divBdr>
    </w:div>
    <w:div w:id="1790931526">
      <w:bodyDiv w:val="1"/>
      <w:marLeft w:val="0"/>
      <w:marRight w:val="0"/>
      <w:marTop w:val="0"/>
      <w:marBottom w:val="0"/>
      <w:divBdr>
        <w:top w:val="none" w:sz="0" w:space="0" w:color="auto"/>
        <w:left w:val="none" w:sz="0" w:space="0" w:color="auto"/>
        <w:bottom w:val="none" w:sz="0" w:space="0" w:color="auto"/>
        <w:right w:val="none" w:sz="0" w:space="0" w:color="auto"/>
      </w:divBdr>
    </w:div>
    <w:div w:id="1799493433">
      <w:bodyDiv w:val="1"/>
      <w:marLeft w:val="0"/>
      <w:marRight w:val="0"/>
      <w:marTop w:val="0"/>
      <w:marBottom w:val="0"/>
      <w:divBdr>
        <w:top w:val="none" w:sz="0" w:space="0" w:color="auto"/>
        <w:left w:val="none" w:sz="0" w:space="0" w:color="auto"/>
        <w:bottom w:val="none" w:sz="0" w:space="0" w:color="auto"/>
        <w:right w:val="none" w:sz="0" w:space="0" w:color="auto"/>
      </w:divBdr>
    </w:div>
    <w:div w:id="1803381886">
      <w:bodyDiv w:val="1"/>
      <w:marLeft w:val="0"/>
      <w:marRight w:val="0"/>
      <w:marTop w:val="0"/>
      <w:marBottom w:val="0"/>
      <w:divBdr>
        <w:top w:val="none" w:sz="0" w:space="0" w:color="auto"/>
        <w:left w:val="none" w:sz="0" w:space="0" w:color="auto"/>
        <w:bottom w:val="none" w:sz="0" w:space="0" w:color="auto"/>
        <w:right w:val="none" w:sz="0" w:space="0" w:color="auto"/>
      </w:divBdr>
    </w:div>
    <w:div w:id="1803884584">
      <w:bodyDiv w:val="1"/>
      <w:marLeft w:val="0"/>
      <w:marRight w:val="0"/>
      <w:marTop w:val="0"/>
      <w:marBottom w:val="0"/>
      <w:divBdr>
        <w:top w:val="none" w:sz="0" w:space="0" w:color="auto"/>
        <w:left w:val="none" w:sz="0" w:space="0" w:color="auto"/>
        <w:bottom w:val="none" w:sz="0" w:space="0" w:color="auto"/>
        <w:right w:val="none" w:sz="0" w:space="0" w:color="auto"/>
      </w:divBdr>
    </w:div>
    <w:div w:id="1805583121">
      <w:bodyDiv w:val="1"/>
      <w:marLeft w:val="0"/>
      <w:marRight w:val="0"/>
      <w:marTop w:val="0"/>
      <w:marBottom w:val="0"/>
      <w:divBdr>
        <w:top w:val="none" w:sz="0" w:space="0" w:color="auto"/>
        <w:left w:val="none" w:sz="0" w:space="0" w:color="auto"/>
        <w:bottom w:val="none" w:sz="0" w:space="0" w:color="auto"/>
        <w:right w:val="none" w:sz="0" w:space="0" w:color="auto"/>
      </w:divBdr>
    </w:div>
    <w:div w:id="1814372383">
      <w:bodyDiv w:val="1"/>
      <w:marLeft w:val="0"/>
      <w:marRight w:val="0"/>
      <w:marTop w:val="0"/>
      <w:marBottom w:val="0"/>
      <w:divBdr>
        <w:top w:val="none" w:sz="0" w:space="0" w:color="auto"/>
        <w:left w:val="none" w:sz="0" w:space="0" w:color="auto"/>
        <w:bottom w:val="none" w:sz="0" w:space="0" w:color="auto"/>
        <w:right w:val="none" w:sz="0" w:space="0" w:color="auto"/>
      </w:divBdr>
    </w:div>
    <w:div w:id="1814758949">
      <w:bodyDiv w:val="1"/>
      <w:marLeft w:val="0"/>
      <w:marRight w:val="0"/>
      <w:marTop w:val="0"/>
      <w:marBottom w:val="0"/>
      <w:divBdr>
        <w:top w:val="none" w:sz="0" w:space="0" w:color="auto"/>
        <w:left w:val="none" w:sz="0" w:space="0" w:color="auto"/>
        <w:bottom w:val="none" w:sz="0" w:space="0" w:color="auto"/>
        <w:right w:val="none" w:sz="0" w:space="0" w:color="auto"/>
      </w:divBdr>
    </w:div>
    <w:div w:id="1818642778">
      <w:bodyDiv w:val="1"/>
      <w:marLeft w:val="0"/>
      <w:marRight w:val="0"/>
      <w:marTop w:val="0"/>
      <w:marBottom w:val="0"/>
      <w:divBdr>
        <w:top w:val="none" w:sz="0" w:space="0" w:color="auto"/>
        <w:left w:val="none" w:sz="0" w:space="0" w:color="auto"/>
        <w:bottom w:val="none" w:sz="0" w:space="0" w:color="auto"/>
        <w:right w:val="none" w:sz="0" w:space="0" w:color="auto"/>
      </w:divBdr>
    </w:div>
    <w:div w:id="1822695821">
      <w:bodyDiv w:val="1"/>
      <w:marLeft w:val="0"/>
      <w:marRight w:val="0"/>
      <w:marTop w:val="0"/>
      <w:marBottom w:val="0"/>
      <w:divBdr>
        <w:top w:val="none" w:sz="0" w:space="0" w:color="auto"/>
        <w:left w:val="none" w:sz="0" w:space="0" w:color="auto"/>
        <w:bottom w:val="none" w:sz="0" w:space="0" w:color="auto"/>
        <w:right w:val="none" w:sz="0" w:space="0" w:color="auto"/>
      </w:divBdr>
    </w:div>
    <w:div w:id="1826579702">
      <w:bodyDiv w:val="1"/>
      <w:marLeft w:val="0"/>
      <w:marRight w:val="0"/>
      <w:marTop w:val="0"/>
      <w:marBottom w:val="0"/>
      <w:divBdr>
        <w:top w:val="none" w:sz="0" w:space="0" w:color="auto"/>
        <w:left w:val="none" w:sz="0" w:space="0" w:color="auto"/>
        <w:bottom w:val="none" w:sz="0" w:space="0" w:color="auto"/>
        <w:right w:val="none" w:sz="0" w:space="0" w:color="auto"/>
      </w:divBdr>
    </w:div>
    <w:div w:id="1829781369">
      <w:bodyDiv w:val="1"/>
      <w:marLeft w:val="0"/>
      <w:marRight w:val="0"/>
      <w:marTop w:val="0"/>
      <w:marBottom w:val="0"/>
      <w:divBdr>
        <w:top w:val="none" w:sz="0" w:space="0" w:color="auto"/>
        <w:left w:val="none" w:sz="0" w:space="0" w:color="auto"/>
        <w:bottom w:val="none" w:sz="0" w:space="0" w:color="auto"/>
        <w:right w:val="none" w:sz="0" w:space="0" w:color="auto"/>
      </w:divBdr>
    </w:div>
    <w:div w:id="1833258183">
      <w:bodyDiv w:val="1"/>
      <w:marLeft w:val="0"/>
      <w:marRight w:val="0"/>
      <w:marTop w:val="0"/>
      <w:marBottom w:val="0"/>
      <w:divBdr>
        <w:top w:val="none" w:sz="0" w:space="0" w:color="auto"/>
        <w:left w:val="none" w:sz="0" w:space="0" w:color="auto"/>
        <w:bottom w:val="none" w:sz="0" w:space="0" w:color="auto"/>
        <w:right w:val="none" w:sz="0" w:space="0" w:color="auto"/>
      </w:divBdr>
    </w:div>
    <w:div w:id="1835875552">
      <w:bodyDiv w:val="1"/>
      <w:marLeft w:val="0"/>
      <w:marRight w:val="0"/>
      <w:marTop w:val="0"/>
      <w:marBottom w:val="0"/>
      <w:divBdr>
        <w:top w:val="none" w:sz="0" w:space="0" w:color="auto"/>
        <w:left w:val="none" w:sz="0" w:space="0" w:color="auto"/>
        <w:bottom w:val="none" w:sz="0" w:space="0" w:color="auto"/>
        <w:right w:val="none" w:sz="0" w:space="0" w:color="auto"/>
      </w:divBdr>
    </w:div>
    <w:div w:id="1839809933">
      <w:bodyDiv w:val="1"/>
      <w:marLeft w:val="0"/>
      <w:marRight w:val="0"/>
      <w:marTop w:val="0"/>
      <w:marBottom w:val="0"/>
      <w:divBdr>
        <w:top w:val="none" w:sz="0" w:space="0" w:color="auto"/>
        <w:left w:val="none" w:sz="0" w:space="0" w:color="auto"/>
        <w:bottom w:val="none" w:sz="0" w:space="0" w:color="auto"/>
        <w:right w:val="none" w:sz="0" w:space="0" w:color="auto"/>
      </w:divBdr>
      <w:divsChild>
        <w:div w:id="946233052">
          <w:marLeft w:val="0"/>
          <w:marRight w:val="0"/>
          <w:marTop w:val="0"/>
          <w:marBottom w:val="0"/>
          <w:divBdr>
            <w:top w:val="none" w:sz="0" w:space="0" w:color="auto"/>
            <w:left w:val="none" w:sz="0" w:space="0" w:color="auto"/>
            <w:bottom w:val="none" w:sz="0" w:space="0" w:color="auto"/>
            <w:right w:val="none" w:sz="0" w:space="0" w:color="auto"/>
          </w:divBdr>
          <w:divsChild>
            <w:div w:id="1723211269">
              <w:marLeft w:val="0"/>
              <w:marRight w:val="0"/>
              <w:marTop w:val="0"/>
              <w:marBottom w:val="0"/>
              <w:divBdr>
                <w:top w:val="none" w:sz="0" w:space="0" w:color="auto"/>
                <w:left w:val="none" w:sz="0" w:space="0" w:color="auto"/>
                <w:bottom w:val="none" w:sz="0" w:space="0" w:color="auto"/>
                <w:right w:val="none" w:sz="0" w:space="0" w:color="auto"/>
              </w:divBdr>
              <w:divsChild>
                <w:div w:id="1929344344">
                  <w:marLeft w:val="0"/>
                  <w:marRight w:val="0"/>
                  <w:marTop w:val="0"/>
                  <w:marBottom w:val="0"/>
                  <w:divBdr>
                    <w:top w:val="none" w:sz="0" w:space="0" w:color="auto"/>
                    <w:left w:val="none" w:sz="0" w:space="0" w:color="auto"/>
                    <w:bottom w:val="none" w:sz="0" w:space="0" w:color="auto"/>
                    <w:right w:val="none" w:sz="0" w:space="0" w:color="auto"/>
                  </w:divBdr>
                  <w:divsChild>
                    <w:div w:id="1346594399">
                      <w:marLeft w:val="0"/>
                      <w:marRight w:val="0"/>
                      <w:marTop w:val="0"/>
                      <w:marBottom w:val="0"/>
                      <w:divBdr>
                        <w:top w:val="none" w:sz="0" w:space="0" w:color="auto"/>
                        <w:left w:val="none" w:sz="0" w:space="0" w:color="auto"/>
                        <w:bottom w:val="none" w:sz="0" w:space="0" w:color="auto"/>
                        <w:right w:val="none" w:sz="0" w:space="0" w:color="auto"/>
                      </w:divBdr>
                      <w:divsChild>
                        <w:div w:id="1622030105">
                          <w:marLeft w:val="0"/>
                          <w:marRight w:val="0"/>
                          <w:marTop w:val="0"/>
                          <w:marBottom w:val="0"/>
                          <w:divBdr>
                            <w:top w:val="none" w:sz="0" w:space="0" w:color="auto"/>
                            <w:left w:val="none" w:sz="0" w:space="0" w:color="auto"/>
                            <w:bottom w:val="none" w:sz="0" w:space="0" w:color="auto"/>
                            <w:right w:val="none" w:sz="0" w:space="0" w:color="auto"/>
                          </w:divBdr>
                          <w:divsChild>
                            <w:div w:id="981085069">
                              <w:marLeft w:val="0"/>
                              <w:marRight w:val="0"/>
                              <w:marTop w:val="0"/>
                              <w:marBottom w:val="0"/>
                              <w:divBdr>
                                <w:top w:val="none" w:sz="0" w:space="0" w:color="auto"/>
                                <w:left w:val="none" w:sz="0" w:space="0" w:color="auto"/>
                                <w:bottom w:val="none" w:sz="0" w:space="0" w:color="auto"/>
                                <w:right w:val="none" w:sz="0" w:space="0" w:color="auto"/>
                              </w:divBdr>
                              <w:divsChild>
                                <w:div w:id="8748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790047">
          <w:marLeft w:val="0"/>
          <w:marRight w:val="0"/>
          <w:marTop w:val="0"/>
          <w:marBottom w:val="0"/>
          <w:divBdr>
            <w:top w:val="none" w:sz="0" w:space="0" w:color="auto"/>
            <w:left w:val="none" w:sz="0" w:space="0" w:color="auto"/>
            <w:bottom w:val="none" w:sz="0" w:space="0" w:color="auto"/>
            <w:right w:val="none" w:sz="0" w:space="0" w:color="auto"/>
          </w:divBdr>
        </w:div>
      </w:divsChild>
    </w:div>
    <w:div w:id="1845507917">
      <w:bodyDiv w:val="1"/>
      <w:marLeft w:val="0"/>
      <w:marRight w:val="0"/>
      <w:marTop w:val="0"/>
      <w:marBottom w:val="0"/>
      <w:divBdr>
        <w:top w:val="none" w:sz="0" w:space="0" w:color="auto"/>
        <w:left w:val="none" w:sz="0" w:space="0" w:color="auto"/>
        <w:bottom w:val="none" w:sz="0" w:space="0" w:color="auto"/>
        <w:right w:val="none" w:sz="0" w:space="0" w:color="auto"/>
      </w:divBdr>
    </w:div>
    <w:div w:id="1849520935">
      <w:bodyDiv w:val="1"/>
      <w:marLeft w:val="0"/>
      <w:marRight w:val="0"/>
      <w:marTop w:val="0"/>
      <w:marBottom w:val="0"/>
      <w:divBdr>
        <w:top w:val="none" w:sz="0" w:space="0" w:color="auto"/>
        <w:left w:val="none" w:sz="0" w:space="0" w:color="auto"/>
        <w:bottom w:val="none" w:sz="0" w:space="0" w:color="auto"/>
        <w:right w:val="none" w:sz="0" w:space="0" w:color="auto"/>
      </w:divBdr>
    </w:div>
    <w:div w:id="1854956543">
      <w:bodyDiv w:val="1"/>
      <w:marLeft w:val="0"/>
      <w:marRight w:val="0"/>
      <w:marTop w:val="0"/>
      <w:marBottom w:val="0"/>
      <w:divBdr>
        <w:top w:val="none" w:sz="0" w:space="0" w:color="auto"/>
        <w:left w:val="none" w:sz="0" w:space="0" w:color="auto"/>
        <w:bottom w:val="none" w:sz="0" w:space="0" w:color="auto"/>
        <w:right w:val="none" w:sz="0" w:space="0" w:color="auto"/>
      </w:divBdr>
    </w:div>
    <w:div w:id="1854998317">
      <w:bodyDiv w:val="1"/>
      <w:marLeft w:val="0"/>
      <w:marRight w:val="0"/>
      <w:marTop w:val="0"/>
      <w:marBottom w:val="0"/>
      <w:divBdr>
        <w:top w:val="none" w:sz="0" w:space="0" w:color="auto"/>
        <w:left w:val="none" w:sz="0" w:space="0" w:color="auto"/>
        <w:bottom w:val="none" w:sz="0" w:space="0" w:color="auto"/>
        <w:right w:val="none" w:sz="0" w:space="0" w:color="auto"/>
      </w:divBdr>
    </w:div>
    <w:div w:id="1855797625">
      <w:bodyDiv w:val="1"/>
      <w:marLeft w:val="0"/>
      <w:marRight w:val="0"/>
      <w:marTop w:val="0"/>
      <w:marBottom w:val="0"/>
      <w:divBdr>
        <w:top w:val="none" w:sz="0" w:space="0" w:color="auto"/>
        <w:left w:val="none" w:sz="0" w:space="0" w:color="auto"/>
        <w:bottom w:val="none" w:sz="0" w:space="0" w:color="auto"/>
        <w:right w:val="none" w:sz="0" w:space="0" w:color="auto"/>
      </w:divBdr>
    </w:div>
    <w:div w:id="1882941597">
      <w:bodyDiv w:val="1"/>
      <w:marLeft w:val="0"/>
      <w:marRight w:val="0"/>
      <w:marTop w:val="0"/>
      <w:marBottom w:val="0"/>
      <w:divBdr>
        <w:top w:val="none" w:sz="0" w:space="0" w:color="auto"/>
        <w:left w:val="none" w:sz="0" w:space="0" w:color="auto"/>
        <w:bottom w:val="none" w:sz="0" w:space="0" w:color="auto"/>
        <w:right w:val="none" w:sz="0" w:space="0" w:color="auto"/>
      </w:divBdr>
    </w:div>
    <w:div w:id="1889217006">
      <w:bodyDiv w:val="1"/>
      <w:marLeft w:val="0"/>
      <w:marRight w:val="0"/>
      <w:marTop w:val="0"/>
      <w:marBottom w:val="0"/>
      <w:divBdr>
        <w:top w:val="none" w:sz="0" w:space="0" w:color="auto"/>
        <w:left w:val="none" w:sz="0" w:space="0" w:color="auto"/>
        <w:bottom w:val="none" w:sz="0" w:space="0" w:color="auto"/>
        <w:right w:val="none" w:sz="0" w:space="0" w:color="auto"/>
      </w:divBdr>
    </w:div>
    <w:div w:id="1892035384">
      <w:bodyDiv w:val="1"/>
      <w:marLeft w:val="0"/>
      <w:marRight w:val="0"/>
      <w:marTop w:val="0"/>
      <w:marBottom w:val="0"/>
      <w:divBdr>
        <w:top w:val="none" w:sz="0" w:space="0" w:color="auto"/>
        <w:left w:val="none" w:sz="0" w:space="0" w:color="auto"/>
        <w:bottom w:val="none" w:sz="0" w:space="0" w:color="auto"/>
        <w:right w:val="none" w:sz="0" w:space="0" w:color="auto"/>
      </w:divBdr>
    </w:div>
    <w:div w:id="1901595884">
      <w:bodyDiv w:val="1"/>
      <w:marLeft w:val="0"/>
      <w:marRight w:val="0"/>
      <w:marTop w:val="0"/>
      <w:marBottom w:val="0"/>
      <w:divBdr>
        <w:top w:val="none" w:sz="0" w:space="0" w:color="auto"/>
        <w:left w:val="none" w:sz="0" w:space="0" w:color="auto"/>
        <w:bottom w:val="none" w:sz="0" w:space="0" w:color="auto"/>
        <w:right w:val="none" w:sz="0" w:space="0" w:color="auto"/>
      </w:divBdr>
    </w:div>
    <w:div w:id="1922252105">
      <w:bodyDiv w:val="1"/>
      <w:marLeft w:val="0"/>
      <w:marRight w:val="0"/>
      <w:marTop w:val="0"/>
      <w:marBottom w:val="0"/>
      <w:divBdr>
        <w:top w:val="none" w:sz="0" w:space="0" w:color="auto"/>
        <w:left w:val="none" w:sz="0" w:space="0" w:color="auto"/>
        <w:bottom w:val="none" w:sz="0" w:space="0" w:color="auto"/>
        <w:right w:val="none" w:sz="0" w:space="0" w:color="auto"/>
      </w:divBdr>
    </w:div>
    <w:div w:id="1923950975">
      <w:bodyDiv w:val="1"/>
      <w:marLeft w:val="0"/>
      <w:marRight w:val="0"/>
      <w:marTop w:val="0"/>
      <w:marBottom w:val="0"/>
      <w:divBdr>
        <w:top w:val="none" w:sz="0" w:space="0" w:color="auto"/>
        <w:left w:val="none" w:sz="0" w:space="0" w:color="auto"/>
        <w:bottom w:val="none" w:sz="0" w:space="0" w:color="auto"/>
        <w:right w:val="none" w:sz="0" w:space="0" w:color="auto"/>
      </w:divBdr>
    </w:div>
    <w:div w:id="1932661983">
      <w:bodyDiv w:val="1"/>
      <w:marLeft w:val="0"/>
      <w:marRight w:val="0"/>
      <w:marTop w:val="0"/>
      <w:marBottom w:val="0"/>
      <w:divBdr>
        <w:top w:val="none" w:sz="0" w:space="0" w:color="auto"/>
        <w:left w:val="none" w:sz="0" w:space="0" w:color="auto"/>
        <w:bottom w:val="none" w:sz="0" w:space="0" w:color="auto"/>
        <w:right w:val="none" w:sz="0" w:space="0" w:color="auto"/>
      </w:divBdr>
    </w:div>
    <w:div w:id="1936590127">
      <w:bodyDiv w:val="1"/>
      <w:marLeft w:val="0"/>
      <w:marRight w:val="0"/>
      <w:marTop w:val="0"/>
      <w:marBottom w:val="0"/>
      <w:divBdr>
        <w:top w:val="none" w:sz="0" w:space="0" w:color="auto"/>
        <w:left w:val="none" w:sz="0" w:space="0" w:color="auto"/>
        <w:bottom w:val="none" w:sz="0" w:space="0" w:color="auto"/>
        <w:right w:val="none" w:sz="0" w:space="0" w:color="auto"/>
      </w:divBdr>
    </w:div>
    <w:div w:id="1936745121">
      <w:bodyDiv w:val="1"/>
      <w:marLeft w:val="0"/>
      <w:marRight w:val="0"/>
      <w:marTop w:val="0"/>
      <w:marBottom w:val="0"/>
      <w:divBdr>
        <w:top w:val="none" w:sz="0" w:space="0" w:color="auto"/>
        <w:left w:val="none" w:sz="0" w:space="0" w:color="auto"/>
        <w:bottom w:val="none" w:sz="0" w:space="0" w:color="auto"/>
        <w:right w:val="none" w:sz="0" w:space="0" w:color="auto"/>
      </w:divBdr>
    </w:div>
    <w:div w:id="1938248089">
      <w:bodyDiv w:val="1"/>
      <w:marLeft w:val="0"/>
      <w:marRight w:val="0"/>
      <w:marTop w:val="0"/>
      <w:marBottom w:val="0"/>
      <w:divBdr>
        <w:top w:val="none" w:sz="0" w:space="0" w:color="auto"/>
        <w:left w:val="none" w:sz="0" w:space="0" w:color="auto"/>
        <w:bottom w:val="none" w:sz="0" w:space="0" w:color="auto"/>
        <w:right w:val="none" w:sz="0" w:space="0" w:color="auto"/>
      </w:divBdr>
    </w:div>
    <w:div w:id="1946422317">
      <w:bodyDiv w:val="1"/>
      <w:marLeft w:val="0"/>
      <w:marRight w:val="0"/>
      <w:marTop w:val="0"/>
      <w:marBottom w:val="0"/>
      <w:divBdr>
        <w:top w:val="none" w:sz="0" w:space="0" w:color="auto"/>
        <w:left w:val="none" w:sz="0" w:space="0" w:color="auto"/>
        <w:bottom w:val="none" w:sz="0" w:space="0" w:color="auto"/>
        <w:right w:val="none" w:sz="0" w:space="0" w:color="auto"/>
      </w:divBdr>
    </w:div>
    <w:div w:id="1957827736">
      <w:bodyDiv w:val="1"/>
      <w:marLeft w:val="0"/>
      <w:marRight w:val="0"/>
      <w:marTop w:val="0"/>
      <w:marBottom w:val="0"/>
      <w:divBdr>
        <w:top w:val="none" w:sz="0" w:space="0" w:color="auto"/>
        <w:left w:val="none" w:sz="0" w:space="0" w:color="auto"/>
        <w:bottom w:val="none" w:sz="0" w:space="0" w:color="auto"/>
        <w:right w:val="none" w:sz="0" w:space="0" w:color="auto"/>
      </w:divBdr>
    </w:div>
    <w:div w:id="1967855977">
      <w:bodyDiv w:val="1"/>
      <w:marLeft w:val="0"/>
      <w:marRight w:val="0"/>
      <w:marTop w:val="0"/>
      <w:marBottom w:val="0"/>
      <w:divBdr>
        <w:top w:val="none" w:sz="0" w:space="0" w:color="auto"/>
        <w:left w:val="none" w:sz="0" w:space="0" w:color="auto"/>
        <w:bottom w:val="none" w:sz="0" w:space="0" w:color="auto"/>
        <w:right w:val="none" w:sz="0" w:space="0" w:color="auto"/>
      </w:divBdr>
    </w:div>
    <w:div w:id="1975482662">
      <w:bodyDiv w:val="1"/>
      <w:marLeft w:val="0"/>
      <w:marRight w:val="0"/>
      <w:marTop w:val="0"/>
      <w:marBottom w:val="0"/>
      <w:divBdr>
        <w:top w:val="none" w:sz="0" w:space="0" w:color="auto"/>
        <w:left w:val="none" w:sz="0" w:space="0" w:color="auto"/>
        <w:bottom w:val="none" w:sz="0" w:space="0" w:color="auto"/>
        <w:right w:val="none" w:sz="0" w:space="0" w:color="auto"/>
      </w:divBdr>
    </w:div>
    <w:div w:id="1984507794">
      <w:bodyDiv w:val="1"/>
      <w:marLeft w:val="0"/>
      <w:marRight w:val="0"/>
      <w:marTop w:val="0"/>
      <w:marBottom w:val="0"/>
      <w:divBdr>
        <w:top w:val="none" w:sz="0" w:space="0" w:color="auto"/>
        <w:left w:val="none" w:sz="0" w:space="0" w:color="auto"/>
        <w:bottom w:val="none" w:sz="0" w:space="0" w:color="auto"/>
        <w:right w:val="none" w:sz="0" w:space="0" w:color="auto"/>
      </w:divBdr>
    </w:div>
    <w:div w:id="1999571070">
      <w:bodyDiv w:val="1"/>
      <w:marLeft w:val="0"/>
      <w:marRight w:val="0"/>
      <w:marTop w:val="0"/>
      <w:marBottom w:val="0"/>
      <w:divBdr>
        <w:top w:val="none" w:sz="0" w:space="0" w:color="auto"/>
        <w:left w:val="none" w:sz="0" w:space="0" w:color="auto"/>
        <w:bottom w:val="none" w:sz="0" w:space="0" w:color="auto"/>
        <w:right w:val="none" w:sz="0" w:space="0" w:color="auto"/>
      </w:divBdr>
    </w:div>
    <w:div w:id="2002005076">
      <w:bodyDiv w:val="1"/>
      <w:marLeft w:val="0"/>
      <w:marRight w:val="0"/>
      <w:marTop w:val="0"/>
      <w:marBottom w:val="0"/>
      <w:divBdr>
        <w:top w:val="none" w:sz="0" w:space="0" w:color="auto"/>
        <w:left w:val="none" w:sz="0" w:space="0" w:color="auto"/>
        <w:bottom w:val="none" w:sz="0" w:space="0" w:color="auto"/>
        <w:right w:val="none" w:sz="0" w:space="0" w:color="auto"/>
      </w:divBdr>
    </w:div>
    <w:div w:id="2005282621">
      <w:bodyDiv w:val="1"/>
      <w:marLeft w:val="0"/>
      <w:marRight w:val="0"/>
      <w:marTop w:val="0"/>
      <w:marBottom w:val="0"/>
      <w:divBdr>
        <w:top w:val="none" w:sz="0" w:space="0" w:color="auto"/>
        <w:left w:val="none" w:sz="0" w:space="0" w:color="auto"/>
        <w:bottom w:val="none" w:sz="0" w:space="0" w:color="auto"/>
        <w:right w:val="none" w:sz="0" w:space="0" w:color="auto"/>
      </w:divBdr>
    </w:div>
    <w:div w:id="2011058506">
      <w:bodyDiv w:val="1"/>
      <w:marLeft w:val="0"/>
      <w:marRight w:val="0"/>
      <w:marTop w:val="0"/>
      <w:marBottom w:val="0"/>
      <w:divBdr>
        <w:top w:val="none" w:sz="0" w:space="0" w:color="auto"/>
        <w:left w:val="none" w:sz="0" w:space="0" w:color="auto"/>
        <w:bottom w:val="none" w:sz="0" w:space="0" w:color="auto"/>
        <w:right w:val="none" w:sz="0" w:space="0" w:color="auto"/>
      </w:divBdr>
    </w:div>
    <w:div w:id="2022469912">
      <w:bodyDiv w:val="1"/>
      <w:marLeft w:val="0"/>
      <w:marRight w:val="0"/>
      <w:marTop w:val="0"/>
      <w:marBottom w:val="0"/>
      <w:divBdr>
        <w:top w:val="none" w:sz="0" w:space="0" w:color="auto"/>
        <w:left w:val="none" w:sz="0" w:space="0" w:color="auto"/>
        <w:bottom w:val="none" w:sz="0" w:space="0" w:color="auto"/>
        <w:right w:val="none" w:sz="0" w:space="0" w:color="auto"/>
      </w:divBdr>
    </w:div>
    <w:div w:id="2023819562">
      <w:bodyDiv w:val="1"/>
      <w:marLeft w:val="0"/>
      <w:marRight w:val="0"/>
      <w:marTop w:val="0"/>
      <w:marBottom w:val="0"/>
      <w:divBdr>
        <w:top w:val="none" w:sz="0" w:space="0" w:color="auto"/>
        <w:left w:val="none" w:sz="0" w:space="0" w:color="auto"/>
        <w:bottom w:val="none" w:sz="0" w:space="0" w:color="auto"/>
        <w:right w:val="none" w:sz="0" w:space="0" w:color="auto"/>
      </w:divBdr>
    </w:div>
    <w:div w:id="2032608251">
      <w:bodyDiv w:val="1"/>
      <w:marLeft w:val="0"/>
      <w:marRight w:val="0"/>
      <w:marTop w:val="0"/>
      <w:marBottom w:val="0"/>
      <w:divBdr>
        <w:top w:val="none" w:sz="0" w:space="0" w:color="auto"/>
        <w:left w:val="none" w:sz="0" w:space="0" w:color="auto"/>
        <w:bottom w:val="none" w:sz="0" w:space="0" w:color="auto"/>
        <w:right w:val="none" w:sz="0" w:space="0" w:color="auto"/>
      </w:divBdr>
    </w:div>
    <w:div w:id="2040929236">
      <w:bodyDiv w:val="1"/>
      <w:marLeft w:val="0"/>
      <w:marRight w:val="0"/>
      <w:marTop w:val="0"/>
      <w:marBottom w:val="0"/>
      <w:divBdr>
        <w:top w:val="none" w:sz="0" w:space="0" w:color="auto"/>
        <w:left w:val="none" w:sz="0" w:space="0" w:color="auto"/>
        <w:bottom w:val="none" w:sz="0" w:space="0" w:color="auto"/>
        <w:right w:val="none" w:sz="0" w:space="0" w:color="auto"/>
      </w:divBdr>
    </w:div>
    <w:div w:id="2044742966">
      <w:bodyDiv w:val="1"/>
      <w:marLeft w:val="0"/>
      <w:marRight w:val="0"/>
      <w:marTop w:val="0"/>
      <w:marBottom w:val="0"/>
      <w:divBdr>
        <w:top w:val="none" w:sz="0" w:space="0" w:color="auto"/>
        <w:left w:val="none" w:sz="0" w:space="0" w:color="auto"/>
        <w:bottom w:val="none" w:sz="0" w:space="0" w:color="auto"/>
        <w:right w:val="none" w:sz="0" w:space="0" w:color="auto"/>
      </w:divBdr>
    </w:div>
    <w:div w:id="2046253585">
      <w:bodyDiv w:val="1"/>
      <w:marLeft w:val="0"/>
      <w:marRight w:val="0"/>
      <w:marTop w:val="0"/>
      <w:marBottom w:val="0"/>
      <w:divBdr>
        <w:top w:val="none" w:sz="0" w:space="0" w:color="auto"/>
        <w:left w:val="none" w:sz="0" w:space="0" w:color="auto"/>
        <w:bottom w:val="none" w:sz="0" w:space="0" w:color="auto"/>
        <w:right w:val="none" w:sz="0" w:space="0" w:color="auto"/>
      </w:divBdr>
    </w:div>
    <w:div w:id="2048604312">
      <w:bodyDiv w:val="1"/>
      <w:marLeft w:val="0"/>
      <w:marRight w:val="0"/>
      <w:marTop w:val="0"/>
      <w:marBottom w:val="0"/>
      <w:divBdr>
        <w:top w:val="none" w:sz="0" w:space="0" w:color="auto"/>
        <w:left w:val="none" w:sz="0" w:space="0" w:color="auto"/>
        <w:bottom w:val="none" w:sz="0" w:space="0" w:color="auto"/>
        <w:right w:val="none" w:sz="0" w:space="0" w:color="auto"/>
      </w:divBdr>
    </w:div>
    <w:div w:id="2053070574">
      <w:bodyDiv w:val="1"/>
      <w:marLeft w:val="0"/>
      <w:marRight w:val="0"/>
      <w:marTop w:val="0"/>
      <w:marBottom w:val="0"/>
      <w:divBdr>
        <w:top w:val="none" w:sz="0" w:space="0" w:color="auto"/>
        <w:left w:val="none" w:sz="0" w:space="0" w:color="auto"/>
        <w:bottom w:val="none" w:sz="0" w:space="0" w:color="auto"/>
        <w:right w:val="none" w:sz="0" w:space="0" w:color="auto"/>
      </w:divBdr>
    </w:div>
    <w:div w:id="2056394724">
      <w:bodyDiv w:val="1"/>
      <w:marLeft w:val="0"/>
      <w:marRight w:val="0"/>
      <w:marTop w:val="0"/>
      <w:marBottom w:val="0"/>
      <w:divBdr>
        <w:top w:val="none" w:sz="0" w:space="0" w:color="auto"/>
        <w:left w:val="none" w:sz="0" w:space="0" w:color="auto"/>
        <w:bottom w:val="none" w:sz="0" w:space="0" w:color="auto"/>
        <w:right w:val="none" w:sz="0" w:space="0" w:color="auto"/>
      </w:divBdr>
    </w:div>
    <w:div w:id="2060938979">
      <w:bodyDiv w:val="1"/>
      <w:marLeft w:val="0"/>
      <w:marRight w:val="0"/>
      <w:marTop w:val="0"/>
      <w:marBottom w:val="0"/>
      <w:divBdr>
        <w:top w:val="none" w:sz="0" w:space="0" w:color="auto"/>
        <w:left w:val="none" w:sz="0" w:space="0" w:color="auto"/>
        <w:bottom w:val="none" w:sz="0" w:space="0" w:color="auto"/>
        <w:right w:val="none" w:sz="0" w:space="0" w:color="auto"/>
      </w:divBdr>
    </w:div>
    <w:div w:id="2063092778">
      <w:bodyDiv w:val="1"/>
      <w:marLeft w:val="0"/>
      <w:marRight w:val="0"/>
      <w:marTop w:val="0"/>
      <w:marBottom w:val="0"/>
      <w:divBdr>
        <w:top w:val="none" w:sz="0" w:space="0" w:color="auto"/>
        <w:left w:val="none" w:sz="0" w:space="0" w:color="auto"/>
        <w:bottom w:val="none" w:sz="0" w:space="0" w:color="auto"/>
        <w:right w:val="none" w:sz="0" w:space="0" w:color="auto"/>
      </w:divBdr>
    </w:div>
    <w:div w:id="2066220367">
      <w:bodyDiv w:val="1"/>
      <w:marLeft w:val="0"/>
      <w:marRight w:val="0"/>
      <w:marTop w:val="0"/>
      <w:marBottom w:val="0"/>
      <w:divBdr>
        <w:top w:val="none" w:sz="0" w:space="0" w:color="auto"/>
        <w:left w:val="none" w:sz="0" w:space="0" w:color="auto"/>
        <w:bottom w:val="none" w:sz="0" w:space="0" w:color="auto"/>
        <w:right w:val="none" w:sz="0" w:space="0" w:color="auto"/>
      </w:divBdr>
    </w:div>
    <w:div w:id="2069106091">
      <w:bodyDiv w:val="1"/>
      <w:marLeft w:val="0"/>
      <w:marRight w:val="0"/>
      <w:marTop w:val="0"/>
      <w:marBottom w:val="0"/>
      <w:divBdr>
        <w:top w:val="none" w:sz="0" w:space="0" w:color="auto"/>
        <w:left w:val="none" w:sz="0" w:space="0" w:color="auto"/>
        <w:bottom w:val="none" w:sz="0" w:space="0" w:color="auto"/>
        <w:right w:val="none" w:sz="0" w:space="0" w:color="auto"/>
      </w:divBdr>
    </w:div>
    <w:div w:id="2074161295">
      <w:bodyDiv w:val="1"/>
      <w:marLeft w:val="0"/>
      <w:marRight w:val="0"/>
      <w:marTop w:val="0"/>
      <w:marBottom w:val="0"/>
      <w:divBdr>
        <w:top w:val="none" w:sz="0" w:space="0" w:color="auto"/>
        <w:left w:val="none" w:sz="0" w:space="0" w:color="auto"/>
        <w:bottom w:val="none" w:sz="0" w:space="0" w:color="auto"/>
        <w:right w:val="none" w:sz="0" w:space="0" w:color="auto"/>
      </w:divBdr>
    </w:div>
    <w:div w:id="2076589553">
      <w:bodyDiv w:val="1"/>
      <w:marLeft w:val="0"/>
      <w:marRight w:val="0"/>
      <w:marTop w:val="0"/>
      <w:marBottom w:val="0"/>
      <w:divBdr>
        <w:top w:val="none" w:sz="0" w:space="0" w:color="auto"/>
        <w:left w:val="none" w:sz="0" w:space="0" w:color="auto"/>
        <w:bottom w:val="none" w:sz="0" w:space="0" w:color="auto"/>
        <w:right w:val="none" w:sz="0" w:space="0" w:color="auto"/>
      </w:divBdr>
    </w:div>
    <w:div w:id="2078240642">
      <w:bodyDiv w:val="1"/>
      <w:marLeft w:val="0"/>
      <w:marRight w:val="0"/>
      <w:marTop w:val="0"/>
      <w:marBottom w:val="0"/>
      <w:divBdr>
        <w:top w:val="none" w:sz="0" w:space="0" w:color="auto"/>
        <w:left w:val="none" w:sz="0" w:space="0" w:color="auto"/>
        <w:bottom w:val="none" w:sz="0" w:space="0" w:color="auto"/>
        <w:right w:val="none" w:sz="0" w:space="0" w:color="auto"/>
      </w:divBdr>
    </w:div>
    <w:div w:id="2081437517">
      <w:bodyDiv w:val="1"/>
      <w:marLeft w:val="0"/>
      <w:marRight w:val="0"/>
      <w:marTop w:val="0"/>
      <w:marBottom w:val="0"/>
      <w:divBdr>
        <w:top w:val="none" w:sz="0" w:space="0" w:color="auto"/>
        <w:left w:val="none" w:sz="0" w:space="0" w:color="auto"/>
        <w:bottom w:val="none" w:sz="0" w:space="0" w:color="auto"/>
        <w:right w:val="none" w:sz="0" w:space="0" w:color="auto"/>
      </w:divBdr>
    </w:div>
    <w:div w:id="2085908437">
      <w:bodyDiv w:val="1"/>
      <w:marLeft w:val="0"/>
      <w:marRight w:val="0"/>
      <w:marTop w:val="0"/>
      <w:marBottom w:val="0"/>
      <w:divBdr>
        <w:top w:val="none" w:sz="0" w:space="0" w:color="auto"/>
        <w:left w:val="none" w:sz="0" w:space="0" w:color="auto"/>
        <w:bottom w:val="none" w:sz="0" w:space="0" w:color="auto"/>
        <w:right w:val="none" w:sz="0" w:space="0" w:color="auto"/>
      </w:divBdr>
    </w:div>
    <w:div w:id="2090494554">
      <w:bodyDiv w:val="1"/>
      <w:marLeft w:val="0"/>
      <w:marRight w:val="0"/>
      <w:marTop w:val="0"/>
      <w:marBottom w:val="0"/>
      <w:divBdr>
        <w:top w:val="none" w:sz="0" w:space="0" w:color="auto"/>
        <w:left w:val="none" w:sz="0" w:space="0" w:color="auto"/>
        <w:bottom w:val="none" w:sz="0" w:space="0" w:color="auto"/>
        <w:right w:val="none" w:sz="0" w:space="0" w:color="auto"/>
      </w:divBdr>
    </w:div>
    <w:div w:id="2095123591">
      <w:bodyDiv w:val="1"/>
      <w:marLeft w:val="0"/>
      <w:marRight w:val="0"/>
      <w:marTop w:val="0"/>
      <w:marBottom w:val="0"/>
      <w:divBdr>
        <w:top w:val="none" w:sz="0" w:space="0" w:color="auto"/>
        <w:left w:val="none" w:sz="0" w:space="0" w:color="auto"/>
        <w:bottom w:val="none" w:sz="0" w:space="0" w:color="auto"/>
        <w:right w:val="none" w:sz="0" w:space="0" w:color="auto"/>
      </w:divBdr>
    </w:div>
    <w:div w:id="2095197692">
      <w:bodyDiv w:val="1"/>
      <w:marLeft w:val="0"/>
      <w:marRight w:val="0"/>
      <w:marTop w:val="0"/>
      <w:marBottom w:val="0"/>
      <w:divBdr>
        <w:top w:val="none" w:sz="0" w:space="0" w:color="auto"/>
        <w:left w:val="none" w:sz="0" w:space="0" w:color="auto"/>
        <w:bottom w:val="none" w:sz="0" w:space="0" w:color="auto"/>
        <w:right w:val="none" w:sz="0" w:space="0" w:color="auto"/>
      </w:divBdr>
    </w:div>
    <w:div w:id="2096709889">
      <w:bodyDiv w:val="1"/>
      <w:marLeft w:val="0"/>
      <w:marRight w:val="0"/>
      <w:marTop w:val="0"/>
      <w:marBottom w:val="0"/>
      <w:divBdr>
        <w:top w:val="none" w:sz="0" w:space="0" w:color="auto"/>
        <w:left w:val="none" w:sz="0" w:space="0" w:color="auto"/>
        <w:bottom w:val="none" w:sz="0" w:space="0" w:color="auto"/>
        <w:right w:val="none" w:sz="0" w:space="0" w:color="auto"/>
      </w:divBdr>
    </w:div>
    <w:div w:id="2105302933">
      <w:bodyDiv w:val="1"/>
      <w:marLeft w:val="0"/>
      <w:marRight w:val="0"/>
      <w:marTop w:val="0"/>
      <w:marBottom w:val="0"/>
      <w:divBdr>
        <w:top w:val="none" w:sz="0" w:space="0" w:color="auto"/>
        <w:left w:val="none" w:sz="0" w:space="0" w:color="auto"/>
        <w:bottom w:val="none" w:sz="0" w:space="0" w:color="auto"/>
        <w:right w:val="none" w:sz="0" w:space="0" w:color="auto"/>
      </w:divBdr>
    </w:div>
    <w:div w:id="2113043178">
      <w:bodyDiv w:val="1"/>
      <w:marLeft w:val="0"/>
      <w:marRight w:val="0"/>
      <w:marTop w:val="0"/>
      <w:marBottom w:val="0"/>
      <w:divBdr>
        <w:top w:val="none" w:sz="0" w:space="0" w:color="auto"/>
        <w:left w:val="none" w:sz="0" w:space="0" w:color="auto"/>
        <w:bottom w:val="none" w:sz="0" w:space="0" w:color="auto"/>
        <w:right w:val="none" w:sz="0" w:space="0" w:color="auto"/>
      </w:divBdr>
    </w:div>
    <w:div w:id="2119909380">
      <w:bodyDiv w:val="1"/>
      <w:marLeft w:val="0"/>
      <w:marRight w:val="0"/>
      <w:marTop w:val="0"/>
      <w:marBottom w:val="0"/>
      <w:divBdr>
        <w:top w:val="none" w:sz="0" w:space="0" w:color="auto"/>
        <w:left w:val="none" w:sz="0" w:space="0" w:color="auto"/>
        <w:bottom w:val="none" w:sz="0" w:space="0" w:color="auto"/>
        <w:right w:val="none" w:sz="0" w:space="0" w:color="auto"/>
      </w:divBdr>
    </w:div>
    <w:div w:id="2124958427">
      <w:bodyDiv w:val="1"/>
      <w:marLeft w:val="0"/>
      <w:marRight w:val="0"/>
      <w:marTop w:val="0"/>
      <w:marBottom w:val="0"/>
      <w:divBdr>
        <w:top w:val="none" w:sz="0" w:space="0" w:color="auto"/>
        <w:left w:val="none" w:sz="0" w:space="0" w:color="auto"/>
        <w:bottom w:val="none" w:sz="0" w:space="0" w:color="auto"/>
        <w:right w:val="none" w:sz="0" w:space="0" w:color="auto"/>
      </w:divBdr>
    </w:div>
    <w:div w:id="2127650201">
      <w:bodyDiv w:val="1"/>
      <w:marLeft w:val="0"/>
      <w:marRight w:val="0"/>
      <w:marTop w:val="0"/>
      <w:marBottom w:val="0"/>
      <w:divBdr>
        <w:top w:val="none" w:sz="0" w:space="0" w:color="auto"/>
        <w:left w:val="none" w:sz="0" w:space="0" w:color="auto"/>
        <w:bottom w:val="none" w:sz="0" w:space="0" w:color="auto"/>
        <w:right w:val="none" w:sz="0" w:space="0" w:color="auto"/>
      </w:divBdr>
    </w:div>
    <w:div w:id="2131434217">
      <w:bodyDiv w:val="1"/>
      <w:marLeft w:val="0"/>
      <w:marRight w:val="0"/>
      <w:marTop w:val="0"/>
      <w:marBottom w:val="0"/>
      <w:divBdr>
        <w:top w:val="none" w:sz="0" w:space="0" w:color="auto"/>
        <w:left w:val="none" w:sz="0" w:space="0" w:color="auto"/>
        <w:bottom w:val="none" w:sz="0" w:space="0" w:color="auto"/>
        <w:right w:val="none" w:sz="0" w:space="0" w:color="auto"/>
      </w:divBdr>
    </w:div>
    <w:div w:id="2138065806">
      <w:bodyDiv w:val="1"/>
      <w:marLeft w:val="0"/>
      <w:marRight w:val="0"/>
      <w:marTop w:val="0"/>
      <w:marBottom w:val="0"/>
      <w:divBdr>
        <w:top w:val="none" w:sz="0" w:space="0" w:color="auto"/>
        <w:left w:val="none" w:sz="0" w:space="0" w:color="auto"/>
        <w:bottom w:val="none" w:sz="0" w:space="0" w:color="auto"/>
        <w:right w:val="none" w:sz="0" w:space="0" w:color="auto"/>
      </w:divBdr>
    </w:div>
    <w:div w:id="2146925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adecisions.ontariocourts.ca/coa/coa/en/item/20952/index.do" TargetMode="External"/><Relationship Id="rId299" Type="http://schemas.openxmlformats.org/officeDocument/2006/relationships/hyperlink" Target="http://www.ontariocourts.ca/decisions/2017/2017ONCA0374.htm" TargetMode="External"/><Relationship Id="rId21" Type="http://schemas.openxmlformats.org/officeDocument/2006/relationships/hyperlink" Target="https://www.ontariocourts.ca/decisions/2021/2021ONCA0311.htm" TargetMode="External"/><Relationship Id="rId63" Type="http://schemas.openxmlformats.org/officeDocument/2006/relationships/hyperlink" Target="%5b41%5d%20%20%20%20%20%20A%20prohibition%20under%20s.%20161%20and%20a%20probation%20order%20under%20s.%20731%20fall%20within%20the%20definition%20of%20" TargetMode="External"/><Relationship Id="rId159" Type="http://schemas.openxmlformats.org/officeDocument/2006/relationships/hyperlink" Target="https://coadecisions.ontariocourts.ca/coa/coa/en/item/20797/index.do" TargetMode="External"/><Relationship Id="rId324" Type="http://schemas.openxmlformats.org/officeDocument/2006/relationships/hyperlink" Target="https://www.ontariocourts.ca/decisions/2021/2021ONCA0344.htm" TargetMode="External"/><Relationship Id="rId366" Type="http://schemas.openxmlformats.org/officeDocument/2006/relationships/hyperlink" Target="http://www.ontariocourts.ca/decisions/2018/2018ONCA0367.htm" TargetMode="External"/><Relationship Id="rId170" Type="http://schemas.openxmlformats.org/officeDocument/2006/relationships/hyperlink" Target="http://www.ontariocourts.ca/decisions/2019/2019ONCA0105.htm" TargetMode="External"/><Relationship Id="rId226" Type="http://schemas.openxmlformats.org/officeDocument/2006/relationships/hyperlink" Target="https://www.ontariocourts.ca/decisions/2021/2021ONCA0028.htm" TargetMode="External"/><Relationship Id="rId433" Type="http://schemas.openxmlformats.org/officeDocument/2006/relationships/hyperlink" Target="https://www.ontariocourts.ca/decisions/2021/2021ONCA0825.htm" TargetMode="External"/><Relationship Id="rId268" Type="http://schemas.openxmlformats.org/officeDocument/2006/relationships/hyperlink" Target="https://www.ontariocourts.ca/decisions/2020/2020ONCA0551.htm" TargetMode="External"/><Relationship Id="rId475" Type="http://schemas.openxmlformats.org/officeDocument/2006/relationships/hyperlink" Target="https://coadecisions.ontariocourts.ca/coa/coa/en/item/20662/index.do" TargetMode="External"/><Relationship Id="rId32" Type="http://schemas.openxmlformats.org/officeDocument/2006/relationships/hyperlink" Target="http://www.ontariocourts.ca/decisions/2019/2019ONCA0022.htm" TargetMode="External"/><Relationship Id="rId74" Type="http://schemas.openxmlformats.org/officeDocument/2006/relationships/hyperlink" Target="https://coadecisions.ontariocourts.ca/coa/coa/en/item/20977/index.do" TargetMode="External"/><Relationship Id="rId128" Type="http://schemas.openxmlformats.org/officeDocument/2006/relationships/hyperlink" Target="https://laws-lois.justice.gc.ca/eng/acts/C-46/page-205.html" TargetMode="External"/><Relationship Id="rId335" Type="http://schemas.openxmlformats.org/officeDocument/2006/relationships/hyperlink" Target="https://www.ontariocourts.ca/decisions/2020/2020ONCA0791.htm" TargetMode="External"/><Relationship Id="rId377" Type="http://schemas.openxmlformats.org/officeDocument/2006/relationships/hyperlink" Target="http://www.ontariocourts.ca/decisions/2016/2016ONCA0136.htm" TargetMode="External"/><Relationship Id="rId5" Type="http://schemas.openxmlformats.org/officeDocument/2006/relationships/webSettings" Target="webSettings.xml"/><Relationship Id="rId181" Type="http://schemas.openxmlformats.org/officeDocument/2006/relationships/hyperlink" Target="https://scc-csc.lexum.com/scc-csc/scc-csc/en/item/19276/index.do" TargetMode="External"/><Relationship Id="rId237" Type="http://schemas.openxmlformats.org/officeDocument/2006/relationships/hyperlink" Target="https://www.ontariocourts.ca/decisions/2020/2020ONCA0302.htm" TargetMode="External"/><Relationship Id="rId402" Type="http://schemas.openxmlformats.org/officeDocument/2006/relationships/hyperlink" Target="http://www.ontariocourts.ca/decisions/2018/2018ONCA0474.htm" TargetMode="External"/><Relationship Id="rId279" Type="http://schemas.openxmlformats.org/officeDocument/2006/relationships/hyperlink" Target="https://www.ontariocourts.ca/decisions/2020/2020ONCA0638.htm" TargetMode="External"/><Relationship Id="rId444" Type="http://schemas.openxmlformats.org/officeDocument/2006/relationships/hyperlink" Target="https://www.ontariocourts.ca/decisions/2020/2020ONCA0022.htm" TargetMode="External"/><Relationship Id="rId486" Type="http://schemas.openxmlformats.org/officeDocument/2006/relationships/hyperlink" Target="http://www.ontariocourts.ca/decisions/2019/2019ONCA0094.htm" TargetMode="External"/><Relationship Id="rId43" Type="http://schemas.openxmlformats.org/officeDocument/2006/relationships/hyperlink" Target="https://www.ontariocourts.ca/decisions/2022/2022ONCA0369.htm" TargetMode="External"/><Relationship Id="rId139" Type="http://schemas.openxmlformats.org/officeDocument/2006/relationships/hyperlink" Target="http://www.ontariocourts.ca/decisions/2018/2018ONCA0437.htm" TargetMode="External"/><Relationship Id="rId290" Type="http://schemas.openxmlformats.org/officeDocument/2006/relationships/hyperlink" Target="http://www.ontariocourts.ca/decisions/2018/2018ONCA0748.htm" TargetMode="External"/><Relationship Id="rId304" Type="http://schemas.openxmlformats.org/officeDocument/2006/relationships/hyperlink" Target="https://www.ontariocourts.ca/decisions/2021/2021ONCA0344.htm" TargetMode="External"/><Relationship Id="rId346" Type="http://schemas.openxmlformats.org/officeDocument/2006/relationships/hyperlink" Target="http://www.ontariocourts.ca/decisions/2016/2016ONCA0143.htm" TargetMode="External"/><Relationship Id="rId388" Type="http://schemas.openxmlformats.org/officeDocument/2006/relationships/hyperlink" Target="http://www.ontariocourts.ca/decisions/2016/2016ONCA0843.htm" TargetMode="External"/><Relationship Id="rId85" Type="http://schemas.openxmlformats.org/officeDocument/2006/relationships/hyperlink" Target="https://scc-csc.lexum.com/scc-csc/scc-csc/en/item/16803/index.do" TargetMode="External"/><Relationship Id="rId150" Type="http://schemas.openxmlformats.org/officeDocument/2006/relationships/hyperlink" Target="https://www.ontariocourts.ca/decisions/2019/2019ONCA0194.htm" TargetMode="External"/><Relationship Id="rId192" Type="http://schemas.openxmlformats.org/officeDocument/2006/relationships/hyperlink" Target="http://www.ontariocourts.ca/decisions/2017/2017ONCA0634.htm" TargetMode="External"/><Relationship Id="rId206" Type="http://schemas.openxmlformats.org/officeDocument/2006/relationships/hyperlink" Target="http://laws-lois.justice.gc.ca/eng/acts/C-38.8/page-5.html" TargetMode="External"/><Relationship Id="rId413" Type="http://schemas.openxmlformats.org/officeDocument/2006/relationships/hyperlink" Target="http://www.ontariocourts.ca/decisions/2018/2018ONCA0218.htm" TargetMode="External"/><Relationship Id="rId248" Type="http://schemas.openxmlformats.org/officeDocument/2006/relationships/hyperlink" Target="http://www.ontariocourts.ca/decisions/2017/2017ONCA0624.htm" TargetMode="External"/><Relationship Id="rId455" Type="http://schemas.openxmlformats.org/officeDocument/2006/relationships/hyperlink" Target="http://www.ontariocourts.ca/decisions/2017/2017ONCA0038.htm" TargetMode="External"/><Relationship Id="rId497" Type="http://schemas.openxmlformats.org/officeDocument/2006/relationships/footer" Target="footer2.xml"/><Relationship Id="rId12" Type="http://schemas.openxmlformats.org/officeDocument/2006/relationships/hyperlink" Target="https://www.ontariocourts.ca/decisions/2022/2022ONCA0357.htm" TargetMode="External"/><Relationship Id="rId108" Type="http://schemas.openxmlformats.org/officeDocument/2006/relationships/hyperlink" Target="totality%20considerations%20can%20provide%20a%20cogent%20reason%20for%20imposing%20a%20concurrent%20sentence%20or%20adjusting%20the%20length%20of%20consecutive%20sentences" TargetMode="External"/><Relationship Id="rId315" Type="http://schemas.openxmlformats.org/officeDocument/2006/relationships/hyperlink" Target="https://www.ontariocourts.ca/decisions/2019/2019ONCA0986.htm" TargetMode="External"/><Relationship Id="rId357" Type="http://schemas.openxmlformats.org/officeDocument/2006/relationships/hyperlink" Target="https://www.canlii.org/en/ca/scc/doc/2020/2020scc9/2020scc9.html" TargetMode="External"/><Relationship Id="rId54" Type="http://schemas.openxmlformats.org/officeDocument/2006/relationships/hyperlink" Target="https://www.ontariocourts.ca/decisions/2020/2020ONCA0594.htm" TargetMode="External"/><Relationship Id="rId96" Type="http://schemas.openxmlformats.org/officeDocument/2006/relationships/hyperlink" Target="https://www.canlii.org/en/on/onca/doc/2019/2019onca969/2019onca969.html" TargetMode="External"/><Relationship Id="rId161" Type="http://schemas.openxmlformats.org/officeDocument/2006/relationships/hyperlink" Target="http://www.ontariocourts.ca/decisions/2019/2019ONCA0021.htm" TargetMode="External"/><Relationship Id="rId217" Type="http://schemas.openxmlformats.org/officeDocument/2006/relationships/hyperlink" Target="http://www.ontariocourts.ca/decisions/2018/2018ONCA0706.htm" TargetMode="External"/><Relationship Id="rId399" Type="http://schemas.openxmlformats.org/officeDocument/2006/relationships/hyperlink" Target="https://coadecisions.ontariocourts.ca/coa/coa/en/item/21155/index.do" TargetMode="External"/><Relationship Id="rId259" Type="http://schemas.openxmlformats.org/officeDocument/2006/relationships/hyperlink" Target="https://www.ontariocourts.ca/decisions/2021/2021ONCA0028.htm" TargetMode="External"/><Relationship Id="rId424" Type="http://schemas.openxmlformats.org/officeDocument/2006/relationships/hyperlink" Target="https://www.ontariocourts.ca/decisions/2022/2022ONCA0109.htm" TargetMode="External"/><Relationship Id="rId466" Type="http://schemas.openxmlformats.org/officeDocument/2006/relationships/hyperlink" Target="https://www.ontariocourts.ca/decisions/2019/2019ONCA0946.htm" TargetMode="External"/><Relationship Id="rId23" Type="http://schemas.openxmlformats.org/officeDocument/2006/relationships/hyperlink" Target="http://www.ontariocourts.ca/decisions/2019/2019ONCA0694.htm" TargetMode="External"/><Relationship Id="rId119" Type="http://schemas.openxmlformats.org/officeDocument/2006/relationships/hyperlink" Target="https://www.ontariocourts.ca/decisions/2020/2020ONCA0809.htm" TargetMode="External"/><Relationship Id="rId270" Type="http://schemas.openxmlformats.org/officeDocument/2006/relationships/hyperlink" Target="https://www.ontariocourts.ca/decisions/2021/2021ONCA0825.htm" TargetMode="External"/><Relationship Id="rId326" Type="http://schemas.openxmlformats.org/officeDocument/2006/relationships/hyperlink" Target="https://www.ontariocourts.ca/decisions/2020/2020ONCA0474.htm" TargetMode="External"/><Relationship Id="rId65" Type="http://schemas.openxmlformats.org/officeDocument/2006/relationships/hyperlink" Target="http://laws-lois.justice.gc.ca/eng/acts/C-46/page-132.html" TargetMode="External"/><Relationship Id="rId130" Type="http://schemas.openxmlformats.org/officeDocument/2006/relationships/hyperlink" Target="https://scc-csc.lexum.com/scc-csc/scc-csc/en/item/16921/index.do" TargetMode="External"/><Relationship Id="rId368" Type="http://schemas.openxmlformats.org/officeDocument/2006/relationships/hyperlink" Target="https://www.ontariocourts.ca/decisions/2020/2020ONCA0710.htm" TargetMode="External"/><Relationship Id="rId172" Type="http://schemas.openxmlformats.org/officeDocument/2006/relationships/hyperlink" Target="https://scc-csc.lexum.com/scc-csc/scc-csc/en/item/19276/index.do" TargetMode="External"/><Relationship Id="rId228" Type="http://schemas.openxmlformats.org/officeDocument/2006/relationships/hyperlink" Target="http://laws-lois.justice.gc.ca/eng/acts/C-46/page-183.html" TargetMode="External"/><Relationship Id="rId435" Type="http://schemas.openxmlformats.org/officeDocument/2006/relationships/hyperlink" Target="http://www.ontariocourts.ca/decisions/2019/2019ONCA0015.htm" TargetMode="External"/><Relationship Id="rId477" Type="http://schemas.openxmlformats.org/officeDocument/2006/relationships/hyperlink" Target="http://www.ontariocourts.ca/decisions/2019/2019ONCA0694.htm" TargetMode="External"/><Relationship Id="rId281" Type="http://schemas.openxmlformats.org/officeDocument/2006/relationships/hyperlink" Target="http://www.ontariocourts.ca/decisions/2019/2019ONCA0027.htm" TargetMode="External"/><Relationship Id="rId337" Type="http://schemas.openxmlformats.org/officeDocument/2006/relationships/hyperlink" Target="https://www.ontariocourts.ca/decisions/2020/2020ONCA0231.htm" TargetMode="External"/><Relationship Id="rId34" Type="http://schemas.openxmlformats.org/officeDocument/2006/relationships/hyperlink" Target="https://www.ontariocourts.ca/decisions/2021/2021ONCA0863.htm" TargetMode="External"/><Relationship Id="rId76" Type="http://schemas.openxmlformats.org/officeDocument/2006/relationships/hyperlink" Target="http://www.ontariocourts.ca/decisions/2016/2016ONCA0391.htm" TargetMode="External"/><Relationship Id="rId141" Type="http://schemas.openxmlformats.org/officeDocument/2006/relationships/hyperlink" Target="https://www.ontariocourts.ca/decisions/2020/2020ONCA0809.htm" TargetMode="External"/><Relationship Id="rId379" Type="http://schemas.openxmlformats.org/officeDocument/2006/relationships/hyperlink" Target="http://www.ontariocourts.ca/decisions/2017/2017ONCA0107.htm" TargetMode="External"/><Relationship Id="rId7" Type="http://schemas.openxmlformats.org/officeDocument/2006/relationships/endnotes" Target="endnotes.xml"/><Relationship Id="rId183" Type="http://schemas.openxmlformats.org/officeDocument/2006/relationships/hyperlink" Target="https://scc-csc.lexum.com/scc-csc/scc-csc/en/item/19276/index.do" TargetMode="External"/><Relationship Id="rId239" Type="http://schemas.openxmlformats.org/officeDocument/2006/relationships/hyperlink" Target="https://scc-csc.lexum.com/scc-csc/scc-csc/en/item/19535/index.do" TargetMode="External"/><Relationship Id="rId390" Type="http://schemas.openxmlformats.org/officeDocument/2006/relationships/hyperlink" Target="https://www.ontariocourts.ca/decisions/2020/2020ONCA0557.htm" TargetMode="External"/><Relationship Id="rId404" Type="http://schemas.openxmlformats.org/officeDocument/2006/relationships/hyperlink" Target="http://www.ontariocourts.ca/decisions/2018/2018ONCA0675.htm" TargetMode="External"/><Relationship Id="rId446" Type="http://schemas.openxmlformats.org/officeDocument/2006/relationships/hyperlink" Target="https://www.ontariocourts.ca/decisions/2022/2022ONCA0368.htm" TargetMode="External"/><Relationship Id="rId250" Type="http://schemas.openxmlformats.org/officeDocument/2006/relationships/hyperlink" Target="http://www.ontariocourts.ca/decisions/2018/2018ONCA0296.htm" TargetMode="External"/><Relationship Id="rId292" Type="http://schemas.openxmlformats.org/officeDocument/2006/relationships/hyperlink" Target="http://www.ontariocourts.ca/decisions/2018/2018ONCA0211.htm" TargetMode="External"/><Relationship Id="rId306" Type="http://schemas.openxmlformats.org/officeDocument/2006/relationships/hyperlink" Target="http://www.ontariocourts.ca/decisions/2017/2017ONCA0897.htm" TargetMode="External"/><Relationship Id="rId488" Type="http://schemas.openxmlformats.org/officeDocument/2006/relationships/hyperlink" Target="http://www.ontariocourts.ca/decisions/2015/2015ONCA0355.htm" TargetMode="External"/><Relationship Id="rId45" Type="http://schemas.openxmlformats.org/officeDocument/2006/relationships/hyperlink" Target="http://www.ontariocourts.ca/decisions/2019/2019ONCA0072.htm" TargetMode="External"/><Relationship Id="rId87" Type="http://schemas.openxmlformats.org/officeDocument/2006/relationships/hyperlink" Target="https://www.ontariocourts.ca/decisions/2021/2021ONCA0863.htm" TargetMode="External"/><Relationship Id="rId110" Type="http://schemas.openxmlformats.org/officeDocument/2006/relationships/hyperlink" Target="http://www.ontariocourts.ca/decisions/2019/2019ONCA0121.htm" TargetMode="External"/><Relationship Id="rId348" Type="http://schemas.openxmlformats.org/officeDocument/2006/relationships/hyperlink" Target="https://www.canlii.org/en/on/onca/doc/2017/2017onca742/2017onca742.html?resultIndex=1" TargetMode="External"/><Relationship Id="rId152" Type="http://schemas.openxmlformats.org/officeDocument/2006/relationships/hyperlink" Target="https://www.canlii.org/en/on/onca/doc/2017/2017onca799/2017onca799.html" TargetMode="External"/><Relationship Id="rId194" Type="http://schemas.openxmlformats.org/officeDocument/2006/relationships/hyperlink" Target="http://www.ontariocourts.ca/decisions/2018/2018ONCA0676.htm" TargetMode="External"/><Relationship Id="rId208" Type="http://schemas.openxmlformats.org/officeDocument/2006/relationships/hyperlink" Target="https://www.ontariocourts.ca/decisions/2021/2021ONCA0507.htm" TargetMode="External"/><Relationship Id="rId415" Type="http://schemas.openxmlformats.org/officeDocument/2006/relationships/hyperlink" Target="https://www.ontariocourts.ca/decisions/2020/2020ONCA0038.htm" TargetMode="External"/><Relationship Id="rId457" Type="http://schemas.openxmlformats.org/officeDocument/2006/relationships/hyperlink" Target="http://www.ontariocourts.ca/decisions/2018/2018ONCA0246.htm" TargetMode="External"/><Relationship Id="rId261" Type="http://schemas.openxmlformats.org/officeDocument/2006/relationships/hyperlink" Target="https://qweri.lexum.com/calegis/sc-1992-c-20-en" TargetMode="External"/><Relationship Id="rId499" Type="http://schemas.openxmlformats.org/officeDocument/2006/relationships/theme" Target="theme/theme1.xml"/><Relationship Id="rId14" Type="http://schemas.openxmlformats.org/officeDocument/2006/relationships/hyperlink" Target="http://www.ontariocourts.ca/decisions/2017/2017ONCA0416.htm" TargetMode="External"/><Relationship Id="rId56" Type="http://schemas.openxmlformats.org/officeDocument/2006/relationships/hyperlink" Target="https://www.ontariocourts.ca/decisions/2022/2022ONCA0214.htm" TargetMode="External"/><Relationship Id="rId317" Type="http://schemas.openxmlformats.org/officeDocument/2006/relationships/hyperlink" Target="http://www.ontariocourts.ca/decisions/2015/2015ONCA0549.htm" TargetMode="External"/><Relationship Id="rId359" Type="http://schemas.openxmlformats.org/officeDocument/2006/relationships/hyperlink" Target="https://www.ontariocourts.ca/decisions/2019/2019ONCA0626.htm" TargetMode="External"/><Relationship Id="rId98" Type="http://schemas.openxmlformats.org/officeDocument/2006/relationships/hyperlink" Target="https://coadecisions.ontariocourts.ca/coa/coa/en/item/20950/index.do" TargetMode="External"/><Relationship Id="rId121" Type="http://schemas.openxmlformats.org/officeDocument/2006/relationships/hyperlink" Target="https://coadecisions.ontariocourts.ca/coa/coa/en/item/21083/index.do" TargetMode="External"/><Relationship Id="rId163" Type="http://schemas.openxmlformats.org/officeDocument/2006/relationships/hyperlink" Target="https://coadecisions.ontariocourts.ca/coa/coa/en/item/20797/index.do" TargetMode="External"/><Relationship Id="rId219" Type="http://schemas.openxmlformats.org/officeDocument/2006/relationships/hyperlink" Target="https://www.ontariocourts.ca/decisions/2020/2020ONCA0595.htm" TargetMode="External"/><Relationship Id="rId370" Type="http://schemas.openxmlformats.org/officeDocument/2006/relationships/hyperlink" Target="http://laws-lois.justice.gc.ca/eng/acts/C-46/page-182.html" TargetMode="External"/><Relationship Id="rId426" Type="http://schemas.openxmlformats.org/officeDocument/2006/relationships/hyperlink" Target="http://www.ontariocourts.ca/decisions/2019/2019ONCA0463.htm" TargetMode="External"/><Relationship Id="rId230" Type="http://schemas.openxmlformats.org/officeDocument/2006/relationships/hyperlink" Target="http://www.ontariocourts.ca/decisions/2016/2016ONCA0197.htm" TargetMode="External"/><Relationship Id="rId468" Type="http://schemas.openxmlformats.org/officeDocument/2006/relationships/hyperlink" Target="https://coadecisions.ontariocourts.ca/coa/coa/en/item/20693/index.do" TargetMode="External"/><Relationship Id="rId25" Type="http://schemas.openxmlformats.org/officeDocument/2006/relationships/hyperlink" Target="https://www.ontariocourts.ca/decisions/2021/2021ONCA0311.htm" TargetMode="External"/><Relationship Id="rId67" Type="http://schemas.openxmlformats.org/officeDocument/2006/relationships/hyperlink" Target="http://laws-lois.justice.gc.ca/eng/acts/C-46/page-191.html" TargetMode="External"/><Relationship Id="rId272" Type="http://schemas.openxmlformats.org/officeDocument/2006/relationships/hyperlink" Target="http://www.ontariocourts.ca/decisions/2019/2019ONCA0291.htm" TargetMode="External"/><Relationship Id="rId328" Type="http://schemas.openxmlformats.org/officeDocument/2006/relationships/hyperlink" Target="https://www.ontariocourts.ca/decisions/2021/2021ONCA0344.htm" TargetMode="External"/><Relationship Id="rId132" Type="http://schemas.openxmlformats.org/officeDocument/2006/relationships/hyperlink" Target="https://www.ontariocourts.ca/decisions/2021/2021ONCA0320.htm" TargetMode="External"/><Relationship Id="rId174" Type="http://schemas.openxmlformats.org/officeDocument/2006/relationships/hyperlink" Target="https://www.canlii.org/en/ca/laws/stat/rsc-1985-c-c-46/latest/rsc-1985-c-c-46.html" TargetMode="External"/><Relationship Id="rId381" Type="http://schemas.openxmlformats.org/officeDocument/2006/relationships/hyperlink" Target="https://www.ontariocourts.ca/decisions/2019/2019ONCA0880.htm" TargetMode="External"/><Relationship Id="rId241" Type="http://schemas.openxmlformats.org/officeDocument/2006/relationships/hyperlink" Target="https://scc-csc.lexum.com/scc-csc/scc-csc/en/item/19535/index.do" TargetMode="External"/><Relationship Id="rId437" Type="http://schemas.openxmlformats.org/officeDocument/2006/relationships/hyperlink" Target="https://www.ontariocourts.ca/decisions/2020/2020ONCA0551.htm" TargetMode="External"/><Relationship Id="rId479" Type="http://schemas.openxmlformats.org/officeDocument/2006/relationships/hyperlink" Target="http://www.ontariocourts.ca/decisions/2019/2019ONCA0688.htm" TargetMode="External"/><Relationship Id="rId36" Type="http://schemas.openxmlformats.org/officeDocument/2006/relationships/hyperlink" Target="https://coadecisions.ontariocourts.ca/coa/coa/en/item/20977/index.do" TargetMode="External"/><Relationship Id="rId283" Type="http://schemas.openxmlformats.org/officeDocument/2006/relationships/hyperlink" Target="http://www.ontariocourts.ca/decisions/2019/2019ONCA0027.htm" TargetMode="External"/><Relationship Id="rId339" Type="http://schemas.openxmlformats.org/officeDocument/2006/relationships/hyperlink" Target="https://www.ontariocourts.ca/decisions/2020/2020ONCA0551.htm" TargetMode="External"/><Relationship Id="rId490" Type="http://schemas.openxmlformats.org/officeDocument/2006/relationships/hyperlink" Target="https://www.ontariocourts.ca/decisions/2020/2020ONCA0809.htm" TargetMode="External"/><Relationship Id="rId78" Type="http://schemas.openxmlformats.org/officeDocument/2006/relationships/hyperlink" Target="http://www.ontariocourts.ca/decisions/2017/2017ONCA0233.htm" TargetMode="External"/><Relationship Id="rId101" Type="http://schemas.openxmlformats.org/officeDocument/2006/relationships/hyperlink" Target="http://www.ontariocourts.ca/decisions/2018/2018ONCA0609.htm" TargetMode="External"/><Relationship Id="rId143" Type="http://schemas.openxmlformats.org/officeDocument/2006/relationships/hyperlink" Target="http://www.ontariocourts.ca/decisions/2018/2018ONCA0369.htm" TargetMode="External"/><Relationship Id="rId185" Type="http://schemas.openxmlformats.org/officeDocument/2006/relationships/hyperlink" Target="https://scc-csc.lexum.com/scc-csc/scc-csc/en/item/19276/index.do" TargetMode="External"/><Relationship Id="rId350" Type="http://schemas.openxmlformats.org/officeDocument/2006/relationships/hyperlink" Target="https://www.ontariocourts.ca/decisions/2021/2021ONCA0239.htm" TargetMode="External"/><Relationship Id="rId406" Type="http://schemas.openxmlformats.org/officeDocument/2006/relationships/hyperlink" Target="https://supremeadvocacy.us4.list-manage.com/track/click?u=cb91b44008ea1b58b58a67734&amp;id=531883bab9&amp;e=77fac5376a" TargetMode="External"/><Relationship Id="rId9" Type="http://schemas.openxmlformats.org/officeDocument/2006/relationships/hyperlink" Target="http://www.ontariocourts.ca/decisions/2018/2018ONCA0930.htm" TargetMode="External"/><Relationship Id="rId210" Type="http://schemas.openxmlformats.org/officeDocument/2006/relationships/hyperlink" Target="https://www.ontariocourts.ca/decisions/2022/2022ONCA0244.htm" TargetMode="External"/><Relationship Id="rId392" Type="http://schemas.openxmlformats.org/officeDocument/2006/relationships/hyperlink" Target="https://www.ontariocourts.ca/decisions/2021/2021ONCA0618.htm" TargetMode="External"/><Relationship Id="rId448" Type="http://schemas.openxmlformats.org/officeDocument/2006/relationships/hyperlink" Target="http://www.ontariocourts.ca/decisions/2018/2018ONCA1022.htm" TargetMode="External"/><Relationship Id="rId252" Type="http://schemas.openxmlformats.org/officeDocument/2006/relationships/hyperlink" Target="http://www.ontariocourts.ca/decisions/2019/2019ONCA0013.htm" TargetMode="External"/><Relationship Id="rId294" Type="http://schemas.openxmlformats.org/officeDocument/2006/relationships/hyperlink" Target="https://www.ontariocourts.ca/decisions/2020/2020ONCA0638.htm" TargetMode="External"/><Relationship Id="rId308" Type="http://schemas.openxmlformats.org/officeDocument/2006/relationships/hyperlink" Target="https://coadecisions.ontariocourts.ca/coa/coa/en/item/21154/index.do" TargetMode="External"/><Relationship Id="rId47" Type="http://schemas.openxmlformats.org/officeDocument/2006/relationships/hyperlink" Target="https://coadecisions.ontariocourts.ca/coa/coa/en/item/20818/index.do" TargetMode="External"/><Relationship Id="rId89" Type="http://schemas.openxmlformats.org/officeDocument/2006/relationships/hyperlink" Target="http://www.ontariocourts.ca/decisions/2018/2018ONCA0706.htm" TargetMode="External"/><Relationship Id="rId112" Type="http://schemas.openxmlformats.org/officeDocument/2006/relationships/hyperlink" Target="https://www.ontariocourts.ca/decisions/2022/2022ONCA0007.htm" TargetMode="External"/><Relationship Id="rId154" Type="http://schemas.openxmlformats.org/officeDocument/2006/relationships/hyperlink" Target="https://www.ontariocourts.ca/decisions/2019/2019ONCA0626.htm" TargetMode="External"/><Relationship Id="rId361" Type="http://schemas.openxmlformats.org/officeDocument/2006/relationships/hyperlink" Target="https://www.ontariocourts.ca/decisions/2021/2021ONCA0599.htm" TargetMode="External"/><Relationship Id="rId196" Type="http://schemas.openxmlformats.org/officeDocument/2006/relationships/hyperlink" Target="https://www.canlii.org/en/on/onca/doc/2017/2017onca754/2017onca754.html?resultIndex=1" TargetMode="External"/><Relationship Id="rId417" Type="http://schemas.openxmlformats.org/officeDocument/2006/relationships/hyperlink" Target="http://www.ontariocourts.ca/decisions/2019/2019ONCA0511.htm" TargetMode="External"/><Relationship Id="rId459" Type="http://schemas.openxmlformats.org/officeDocument/2006/relationships/hyperlink" Target="http://www.ontariocourts.ca/decisions/2019/2019ONCA0519.htm" TargetMode="External"/><Relationship Id="rId16" Type="http://schemas.openxmlformats.org/officeDocument/2006/relationships/hyperlink" Target="https://qweri.lexum.com/calegis/rsc-1985-c-c-46-en" TargetMode="External"/><Relationship Id="rId221" Type="http://schemas.openxmlformats.org/officeDocument/2006/relationships/hyperlink" Target="http://www.ontariocourts.ca/decisions/2018/2018ONCA0083.htm" TargetMode="External"/><Relationship Id="rId263" Type="http://schemas.openxmlformats.org/officeDocument/2006/relationships/hyperlink" Target="https://scc-csc.lexum.com/scc-csc/scc-csc/en/item/17514/index.do" TargetMode="External"/><Relationship Id="rId319" Type="http://schemas.openxmlformats.org/officeDocument/2006/relationships/hyperlink" Target="http://www.ontariocourts.ca/decisions/2018/2018ONCA0518.htm" TargetMode="External"/><Relationship Id="rId470" Type="http://schemas.openxmlformats.org/officeDocument/2006/relationships/hyperlink" Target="https://www.ontariocourts.ca/decisions/2021/2021ONCA0392.htm" TargetMode="External"/><Relationship Id="rId58" Type="http://schemas.openxmlformats.org/officeDocument/2006/relationships/hyperlink" Target="https://www.ontariocourts.ca/decisions/2020/2020ONCA0338.htm" TargetMode="External"/><Relationship Id="rId123" Type="http://schemas.openxmlformats.org/officeDocument/2006/relationships/hyperlink" Target="https://www.ontariocourts.ca/decisions/2021/2021ONCA0530.htm" TargetMode="External"/><Relationship Id="rId330" Type="http://schemas.openxmlformats.org/officeDocument/2006/relationships/hyperlink" Target="https://www.canlii.org/en/on/onsc/doc/2017/2017onsc5062/2017onsc5062.html" TargetMode="External"/><Relationship Id="rId165" Type="http://schemas.openxmlformats.org/officeDocument/2006/relationships/hyperlink" Target="http://laws-lois.justice.gc.ca/eng/acts/C-46/page-184.html" TargetMode="External"/><Relationship Id="rId372" Type="http://schemas.openxmlformats.org/officeDocument/2006/relationships/hyperlink" Target="http://www.ontariocourts.ca/decisions/2018/2018ONCA0815.htm" TargetMode="External"/><Relationship Id="rId428" Type="http://schemas.openxmlformats.org/officeDocument/2006/relationships/hyperlink" Target="https://www.ontariocourts.ca/decisions/2020/2020ONCA0768.htm" TargetMode="External"/><Relationship Id="rId232" Type="http://schemas.openxmlformats.org/officeDocument/2006/relationships/hyperlink" Target="https://www.ontariocourts.ca/decisions/2020/2020ONCA0510.htm" TargetMode="External"/><Relationship Id="rId274" Type="http://schemas.openxmlformats.org/officeDocument/2006/relationships/hyperlink" Target="https://coadecisions.ontariocourts.ca/coa/coa/en/item/20950/index.do" TargetMode="External"/><Relationship Id="rId481" Type="http://schemas.openxmlformats.org/officeDocument/2006/relationships/hyperlink" Target="https://www.ontariocourts.ca/decisions/2020/2020ONCA0733.htm" TargetMode="External"/><Relationship Id="rId27" Type="http://schemas.openxmlformats.org/officeDocument/2006/relationships/hyperlink" Target="https://www.canlii.org/en/on/onca/doc/2019/2019onca763/2019onca763.html" TargetMode="External"/><Relationship Id="rId69" Type="http://schemas.openxmlformats.org/officeDocument/2006/relationships/hyperlink" Target="http://www.ontariocourts.ca/decisions/2016/2016ONCA0384.htm" TargetMode="External"/><Relationship Id="rId134" Type="http://schemas.openxmlformats.org/officeDocument/2006/relationships/hyperlink" Target="http://www.ontariocourts.ca/decisions/2017/2017ONCA0176.htm" TargetMode="External"/><Relationship Id="rId80" Type="http://schemas.openxmlformats.org/officeDocument/2006/relationships/hyperlink" Target="https://www.ontariocourts.ca/decisions/2022/2022ONCA0036.htm" TargetMode="External"/><Relationship Id="rId176" Type="http://schemas.openxmlformats.org/officeDocument/2006/relationships/hyperlink" Target="https://www.canlii.org/en/on/onca/doc/2017/2017onca754/2017onca754.html?resultIndex=1" TargetMode="External"/><Relationship Id="rId341" Type="http://schemas.openxmlformats.org/officeDocument/2006/relationships/hyperlink" Target="http://www.ontariocourts.ca/decisions/2016/2016ONCA0197.htm" TargetMode="External"/><Relationship Id="rId383" Type="http://schemas.openxmlformats.org/officeDocument/2006/relationships/hyperlink" Target="http://www.ontariocourts.ca/decisions/2019/2019ONCA0902.htm" TargetMode="External"/><Relationship Id="rId439" Type="http://schemas.openxmlformats.org/officeDocument/2006/relationships/hyperlink" Target="It%20is%20well%20established%20that,%20" TargetMode="External"/><Relationship Id="rId201" Type="http://schemas.openxmlformats.org/officeDocument/2006/relationships/hyperlink" Target="http://laws-lois.justice.gc.ca/eng/acts/C-38.8/page-1.html" TargetMode="External"/><Relationship Id="rId243" Type="http://schemas.openxmlformats.org/officeDocument/2006/relationships/hyperlink" Target="https://www.canlii.org/en/on/onca/doc/2018/2018onca24/2018onca24.html" TargetMode="External"/><Relationship Id="rId285" Type="http://schemas.openxmlformats.org/officeDocument/2006/relationships/hyperlink" Target="https://www.canlii.org/en/on/onca/doc/2018/2018onca931/2018onca931.html" TargetMode="External"/><Relationship Id="rId450" Type="http://schemas.openxmlformats.org/officeDocument/2006/relationships/hyperlink" Target="https://www.ontariocourts.ca/decisions/2019/2019ONCA0946.htm" TargetMode="External"/><Relationship Id="rId38" Type="http://schemas.openxmlformats.org/officeDocument/2006/relationships/hyperlink" Target="http://laws-lois.justice.gc.ca/eng/acts/C-46/page-53.html" TargetMode="External"/><Relationship Id="rId103" Type="http://schemas.openxmlformats.org/officeDocument/2006/relationships/hyperlink" Target="http://www.ontariocourts.ca/decisions/2018/2018ONCA0675.htm" TargetMode="External"/><Relationship Id="rId310" Type="http://schemas.openxmlformats.org/officeDocument/2006/relationships/hyperlink" Target="http://www.ontariocourts.ca/decisions/2019/2019ONCA0477.htm" TargetMode="External"/><Relationship Id="rId492" Type="http://schemas.openxmlformats.org/officeDocument/2006/relationships/hyperlink" Target="https://legalaid.us15.list-manage.com/track/click?u=1049c6684e6addce5c2c83de0&amp;id=cd6cbd3f75&amp;e=e76cdf9c29" TargetMode="External"/><Relationship Id="rId91" Type="http://schemas.openxmlformats.org/officeDocument/2006/relationships/hyperlink" Target="https://coadecisions.ontariocourts.ca/coa/coa/en/item/20977/index.do" TargetMode="External"/><Relationship Id="rId145" Type="http://schemas.openxmlformats.org/officeDocument/2006/relationships/hyperlink" Target="https://www.ontariocourts.ca/decisions/2022/2022ONCA0193.htm" TargetMode="External"/><Relationship Id="rId187" Type="http://schemas.openxmlformats.org/officeDocument/2006/relationships/hyperlink" Target="http://www.ontariocourts.ca/decisions/2018/2018ONCA0676.htm" TargetMode="External"/><Relationship Id="rId352" Type="http://schemas.openxmlformats.org/officeDocument/2006/relationships/hyperlink" Target="https://www.ontariocourts.ca/decisions/2020/2020ONCA0335.htm" TargetMode="External"/><Relationship Id="rId394" Type="http://schemas.openxmlformats.org/officeDocument/2006/relationships/hyperlink" Target="http://www.ontariocourts.ca/decisions/2018/2018ONCA0402.htm" TargetMode="External"/><Relationship Id="rId408" Type="http://schemas.openxmlformats.org/officeDocument/2006/relationships/hyperlink" Target="https://coadecisions.ontariocourts.ca/coa/coa/en/item/20662/index.do" TargetMode="External"/><Relationship Id="rId212" Type="http://schemas.openxmlformats.org/officeDocument/2006/relationships/hyperlink" Target="http://laws-lois.justice.gc.ca/eng/acts/C-46/page-179.html" TargetMode="External"/><Relationship Id="rId254" Type="http://schemas.openxmlformats.org/officeDocument/2006/relationships/hyperlink" Target="https://www.ontariocourts.ca/decisions/2020/2020ONCA0243.htm" TargetMode="External"/><Relationship Id="rId49" Type="http://schemas.openxmlformats.org/officeDocument/2006/relationships/hyperlink" Target="http://www.ontariocourts.ca/decisions/2019/2019ONCA0790.htm" TargetMode="External"/><Relationship Id="rId114" Type="http://schemas.openxmlformats.org/officeDocument/2006/relationships/hyperlink" Target="https://scc-csc.lexum.com/scc-csc/scc-csc/en/item/16921/index.do" TargetMode="External"/><Relationship Id="rId296" Type="http://schemas.openxmlformats.org/officeDocument/2006/relationships/hyperlink" Target="https://www.ontariocourts.ca/decisions/2020/2020ONCA0733.htm" TargetMode="External"/><Relationship Id="rId461" Type="http://schemas.openxmlformats.org/officeDocument/2006/relationships/hyperlink" Target="https://www.ontariocourts.ca/decisions/2021/2021ONCA0017.htm" TargetMode="External"/><Relationship Id="rId60" Type="http://schemas.openxmlformats.org/officeDocument/2006/relationships/hyperlink" Target="http://www.ontariocourts.ca/decisions/2018/2018ONCA0598.htm" TargetMode="External"/><Relationship Id="rId156" Type="http://schemas.openxmlformats.org/officeDocument/2006/relationships/hyperlink" Target="https://www.ontariocourts.ca/decisions/2020/2020ONCA0733.htm" TargetMode="External"/><Relationship Id="rId198" Type="http://schemas.openxmlformats.org/officeDocument/2006/relationships/hyperlink" Target="https://laws-lois.justice.gc.ca/eng/acts/C-46/page-192.html" TargetMode="External"/><Relationship Id="rId321" Type="http://schemas.openxmlformats.org/officeDocument/2006/relationships/hyperlink" Target="http://www.ontariocourts.ca/decisions/2016/2016ONCA0754.htm" TargetMode="External"/><Relationship Id="rId363" Type="http://schemas.openxmlformats.org/officeDocument/2006/relationships/hyperlink" Target="https://www.ontariocourts.ca/decisions/2022/2022ONCA0372.htm" TargetMode="External"/><Relationship Id="rId419" Type="http://schemas.openxmlformats.org/officeDocument/2006/relationships/hyperlink" Target="https://www.ontariocourts.ca/decisions/2020/2020ONCA0336.htm" TargetMode="External"/><Relationship Id="rId223" Type="http://schemas.openxmlformats.org/officeDocument/2006/relationships/hyperlink" Target="http://www.ontariocourts.ca/decisions/2019/2019ONCA0511.htm" TargetMode="External"/><Relationship Id="rId430" Type="http://schemas.openxmlformats.org/officeDocument/2006/relationships/hyperlink" Target="https://www.ontariocourts.ca/decisions/2021/2021ONCA0035.htm" TargetMode="External"/><Relationship Id="rId18" Type="http://schemas.openxmlformats.org/officeDocument/2006/relationships/hyperlink" Target="https://laws-lois.justice.gc.ca/eng/acts/C-46/page-113.html" TargetMode="External"/><Relationship Id="rId265" Type="http://schemas.openxmlformats.org/officeDocument/2006/relationships/hyperlink" Target="http://www.ontariocourts.ca/decisions/2018/2018ONCA0702.htm" TargetMode="External"/><Relationship Id="rId472" Type="http://schemas.openxmlformats.org/officeDocument/2006/relationships/hyperlink" Target="http://www.ontariocourts.ca/decisions/2018/2018ONCA0675.htm" TargetMode="External"/><Relationship Id="rId125" Type="http://schemas.openxmlformats.org/officeDocument/2006/relationships/hyperlink" Target="https://www.ontariocourts.ca/decisions/2022/2022ONCA0336.htm" TargetMode="External"/><Relationship Id="rId167" Type="http://schemas.openxmlformats.org/officeDocument/2006/relationships/hyperlink" Target="http://www.ontariocourts.ca/decisions/2016/2016ONCA0075.htm" TargetMode="External"/><Relationship Id="rId332" Type="http://schemas.openxmlformats.org/officeDocument/2006/relationships/hyperlink" Target="http://www.ontariocourts.ca/decisions/2018/2018ONCA1017.htm" TargetMode="External"/><Relationship Id="rId374" Type="http://schemas.openxmlformats.org/officeDocument/2006/relationships/hyperlink" Target="http://www.ontariocourts.ca/decisions/2016/2016ONCA0040.htm" TargetMode="External"/><Relationship Id="rId71" Type="http://schemas.openxmlformats.org/officeDocument/2006/relationships/hyperlink" Target="https://www.ontariocourts.ca/decisions/2020/2020ONCA0367.htm" TargetMode="External"/><Relationship Id="rId234" Type="http://schemas.openxmlformats.org/officeDocument/2006/relationships/hyperlink" Target="http://www.ontariocourts.ca/decisions/2018/2018ONCA0013.htm" TargetMode="External"/><Relationship Id="rId2" Type="http://schemas.openxmlformats.org/officeDocument/2006/relationships/numbering" Target="numbering.xml"/><Relationship Id="rId29" Type="http://schemas.openxmlformats.org/officeDocument/2006/relationships/hyperlink" Target="http://www.ontariocourts.ca/decisions/2015/2015ONCA0548.htm" TargetMode="External"/><Relationship Id="rId276" Type="http://schemas.openxmlformats.org/officeDocument/2006/relationships/hyperlink" Target="https://www.ontariocourts.ca/decisions/2021/2021ONCA0619.htm" TargetMode="External"/><Relationship Id="rId441" Type="http://schemas.openxmlformats.org/officeDocument/2006/relationships/hyperlink" Target="https://www.ontariocourts.ca/decisions/2021/2021ONCA0506.htm" TargetMode="External"/><Relationship Id="rId483" Type="http://schemas.openxmlformats.org/officeDocument/2006/relationships/hyperlink" Target="https://laws-lois.justice.gc.ca/eng/acts/C-46/page-40.html" TargetMode="External"/><Relationship Id="rId40" Type="http://schemas.openxmlformats.org/officeDocument/2006/relationships/hyperlink" Target="http://www.ontariocourts.ca/decisions/2015/2015ONCA0854.htm" TargetMode="External"/><Relationship Id="rId136" Type="http://schemas.openxmlformats.org/officeDocument/2006/relationships/hyperlink" Target="https://www.ontariocourts.ca/decisions/2020/2020ONCA0809.htm" TargetMode="External"/><Relationship Id="rId178" Type="http://schemas.openxmlformats.org/officeDocument/2006/relationships/hyperlink" Target="https://scc-csc.lexum.com/scc-csc/scc-csc/en/item/19276/index.do" TargetMode="External"/><Relationship Id="rId301" Type="http://schemas.openxmlformats.org/officeDocument/2006/relationships/hyperlink" Target="https://coadecisions.ontariocourts.ca/coa/coa/en/item/20916/index.do" TargetMode="External"/><Relationship Id="rId343" Type="http://schemas.openxmlformats.org/officeDocument/2006/relationships/hyperlink" Target="http://www.ontariocourts.ca/decisions/2019/2019ONCA0504.htm" TargetMode="External"/><Relationship Id="rId82" Type="http://schemas.openxmlformats.org/officeDocument/2006/relationships/hyperlink" Target="http://www.ontariocourts.ca/decisions/2018/2018ONCA0178.htm" TargetMode="External"/><Relationship Id="rId203" Type="http://schemas.openxmlformats.org/officeDocument/2006/relationships/hyperlink" Target="http://laws-lois.justice.gc.ca/eng/acts/C-38.8/page-5.html" TargetMode="External"/><Relationship Id="rId385" Type="http://schemas.openxmlformats.org/officeDocument/2006/relationships/hyperlink" Target="http://www.ontariocourts.ca/decisions/2015/2015ONCA0654.htm" TargetMode="External"/><Relationship Id="rId245" Type="http://schemas.openxmlformats.org/officeDocument/2006/relationships/hyperlink" Target="https://www.ontariocourts.ca/decisions/2020/2020ONCA0231.htm" TargetMode="External"/><Relationship Id="rId287" Type="http://schemas.openxmlformats.org/officeDocument/2006/relationships/hyperlink" Target="https://www.ontariocourts.ca/decisions/2021/2021ONCA0494.htm" TargetMode="External"/><Relationship Id="rId410" Type="http://schemas.openxmlformats.org/officeDocument/2006/relationships/hyperlink" Target="http://www.ontariocourts.ca/decisions/2018/2018ONCA0912.htm" TargetMode="External"/><Relationship Id="rId452" Type="http://schemas.openxmlformats.org/officeDocument/2006/relationships/hyperlink" Target="ontariocourts.ca/decisions/2021/2021ONCA0331.htm" TargetMode="External"/><Relationship Id="rId494" Type="http://schemas.openxmlformats.org/officeDocument/2006/relationships/hyperlink" Target="https://www.ontariocourts.ca/decisions/2021/2021ONCA0817.htm" TargetMode="External"/><Relationship Id="rId105" Type="http://schemas.openxmlformats.org/officeDocument/2006/relationships/hyperlink" Target="https://www.ontariocourts.ca/decisions/2021/2021ONCA0522.htm" TargetMode="External"/><Relationship Id="rId147" Type="http://schemas.openxmlformats.org/officeDocument/2006/relationships/hyperlink" Target="https://www.ontariocourts.ca/decisions/2022/2022ONCA0404.htm" TargetMode="External"/><Relationship Id="rId312" Type="http://schemas.openxmlformats.org/officeDocument/2006/relationships/hyperlink" Target="https://www.ontariocourts.ca/decisions/2020/2020ONCA0341.htm" TargetMode="External"/><Relationship Id="rId354" Type="http://schemas.openxmlformats.org/officeDocument/2006/relationships/hyperlink" Target="http://www.ontariocourts.ca/decisions/2012/2012ONCA0339.htm" TargetMode="External"/><Relationship Id="rId51" Type="http://schemas.openxmlformats.org/officeDocument/2006/relationships/hyperlink" Target="http://www.ontariocourts.ca/decisions/2019/2019ONCA0790.htm" TargetMode="External"/><Relationship Id="rId93" Type="http://schemas.openxmlformats.org/officeDocument/2006/relationships/hyperlink" Target="http://www.ontariocourts.ca/decisions/2015/2015ONCA0768.htm" TargetMode="External"/><Relationship Id="rId189" Type="http://schemas.openxmlformats.org/officeDocument/2006/relationships/hyperlink" Target="http://www.ontariocourts.ca/decisions/2016/2016ONCA0229.htm" TargetMode="External"/><Relationship Id="rId396" Type="http://schemas.openxmlformats.org/officeDocument/2006/relationships/hyperlink" Target="http://www.ontariocourts.ca/decisions/2019/2019ONCA0676.htm" TargetMode="External"/><Relationship Id="rId214" Type="http://schemas.openxmlformats.org/officeDocument/2006/relationships/hyperlink" Target="http://www.ontariocourts.ca/decisions/2016/2016ONCA0367.htm" TargetMode="External"/><Relationship Id="rId256" Type="http://schemas.openxmlformats.org/officeDocument/2006/relationships/hyperlink" Target="https://www.ontariocourts.ca/decisions/2021/2021ONCA0326.htm" TargetMode="External"/><Relationship Id="rId298" Type="http://schemas.openxmlformats.org/officeDocument/2006/relationships/hyperlink" Target="https://www.ontariocourts.ca/decisions/2021/2021ONCA0567.htm" TargetMode="External"/><Relationship Id="rId421" Type="http://schemas.openxmlformats.org/officeDocument/2006/relationships/hyperlink" Target="https://www.ontariocourts.ca/decisions/2020/2020ONCA0710.htm" TargetMode="External"/><Relationship Id="rId463" Type="http://schemas.openxmlformats.org/officeDocument/2006/relationships/hyperlink" Target="http://www.ontariocourts.ca/decisions/2019/2019ONCA0161.htm" TargetMode="External"/><Relationship Id="rId116" Type="http://schemas.openxmlformats.org/officeDocument/2006/relationships/hyperlink" Target="https://coadecisions.ontariocourts.ca/coa/coa/en/item/20952/index.do" TargetMode="External"/><Relationship Id="rId158" Type="http://schemas.openxmlformats.org/officeDocument/2006/relationships/hyperlink" Target="https://www.ontariocourts.ca/decisions/2020/2020ONCA0733.htm" TargetMode="External"/><Relationship Id="rId323" Type="http://schemas.openxmlformats.org/officeDocument/2006/relationships/hyperlink" Target="https://www.ontariocourts.ca/decisions/2020/2020ONCA0786.htm" TargetMode="External"/><Relationship Id="rId20" Type="http://schemas.openxmlformats.org/officeDocument/2006/relationships/hyperlink" Target="http://www.ontariocourts.ca/decisions/2019/2019ONCA0012.htm" TargetMode="External"/><Relationship Id="rId62" Type="http://schemas.openxmlformats.org/officeDocument/2006/relationships/hyperlink" Target="https://scc-csc.lexum.com/scc-csc/scc-csc/en/item/16069/index.dohttps://scc-csc.lexum.com/scc-csc/scc-csc/en/item/16069/index.do" TargetMode="External"/><Relationship Id="rId365" Type="http://schemas.openxmlformats.org/officeDocument/2006/relationships/hyperlink" Target="http://www.ontariocourts.ca/decisions/2018/2018ONCA0246.htm" TargetMode="External"/><Relationship Id="rId225" Type="http://schemas.openxmlformats.org/officeDocument/2006/relationships/hyperlink" Target="http://www.ontariocourts.ca/decisions/2018/2018ONCA0259.htm" TargetMode="External"/><Relationship Id="rId267" Type="http://schemas.openxmlformats.org/officeDocument/2006/relationships/hyperlink" Target="https://www.canlii.org/en/on/onca/doc/2016/2016onca988/2016onca988.html" TargetMode="External"/><Relationship Id="rId432" Type="http://schemas.openxmlformats.org/officeDocument/2006/relationships/hyperlink" Target="https://www.ontariocourts.ca/decisions/2021/2021ONCA0257.htm" TargetMode="External"/><Relationship Id="rId474" Type="http://schemas.openxmlformats.org/officeDocument/2006/relationships/hyperlink" Target="https://coadecisions.ontariocourts.ca/coa/coa/en/item/20662/index.do" TargetMode="External"/><Relationship Id="rId106" Type="http://schemas.openxmlformats.org/officeDocument/2006/relationships/hyperlink" Target="http://www.ontariocourts.ca/decisions/2018/2018ONCA0296.htm" TargetMode="External"/><Relationship Id="rId127" Type="http://schemas.openxmlformats.org/officeDocument/2006/relationships/hyperlink" Target="https://www.ontariocourts.ca/decisions/2022/2022ONCA0336.htm" TargetMode="External"/><Relationship Id="rId313" Type="http://schemas.openxmlformats.org/officeDocument/2006/relationships/hyperlink" Target="http://www.ontariocourts.ca/decisions/2018/2018ONCA0146.htm" TargetMode="External"/><Relationship Id="rId495" Type="http://schemas.openxmlformats.org/officeDocument/2006/relationships/hyperlink" Target="https://www.ontariocourts.ca/decisions/2020/2020ONCA0231.htm" TargetMode="External"/><Relationship Id="rId10" Type="http://schemas.openxmlformats.org/officeDocument/2006/relationships/hyperlink" Target="http://www.ontariocourts.ca/decisions/2016/2016ONCA0843.htm" TargetMode="External"/><Relationship Id="rId31" Type="http://schemas.openxmlformats.org/officeDocument/2006/relationships/hyperlink" Target="http://www.ontariocourts.ca/decisions/2018/2018ONCA0675.htm" TargetMode="External"/><Relationship Id="rId52" Type="http://schemas.openxmlformats.org/officeDocument/2006/relationships/hyperlink" Target="http://www.ontariocourts.ca/decisions/2019/2019ONCA0080.htm" TargetMode="External"/><Relationship Id="rId73" Type="http://schemas.openxmlformats.org/officeDocument/2006/relationships/hyperlink" Target="http://www.ontariocourts.ca/decisions/2018/2018ONCA0931.htm" TargetMode="External"/><Relationship Id="rId94" Type="http://schemas.openxmlformats.org/officeDocument/2006/relationships/hyperlink" Target="https://www.canlii.org/en/on/oncj/doc/2017/2017oncj150/2017oncj150.html" TargetMode="External"/><Relationship Id="rId148" Type="http://schemas.openxmlformats.org/officeDocument/2006/relationships/hyperlink" Target="http://www.ontariocourts.ca/decisions/2015/2015ONCA0356.htm" TargetMode="External"/><Relationship Id="rId169" Type="http://schemas.openxmlformats.org/officeDocument/2006/relationships/hyperlink" Target="http://www.ontariocourts.ca/decisions/2016/2016ONCA0075.htm" TargetMode="External"/><Relationship Id="rId334" Type="http://schemas.openxmlformats.org/officeDocument/2006/relationships/hyperlink" Target="http://www.ontariocourts.ca/decisions/2019/2019ONCA0012.htm" TargetMode="External"/><Relationship Id="rId355" Type="http://schemas.openxmlformats.org/officeDocument/2006/relationships/hyperlink" Target="https://www.ontariocourts.ca/decisions/2021/2021ONCA0028.htm" TargetMode="External"/><Relationship Id="rId376" Type="http://schemas.openxmlformats.org/officeDocument/2006/relationships/hyperlink" Target="https://scc-csc.lexum.com/scc-csc/scc-csc/en/item/15680/index.do" TargetMode="External"/><Relationship Id="rId397" Type="http://schemas.openxmlformats.org/officeDocument/2006/relationships/hyperlink" Target="https://coadecisions.ontariocourts.ca/coa/coa/en/item/21155/index.do" TargetMode="External"/><Relationship Id="rId4" Type="http://schemas.openxmlformats.org/officeDocument/2006/relationships/settings" Target="settings.xml"/><Relationship Id="rId180" Type="http://schemas.openxmlformats.org/officeDocument/2006/relationships/hyperlink" Target="https://scc-csc.lexum.com/scc-csc/scc-csc/en/item/19276/index.do" TargetMode="External"/><Relationship Id="rId215" Type="http://schemas.openxmlformats.org/officeDocument/2006/relationships/hyperlink" Target="http://www.ontariocourts.ca/decisions/2018/2018ONCA1029.htm" TargetMode="External"/><Relationship Id="rId236" Type="http://schemas.openxmlformats.org/officeDocument/2006/relationships/hyperlink" Target="https://www.ontariocourts.ca/decisions/2020/2020ONCA0318.htm" TargetMode="External"/><Relationship Id="rId257" Type="http://schemas.openxmlformats.org/officeDocument/2006/relationships/hyperlink" Target="https://www.ontariocourts.ca/decisions/2021/2021ONCA0498.htm" TargetMode="External"/><Relationship Id="rId278" Type="http://schemas.openxmlformats.org/officeDocument/2006/relationships/hyperlink" Target="http://www.ontariocourts.ca/decisions/2017/2017ONCA0245.htm" TargetMode="External"/><Relationship Id="rId401" Type="http://schemas.openxmlformats.org/officeDocument/2006/relationships/hyperlink" Target="http://www.ontariocourts.ca/decisions/2018/2018ONCA0677.htm" TargetMode="External"/><Relationship Id="rId422" Type="http://schemas.openxmlformats.org/officeDocument/2006/relationships/hyperlink" Target="https://www.ontariocourts.ca/decisions/2021/2021ONCA0518.htm" TargetMode="External"/><Relationship Id="rId443" Type="http://schemas.openxmlformats.org/officeDocument/2006/relationships/hyperlink" Target="https://www.ontariocourts.ca/decisions/2020/2020ONCA0381.htm" TargetMode="External"/><Relationship Id="rId464" Type="http://schemas.openxmlformats.org/officeDocument/2006/relationships/hyperlink" Target="https://www.ontariocourts.ca/decisions/2020/2020ONCA0024.htm" TargetMode="External"/><Relationship Id="rId303" Type="http://schemas.openxmlformats.org/officeDocument/2006/relationships/hyperlink" Target="https://scc-csc.lexum.com/scc-csc/scc-csc/en/item/13586/index.do" TargetMode="External"/><Relationship Id="rId485" Type="http://schemas.openxmlformats.org/officeDocument/2006/relationships/hyperlink" Target="ontariocourts.ca/decisions/2021/2021ONCA0643.htm" TargetMode="External"/><Relationship Id="rId42" Type="http://schemas.openxmlformats.org/officeDocument/2006/relationships/hyperlink" Target="https://www.ontariocourts.ca/decisions/2021/2021ONCA0122.htm" TargetMode="External"/><Relationship Id="rId84" Type="http://schemas.openxmlformats.org/officeDocument/2006/relationships/hyperlink" Target="https://www.ontariocourts.ca/decisions/2019/2019ONCA0924.htm" TargetMode="External"/><Relationship Id="rId138" Type="http://schemas.openxmlformats.org/officeDocument/2006/relationships/hyperlink" Target="https://legalaid.us15.list-manage.com/track/click?u=1049c6684e6addce5c2c83de0&amp;id=9df5d61f8f&amp;e=e76cdf9c29" TargetMode="External"/><Relationship Id="rId345" Type="http://schemas.openxmlformats.org/officeDocument/2006/relationships/hyperlink" Target="https://www.ontariocourts.ca/decisions/2021/2021ONCA0239.htm" TargetMode="External"/><Relationship Id="rId387" Type="http://schemas.openxmlformats.org/officeDocument/2006/relationships/hyperlink" Target="https://coadecisions.ontariocourts.ca/coa/coa/en/item/20693/index.do" TargetMode="External"/><Relationship Id="rId191" Type="http://schemas.openxmlformats.org/officeDocument/2006/relationships/hyperlink" Target="http://www.ontariocourts.ca/decisions/2016/2016ONCA0675.htm" TargetMode="External"/><Relationship Id="rId205" Type="http://schemas.openxmlformats.org/officeDocument/2006/relationships/hyperlink" Target="http://laws-lois.justice.gc.ca/eng/acts/C-38.8/page-5.html" TargetMode="External"/><Relationship Id="rId247" Type="http://schemas.openxmlformats.org/officeDocument/2006/relationships/hyperlink" Target="https://coadecisions.ontariocourts.ca/coa/coa/en/item/20818/index.do" TargetMode="External"/><Relationship Id="rId412" Type="http://schemas.openxmlformats.org/officeDocument/2006/relationships/hyperlink" Target="http://www.ontariocourts.ca/decisions/2016/2016ONCA0197.htm" TargetMode="External"/><Relationship Id="rId107" Type="http://schemas.openxmlformats.org/officeDocument/2006/relationships/hyperlink" Target="https://coadecisions.ontariocourts.ca/coa/coa/en/item/20917/index.do" TargetMode="External"/><Relationship Id="rId289" Type="http://schemas.openxmlformats.org/officeDocument/2006/relationships/hyperlink" Target="http://www.ontariocourts.ca/decisions/2018/2018ONCA0256.htm" TargetMode="External"/><Relationship Id="rId454" Type="http://schemas.openxmlformats.org/officeDocument/2006/relationships/hyperlink" Target="http://www.ontariocourts.ca/decisions/2016/2016ONCA0087.htm" TargetMode="External"/><Relationship Id="rId496" Type="http://schemas.openxmlformats.org/officeDocument/2006/relationships/footer" Target="footer1.xml"/><Relationship Id="rId11" Type="http://schemas.openxmlformats.org/officeDocument/2006/relationships/hyperlink" Target="https://legalaid.us15.list-manage.com/track/click?u=1049c6684e6addce5c2c83de0&amp;id=16e7f89eff&amp;e=e76cdf9c29" TargetMode="External"/><Relationship Id="rId53" Type="http://schemas.openxmlformats.org/officeDocument/2006/relationships/hyperlink" Target="http://www.ontariocourts.ca/decisions/2019/2019ONCA0284.htm" TargetMode="External"/><Relationship Id="rId149" Type="http://schemas.openxmlformats.org/officeDocument/2006/relationships/hyperlink" Target="http://www.ontariocourts.ca/decisions/2018/2018ONCA0114.htm" TargetMode="External"/><Relationship Id="rId314" Type="http://schemas.openxmlformats.org/officeDocument/2006/relationships/hyperlink" Target="http://www.ontariocourts.ca/decisions/2018/2018ONCA0147.htm" TargetMode="External"/><Relationship Id="rId356" Type="http://schemas.openxmlformats.org/officeDocument/2006/relationships/hyperlink" Target="https://www.ontariocourts.ca/decisions/2020/2020ONCA0335.htm" TargetMode="External"/><Relationship Id="rId398" Type="http://schemas.openxmlformats.org/officeDocument/2006/relationships/hyperlink" Target="https://coadecisions.ontariocourts.ca/coa/coa/en/item/21155/index.do" TargetMode="External"/><Relationship Id="rId95" Type="http://schemas.openxmlformats.org/officeDocument/2006/relationships/hyperlink" Target="http://www.ontariocourts.ca/decisions/2019/2019ONCA0291.htm" TargetMode="External"/><Relationship Id="rId160" Type="http://schemas.openxmlformats.org/officeDocument/2006/relationships/hyperlink" Target="https://coadecisions.ontariocourts.ca/coa/coa/en/item/20797/index.do" TargetMode="External"/><Relationship Id="rId216" Type="http://schemas.openxmlformats.org/officeDocument/2006/relationships/hyperlink" Target="https://www.ontariocourts.ca/decisions/2021/2021ONCA0826.htm" TargetMode="External"/><Relationship Id="rId423" Type="http://schemas.openxmlformats.org/officeDocument/2006/relationships/hyperlink" Target="https://www.ontariocourts.ca/decisions/2021/2021ONCA0518.htm" TargetMode="External"/><Relationship Id="rId258" Type="http://schemas.openxmlformats.org/officeDocument/2006/relationships/hyperlink" Target="https://coadecisions.ontariocourts.ca/coa/coa/en/item/20860/index.do" TargetMode="External"/><Relationship Id="rId465" Type="http://schemas.openxmlformats.org/officeDocument/2006/relationships/hyperlink" Target="http://www.ontariocourts.ca/decisions/2018/2018ONCA0245.htm" TargetMode="External"/><Relationship Id="rId22" Type="http://schemas.openxmlformats.org/officeDocument/2006/relationships/hyperlink" Target="http://www.ontariocourts.ca/decisions/2018/2018ONCA0046.htm" TargetMode="External"/><Relationship Id="rId64" Type="http://schemas.openxmlformats.org/officeDocument/2006/relationships/hyperlink" Target="https://www.canlii.org/en/on/onca/doc/2019/2019onca953/2019onca953.html" TargetMode="External"/><Relationship Id="rId118" Type="http://schemas.openxmlformats.org/officeDocument/2006/relationships/hyperlink" Target="https://coadecisions.ontariocourts.ca/coa/coa/en/item/20952/index.do" TargetMode="External"/><Relationship Id="rId325" Type="http://schemas.openxmlformats.org/officeDocument/2006/relationships/hyperlink" Target="https://coadecisions.ontariocourts.ca/coa/coa/en/item/20781/index.do" TargetMode="External"/><Relationship Id="rId367" Type="http://schemas.openxmlformats.org/officeDocument/2006/relationships/hyperlink" Target="https://www.ontariocourts.ca/decisions/2020/2020ONCA0710.htm" TargetMode="External"/><Relationship Id="rId171" Type="http://schemas.openxmlformats.org/officeDocument/2006/relationships/hyperlink" Target="http://www.ontariocourts.ca/decisions/2019/2019ONCA0105.htm" TargetMode="External"/><Relationship Id="rId227" Type="http://schemas.openxmlformats.org/officeDocument/2006/relationships/hyperlink" Target="http://www.ontariocourts.ca/decisions/2017/2017ONCA0170.htm" TargetMode="External"/><Relationship Id="rId269" Type="http://schemas.openxmlformats.org/officeDocument/2006/relationships/hyperlink" Target="https://www.ontariocourts.ca/decisions/2020/2020ONCA0551.htm" TargetMode="External"/><Relationship Id="rId434" Type="http://schemas.openxmlformats.org/officeDocument/2006/relationships/hyperlink" Target="http://www.ontariocourts.ca/decisions/2018/2018ONCA0436.htm" TargetMode="External"/><Relationship Id="rId476" Type="http://schemas.openxmlformats.org/officeDocument/2006/relationships/hyperlink" Target="ontariocourts.ca/decisions/2019/2019ONCA0694.htm" TargetMode="External"/><Relationship Id="rId33" Type="http://schemas.openxmlformats.org/officeDocument/2006/relationships/hyperlink" Target="https://www.ontariocourts.ca/decisions/2020/2020ONCA0381.htm" TargetMode="External"/><Relationship Id="rId129" Type="http://schemas.openxmlformats.org/officeDocument/2006/relationships/hyperlink" Target="https://www.ontariocourts.ca/decisions/2021/2021ONCA0530.htm" TargetMode="External"/><Relationship Id="rId280" Type="http://schemas.openxmlformats.org/officeDocument/2006/relationships/hyperlink" Target="https://www.ontariocourts.ca/decisions/2021/2021ONCA0919.htm" TargetMode="External"/><Relationship Id="rId336" Type="http://schemas.openxmlformats.org/officeDocument/2006/relationships/hyperlink" Target="https://www.ontariocourts.ca/decisions/2020/2020ONCA0003.htm" TargetMode="External"/><Relationship Id="rId75" Type="http://schemas.openxmlformats.org/officeDocument/2006/relationships/hyperlink" Target="http://laws-lois.justice.gc.ca/eng/acts/C-46/page-24.html" TargetMode="External"/><Relationship Id="rId140" Type="http://schemas.openxmlformats.org/officeDocument/2006/relationships/hyperlink" Target="https://www.ontariocourts.ca/decisions/2019/2019ONCA0765.htm" TargetMode="External"/><Relationship Id="rId182" Type="http://schemas.openxmlformats.org/officeDocument/2006/relationships/hyperlink" Target="https://scc-csc.lexum.com/scc-csc/scc-csc/en/item/19276/index.do" TargetMode="External"/><Relationship Id="rId378" Type="http://schemas.openxmlformats.org/officeDocument/2006/relationships/hyperlink" Target="https://scc-csc.lexum.com/scc-csc/scc-csc/en/item/18238/index.do" TargetMode="External"/><Relationship Id="rId403" Type="http://schemas.openxmlformats.org/officeDocument/2006/relationships/hyperlink" Target="http://www.ontariocourts.ca/decisions/2018/2018ONCA0675.htm" TargetMode="External"/><Relationship Id="rId6" Type="http://schemas.openxmlformats.org/officeDocument/2006/relationships/footnotes" Target="footnotes.xml"/><Relationship Id="rId238" Type="http://schemas.openxmlformats.org/officeDocument/2006/relationships/hyperlink" Target="https://www.ontariocourts.ca/decisions/2021/2021ONCA0122.htm" TargetMode="External"/><Relationship Id="rId445" Type="http://schemas.openxmlformats.org/officeDocument/2006/relationships/hyperlink" Target="https://www.ontariocourts.ca/decisions/2020/2020ONCA0608.htm" TargetMode="External"/><Relationship Id="rId487" Type="http://schemas.openxmlformats.org/officeDocument/2006/relationships/hyperlink" Target="https://scc-csc.lexum.com/scc-csc/scc-csc/en/item/17416/index.do" TargetMode="External"/><Relationship Id="rId291" Type="http://schemas.openxmlformats.org/officeDocument/2006/relationships/hyperlink" Target="https://www.ontariocourts.ca/decisions/2020/2020ONCA0024.htm" TargetMode="External"/><Relationship Id="rId305" Type="http://schemas.openxmlformats.org/officeDocument/2006/relationships/hyperlink" Target="https://www.canlii.org/en/on/onsc/doc/2017/2017onsc1459/2017onsc1459.html" TargetMode="External"/><Relationship Id="rId347" Type="http://schemas.openxmlformats.org/officeDocument/2006/relationships/hyperlink" Target="http://www.ontariocourts.ca/decisions/2018/2018ONCA0781.htm" TargetMode="External"/><Relationship Id="rId44" Type="http://schemas.openxmlformats.org/officeDocument/2006/relationships/hyperlink" Target="http://www.ontariocourts.ca/decisions/2015/2015ONCA0301.htm" TargetMode="External"/><Relationship Id="rId86" Type="http://schemas.openxmlformats.org/officeDocument/2006/relationships/hyperlink" Target="http://www.ontariocourts.ca/decisions/2019/2019ONCA0027.htm" TargetMode="External"/><Relationship Id="rId151" Type="http://schemas.openxmlformats.org/officeDocument/2006/relationships/hyperlink" Target="https://www.canlii.org/en/on/onca/doc/2017/2017onca799/2017onca799.html" TargetMode="External"/><Relationship Id="rId389" Type="http://schemas.openxmlformats.org/officeDocument/2006/relationships/hyperlink" Target="https://coadecisions.ontariocourts.ca/coa/coa/en/item/21155/index.do" TargetMode="External"/><Relationship Id="rId193" Type="http://schemas.openxmlformats.org/officeDocument/2006/relationships/hyperlink" Target="http://www.ontariocourts.ca/decisions/2017/2017ONCA0374.htm" TargetMode="External"/><Relationship Id="rId207" Type="http://schemas.openxmlformats.org/officeDocument/2006/relationships/hyperlink" Target="https://www.ontariocourts.ca/decisions/2021/2021ONCA0567.htm" TargetMode="External"/><Relationship Id="rId249" Type="http://schemas.openxmlformats.org/officeDocument/2006/relationships/hyperlink" Target="http://www.ontariocourts.ca/decisions/2018/2018ONCA0099.htm" TargetMode="External"/><Relationship Id="rId414" Type="http://schemas.openxmlformats.org/officeDocument/2006/relationships/hyperlink" Target="http://www.ontariocourts.ca/decisions/2019/2019ONCA0080.htm" TargetMode="External"/><Relationship Id="rId456" Type="http://schemas.openxmlformats.org/officeDocument/2006/relationships/hyperlink" Target="https://coadecisions.ontariocourts.ca/coa/coa/en/item/20756/index.do" TargetMode="External"/><Relationship Id="rId498" Type="http://schemas.openxmlformats.org/officeDocument/2006/relationships/fontTable" Target="fontTable.xml"/><Relationship Id="rId13" Type="http://schemas.openxmlformats.org/officeDocument/2006/relationships/hyperlink" Target="https://www.ontariocourts.ca/decisions/2021/2021ONCA0522.htm" TargetMode="External"/><Relationship Id="rId109" Type="http://schemas.openxmlformats.org/officeDocument/2006/relationships/hyperlink" Target="https://coadecisions.ontariocourts.ca/coa/coa/en/item/21072/index.do" TargetMode="External"/><Relationship Id="rId260" Type="http://schemas.openxmlformats.org/officeDocument/2006/relationships/hyperlink" Target="http://www.ontariocourts.ca/decisions/2018/2018ONCA0914.htm" TargetMode="External"/><Relationship Id="rId316" Type="http://schemas.openxmlformats.org/officeDocument/2006/relationships/hyperlink" Target="http://www.ontariocourts.ca/decisions/2017/2017ONCA0705.htm" TargetMode="External"/><Relationship Id="rId55" Type="http://schemas.openxmlformats.org/officeDocument/2006/relationships/hyperlink" Target="https://coadecisions.ontariocourts.ca/coa/coa/en/item/20818/index.do" TargetMode="External"/><Relationship Id="rId97" Type="http://schemas.openxmlformats.org/officeDocument/2006/relationships/hyperlink" Target="https://coadecisions.ontariocourts.ca/coa/coa/en/item/20950/index.do" TargetMode="External"/><Relationship Id="rId120" Type="http://schemas.openxmlformats.org/officeDocument/2006/relationships/hyperlink" Target="https://www.ontariocourts.ca/decisions/2020/2020ONCA0809.htm" TargetMode="External"/><Relationship Id="rId358" Type="http://schemas.openxmlformats.org/officeDocument/2006/relationships/hyperlink" Target="https://www.ontariocourts.ca/decisions/2019/2019ONCA0626.htm" TargetMode="External"/><Relationship Id="rId162" Type="http://schemas.openxmlformats.org/officeDocument/2006/relationships/hyperlink" Target="http://www.ontariocourts.ca/decisions/2015/2015ONCA0531.htm" TargetMode="External"/><Relationship Id="rId218" Type="http://schemas.openxmlformats.org/officeDocument/2006/relationships/hyperlink" Target="http://www.ontariocourts.ca/decisions/2018/2018ONCA1029.htm" TargetMode="External"/><Relationship Id="rId425" Type="http://schemas.openxmlformats.org/officeDocument/2006/relationships/hyperlink" Target="https://www.ontariocourts.ca/decisions/2022/2022ONCA0109.htm" TargetMode="External"/><Relationship Id="rId467" Type="http://schemas.openxmlformats.org/officeDocument/2006/relationships/hyperlink" Target="https://coadecisions.ontariocourts.ca/coa/coa/en/item/20693/index.do" TargetMode="External"/><Relationship Id="rId271" Type="http://schemas.openxmlformats.org/officeDocument/2006/relationships/hyperlink" Target="https://www.ontariocourts.ca/decisions/2021/2021ONCA0825.htm" TargetMode="External"/><Relationship Id="rId24" Type="http://schemas.openxmlformats.org/officeDocument/2006/relationships/hyperlink" Target="http://www.ontariocourts.ca/decisions/2019/2019ONCA0511.htm" TargetMode="External"/><Relationship Id="rId66" Type="http://schemas.openxmlformats.org/officeDocument/2006/relationships/hyperlink" Target="http://www.ontariocourts.ca/decisions/2018/2018ONCA0473.htm" TargetMode="External"/><Relationship Id="rId131" Type="http://schemas.openxmlformats.org/officeDocument/2006/relationships/hyperlink" Target="https://www.ontariocourts.ca/decisions/2020/2020ONCA0765.htm" TargetMode="External"/><Relationship Id="rId327" Type="http://schemas.openxmlformats.org/officeDocument/2006/relationships/hyperlink" Target="https://www.ontariocourts.ca/decisions/2021/2021ONCA0344.htm" TargetMode="External"/><Relationship Id="rId369" Type="http://schemas.openxmlformats.org/officeDocument/2006/relationships/hyperlink" Target="https://coadecisions.ontariocourts.ca/coa/coa/en/item/20942/index.do" TargetMode="External"/><Relationship Id="rId173" Type="http://schemas.openxmlformats.org/officeDocument/2006/relationships/hyperlink" Target="https://coadecisions.ontariocourts.ca/coa/coa/en/item/20977/index.do" TargetMode="External"/><Relationship Id="rId229" Type="http://schemas.openxmlformats.org/officeDocument/2006/relationships/hyperlink" Target="http://laws-lois.justice.gc.ca/eng/acts/C-46/page-180.html" TargetMode="External"/><Relationship Id="rId380" Type="http://schemas.openxmlformats.org/officeDocument/2006/relationships/hyperlink" Target="https://www.ontariocourts.ca/decisions/2021/2021ONCA0506.htm" TargetMode="External"/><Relationship Id="rId436" Type="http://schemas.openxmlformats.org/officeDocument/2006/relationships/hyperlink" Target="http://www.ontariocourts.ca/decisions/2019/2019ONCA0077.htm" TargetMode="External"/><Relationship Id="rId240" Type="http://schemas.openxmlformats.org/officeDocument/2006/relationships/hyperlink" Target="https://www.ontariocourts.ca/decisions/2022/2022ONCA0357.htm" TargetMode="External"/><Relationship Id="rId478" Type="http://schemas.openxmlformats.org/officeDocument/2006/relationships/hyperlink" Target="https://www.ontariocourts.ca/decisions/2020/2020ONCA0733.htm" TargetMode="External"/><Relationship Id="rId35" Type="http://schemas.openxmlformats.org/officeDocument/2006/relationships/hyperlink" Target="http://www.ontariocourts.ca/decisions/2018/2018ONCA0737.htm" TargetMode="External"/><Relationship Id="rId77" Type="http://schemas.openxmlformats.org/officeDocument/2006/relationships/hyperlink" Target="http://www.ontariocourts.ca/decisions/2015/2015ONCA0190.htm" TargetMode="External"/><Relationship Id="rId100" Type="http://schemas.openxmlformats.org/officeDocument/2006/relationships/hyperlink" Target="https://www.ontariocourts.ca/decisions/2021/2021ONCA0211.htm" TargetMode="External"/><Relationship Id="rId282" Type="http://schemas.openxmlformats.org/officeDocument/2006/relationships/hyperlink" Target="https://www.ontariocourts.ca/decisions/2020/2020ONCA0038.htm" TargetMode="External"/><Relationship Id="rId338" Type="http://schemas.openxmlformats.org/officeDocument/2006/relationships/hyperlink" Target="http://www.ontariocourts.ca/decisions/2018/2018ONCA0474.htm" TargetMode="External"/><Relationship Id="rId8" Type="http://schemas.openxmlformats.org/officeDocument/2006/relationships/hyperlink" Target="https://www.ontariocourts.ca/decisions/2021/2021ONCA0507.htm" TargetMode="External"/><Relationship Id="rId142" Type="http://schemas.openxmlformats.org/officeDocument/2006/relationships/hyperlink" Target="https://coadecisions.ontariocourts.ca/coa/coa/en/item/21083/index.do" TargetMode="External"/><Relationship Id="rId184" Type="http://schemas.openxmlformats.org/officeDocument/2006/relationships/hyperlink" Target="https://www.ontariocourts.ca/decisions/2021/2021ONCA0188.htm" TargetMode="External"/><Relationship Id="rId391" Type="http://schemas.openxmlformats.org/officeDocument/2006/relationships/hyperlink" Target="https://www.ontariocourts.ca/decisions/2020/2020ONCA0668.htm" TargetMode="External"/><Relationship Id="rId405" Type="http://schemas.openxmlformats.org/officeDocument/2006/relationships/hyperlink" Target="http://www.ontariocourts.ca/decisions/2018/2018ONCA0702.htm" TargetMode="External"/><Relationship Id="rId447" Type="http://schemas.openxmlformats.org/officeDocument/2006/relationships/hyperlink" Target="http://www.ontariocourts.ca/decisions/2017/2017ONCA0740.htm" TargetMode="External"/><Relationship Id="rId251" Type="http://schemas.openxmlformats.org/officeDocument/2006/relationships/hyperlink" Target="http://www.ontariocourts.ca/decisions/2018/2018ONCA0708.htm" TargetMode="External"/><Relationship Id="rId489" Type="http://schemas.openxmlformats.org/officeDocument/2006/relationships/hyperlink" Target="http://www.ontariocourts.ca/decisions/2017/2017ONCA0554.htm" TargetMode="External"/><Relationship Id="rId46" Type="http://schemas.openxmlformats.org/officeDocument/2006/relationships/hyperlink" Target="https://www.canlii.org/en/on/oncj/doc/2017/2017oncj204/2017oncj204.html" TargetMode="External"/><Relationship Id="rId293" Type="http://schemas.openxmlformats.org/officeDocument/2006/relationships/hyperlink" Target="https://www.ontariocourts.ca/decisions/2019/2019ONCA0626.htm" TargetMode="External"/><Relationship Id="rId307" Type="http://schemas.openxmlformats.org/officeDocument/2006/relationships/hyperlink" Target="https://www.ontariocourts.ca/decisions/2020/2020ONCA0748.htm" TargetMode="External"/><Relationship Id="rId349" Type="http://schemas.openxmlformats.org/officeDocument/2006/relationships/hyperlink" Target="https://www.ontariocourts.ca/decisions/2019/2019ONCA0997.htm" TargetMode="External"/><Relationship Id="rId88" Type="http://schemas.openxmlformats.org/officeDocument/2006/relationships/hyperlink" Target="https://coadecisions.ontariocourts.ca/coa/coa/en/item/21076/index.do" TargetMode="External"/><Relationship Id="rId111" Type="http://schemas.openxmlformats.org/officeDocument/2006/relationships/hyperlink" Target="https://www.ontariocourts.ca/decisions/2020/2020ONCA0768.htm" TargetMode="External"/><Relationship Id="rId153" Type="http://schemas.openxmlformats.org/officeDocument/2006/relationships/hyperlink" Target="http://www.ontariocourts.ca/decisions/2019/2019ONCA0015.htm" TargetMode="External"/><Relationship Id="rId195" Type="http://schemas.openxmlformats.org/officeDocument/2006/relationships/hyperlink" Target="http://www.ontariocourts.ca/decisions/2019/2019ONCA0105.htm" TargetMode="External"/><Relationship Id="rId209" Type="http://schemas.openxmlformats.org/officeDocument/2006/relationships/hyperlink" Target="https://www.ontariocourts.ca/decisions/2022/2022ONCA0244.htm" TargetMode="External"/><Relationship Id="rId360" Type="http://schemas.openxmlformats.org/officeDocument/2006/relationships/hyperlink" Target="http://www.ontariocourts.ca/decisions/2018/2018ONCA0256.htm" TargetMode="External"/><Relationship Id="rId416" Type="http://schemas.openxmlformats.org/officeDocument/2006/relationships/hyperlink" Target="http://www.ontariocourts.ca/decisions/2019/2019ONCA0119.htm" TargetMode="External"/><Relationship Id="rId220" Type="http://schemas.openxmlformats.org/officeDocument/2006/relationships/hyperlink" Target="http://www.ontariocourts.ca/decisions/2018/2018ONCA0259.htm" TargetMode="External"/><Relationship Id="rId458" Type="http://schemas.openxmlformats.org/officeDocument/2006/relationships/hyperlink" Target="https://www.ontariocourts.ca/decisions/2020/2020ONCA0106.htm" TargetMode="External"/><Relationship Id="rId15" Type="http://schemas.openxmlformats.org/officeDocument/2006/relationships/hyperlink" Target="https://qweri.lexum.com/calegis/rsc-1985-c-c-46-en" TargetMode="External"/><Relationship Id="rId57" Type="http://schemas.openxmlformats.org/officeDocument/2006/relationships/hyperlink" Target="https://www.ontariocourts.ca/decisions/2021/2021ONCA0376.htm" TargetMode="External"/><Relationship Id="rId262" Type="http://schemas.openxmlformats.org/officeDocument/2006/relationships/hyperlink" Target="https://qweri.lexum.com/calegis/sc-1992-c-20-en" TargetMode="External"/><Relationship Id="rId318" Type="http://schemas.openxmlformats.org/officeDocument/2006/relationships/hyperlink" Target="http://www.ontariocourts.ca/decisions/2018/2018ONCA0251.htm" TargetMode="External"/><Relationship Id="rId99" Type="http://schemas.openxmlformats.org/officeDocument/2006/relationships/hyperlink" Target="http://www.ontariocourts.ca/decisions/2018/2018ONCA0211.htm" TargetMode="External"/><Relationship Id="rId122" Type="http://schemas.openxmlformats.org/officeDocument/2006/relationships/hyperlink" Target="https://laws-lois.justice.gc.ca/eng/acts/C-46/page-205.html" TargetMode="External"/><Relationship Id="rId164" Type="http://schemas.openxmlformats.org/officeDocument/2006/relationships/hyperlink" Target="https://www.ontariocourts.ca/decisions/2021/2021ONCA0600.htm" TargetMode="External"/><Relationship Id="rId371" Type="http://schemas.openxmlformats.org/officeDocument/2006/relationships/hyperlink" Target="http://www.ontariocourts.ca/decisions/2016/2016ONCA0110.htm" TargetMode="External"/><Relationship Id="rId427" Type="http://schemas.openxmlformats.org/officeDocument/2006/relationships/hyperlink" Target="http://www.ontariocourts.ca/decisions/2019/2019ONCA0277.htm" TargetMode="External"/><Relationship Id="rId469" Type="http://schemas.openxmlformats.org/officeDocument/2006/relationships/hyperlink" Target="https://scc-csc.lexum.com/scc-csc/scc-csc/en/item/18238/index.do" TargetMode="External"/><Relationship Id="rId26" Type="http://schemas.openxmlformats.org/officeDocument/2006/relationships/hyperlink" Target="http://www.ontariocourts.ca/decisions/2019/2019ONCA0291.htm" TargetMode="External"/><Relationship Id="rId231" Type="http://schemas.openxmlformats.org/officeDocument/2006/relationships/hyperlink" Target="http://www.ontariocourts.ca/decisions/2019/2019ONCA0545.htm" TargetMode="External"/><Relationship Id="rId273" Type="http://schemas.openxmlformats.org/officeDocument/2006/relationships/hyperlink" Target="https://www.ontariocourts.ca/decisions/2021/2021ONCA0855.htm" TargetMode="External"/><Relationship Id="rId329" Type="http://schemas.openxmlformats.org/officeDocument/2006/relationships/hyperlink" Target="https://coadecisions.ontariocourts.ca/coa/coa/en/item/21155/index.do" TargetMode="External"/><Relationship Id="rId480" Type="http://schemas.openxmlformats.org/officeDocument/2006/relationships/hyperlink" Target="http://www.ontariocourts.ca/decisions/2019/2019ONCA0688.htm" TargetMode="External"/><Relationship Id="rId68" Type="http://schemas.openxmlformats.org/officeDocument/2006/relationships/hyperlink" Target="http://www.ontariocourts.ca/decisions/2018/2018ONCA0991.htm" TargetMode="External"/><Relationship Id="rId133" Type="http://schemas.openxmlformats.org/officeDocument/2006/relationships/hyperlink" Target="https://www.ontariocourts.ca/decisions/2021/2021ONCA0320.htm" TargetMode="External"/><Relationship Id="rId175" Type="http://schemas.openxmlformats.org/officeDocument/2006/relationships/hyperlink" Target="https://www.canlii.org/en/ca/laws/stat/rsc-1985-c-c-46/latest/rsc-1985-c-c-46.html" TargetMode="External"/><Relationship Id="rId340" Type="http://schemas.openxmlformats.org/officeDocument/2006/relationships/hyperlink" Target="https://coadecisions.ontariocourts.ca/coa/coa/en/item/20693/index.do" TargetMode="External"/><Relationship Id="rId200" Type="http://schemas.openxmlformats.org/officeDocument/2006/relationships/hyperlink" Target="http://www.ontariocourts.ca/decisions/2019/2019ONCA0105.htm" TargetMode="External"/><Relationship Id="rId382" Type="http://schemas.openxmlformats.org/officeDocument/2006/relationships/hyperlink" Target="https://scc-csc.lexum.com/scc-csc/scc-csc/en/item/15680/index.do" TargetMode="External"/><Relationship Id="rId438" Type="http://schemas.openxmlformats.org/officeDocument/2006/relationships/hyperlink" Target="https://coadecisions.ontariocourts.ca/coa/coa/en/item/20977/index.do" TargetMode="External"/><Relationship Id="rId242" Type="http://schemas.openxmlformats.org/officeDocument/2006/relationships/hyperlink" Target="https://www.canlii.org/en/on/onca/doc/2017/2017onca197/2017onca197.html" TargetMode="External"/><Relationship Id="rId284" Type="http://schemas.openxmlformats.org/officeDocument/2006/relationships/hyperlink" Target="http://www.ontariocourts.ca/decisions/2019/2019ONCA0059.htm" TargetMode="External"/><Relationship Id="rId491" Type="http://schemas.openxmlformats.org/officeDocument/2006/relationships/hyperlink" Target="https://www.ontariocourts.ca/decisions/2019/2019ONCA0986.htm" TargetMode="External"/><Relationship Id="rId37" Type="http://schemas.openxmlformats.org/officeDocument/2006/relationships/hyperlink" Target="http://laws-lois.justice.gc.ca/eng/acts/C-46/page-53.html" TargetMode="External"/><Relationship Id="rId79" Type="http://schemas.openxmlformats.org/officeDocument/2006/relationships/hyperlink" Target="http://www.ontariocourts.ca/decisions/2019/2019ONCA0193.htm" TargetMode="External"/><Relationship Id="rId102" Type="http://schemas.openxmlformats.org/officeDocument/2006/relationships/hyperlink" Target="http://www.ontariocourts.ca/decisions/2018/2018ONCA0245.htm" TargetMode="External"/><Relationship Id="rId144" Type="http://schemas.openxmlformats.org/officeDocument/2006/relationships/hyperlink" Target="https://www.ontariocourts.ca/decisions/2019/2019ONCA0765.htm" TargetMode="External"/><Relationship Id="rId90" Type="http://schemas.openxmlformats.org/officeDocument/2006/relationships/hyperlink" Target="https://coadecisions.ontariocourts.ca/coa/coa/en/item/20950/index.do" TargetMode="External"/><Relationship Id="rId186" Type="http://schemas.openxmlformats.org/officeDocument/2006/relationships/hyperlink" Target="https://www.ontariocourts.ca/decisions/2021/2021ONCA0188.htm" TargetMode="External"/><Relationship Id="rId351" Type="http://schemas.openxmlformats.org/officeDocument/2006/relationships/hyperlink" Target="http://www.ontariocourts.ca/decisions/2012/2012ONCA0339.htm" TargetMode="External"/><Relationship Id="rId393" Type="http://schemas.openxmlformats.org/officeDocument/2006/relationships/hyperlink" Target="https://www.ontariocourts.ca/decisions/2022/2022ONCA0007.htm" TargetMode="External"/><Relationship Id="rId407" Type="http://schemas.openxmlformats.org/officeDocument/2006/relationships/hyperlink" Target="https://www.ontariocourts.ca/decisions/2020/2020ONCA0733.htm" TargetMode="External"/><Relationship Id="rId449" Type="http://schemas.openxmlformats.org/officeDocument/2006/relationships/hyperlink" Target="https://www.ontariocourts.ca/decisions/2019/2019ONCA0946.htm" TargetMode="External"/><Relationship Id="rId211" Type="http://schemas.openxmlformats.org/officeDocument/2006/relationships/hyperlink" Target="http://www.ontariocourts.ca/decisions/2017/2017ONCA0176.htm" TargetMode="External"/><Relationship Id="rId253" Type="http://schemas.openxmlformats.org/officeDocument/2006/relationships/hyperlink" Target="http://www.ontariocourts.ca/decisions/2019/2019ONCA0106.htm" TargetMode="External"/><Relationship Id="rId295" Type="http://schemas.openxmlformats.org/officeDocument/2006/relationships/hyperlink" Target="https://www.ontariocourts.ca/decisions/2021/2021ONCA0721.htm" TargetMode="External"/><Relationship Id="rId309" Type="http://schemas.openxmlformats.org/officeDocument/2006/relationships/hyperlink" Target="http://www.ontariocourts.ca/decisions/2019/2019ONCA0309.htm" TargetMode="External"/><Relationship Id="rId460" Type="http://schemas.openxmlformats.org/officeDocument/2006/relationships/hyperlink" Target="https://www.ontariocourts.ca/decisions/2020/2020ONCA0635.htm" TargetMode="External"/><Relationship Id="rId48" Type="http://schemas.openxmlformats.org/officeDocument/2006/relationships/hyperlink" Target="http://www.ontariocourts.ca/decisions/2019/2019ONCA0080.htm" TargetMode="External"/><Relationship Id="rId113" Type="http://schemas.openxmlformats.org/officeDocument/2006/relationships/hyperlink" Target="https://www.ontariocourts.ca/decisions/2022/2022ONCA0294.htm" TargetMode="External"/><Relationship Id="rId320" Type="http://schemas.openxmlformats.org/officeDocument/2006/relationships/hyperlink" Target="https://www.ontariocourts.ca/decisions/2021/2021ONCA0344.htm" TargetMode="External"/><Relationship Id="rId155" Type="http://schemas.openxmlformats.org/officeDocument/2006/relationships/hyperlink" Target="http://www.ontariocourts.ca/decisions/2018/2018ONCA0678.htm" TargetMode="External"/><Relationship Id="rId197" Type="http://schemas.openxmlformats.org/officeDocument/2006/relationships/hyperlink" Target="https://www.ontariocourts.ca/decisions/2021/2021ONCA0188.htm" TargetMode="External"/><Relationship Id="rId362" Type="http://schemas.openxmlformats.org/officeDocument/2006/relationships/hyperlink" Target="https://www.ontariocourts.ca/decisions/2021/2021ONCA0932.htm" TargetMode="External"/><Relationship Id="rId418" Type="http://schemas.openxmlformats.org/officeDocument/2006/relationships/hyperlink" Target="http://www.ontariocourts.ca/decisions/2019/2019ONCA0511.htm" TargetMode="External"/><Relationship Id="rId222" Type="http://schemas.openxmlformats.org/officeDocument/2006/relationships/hyperlink" Target="http://www.ontariocourts.ca/decisions/2016/2016ONCA0367.htm" TargetMode="External"/><Relationship Id="rId264" Type="http://schemas.openxmlformats.org/officeDocument/2006/relationships/hyperlink" Target="https://scc-csc.lexum.com/scc-csc/scc-csc/en/item/17514/index.do" TargetMode="External"/><Relationship Id="rId471" Type="http://schemas.openxmlformats.org/officeDocument/2006/relationships/hyperlink" Target="https://www.ontariocourts.ca/decisions/2021/2021ONCA0916.htm" TargetMode="External"/><Relationship Id="rId17" Type="http://schemas.openxmlformats.org/officeDocument/2006/relationships/hyperlink" Target="https://decisions.scc-csc.ca/scc-csc/scc-csc/en/item/2331/index.do" TargetMode="External"/><Relationship Id="rId59" Type="http://schemas.openxmlformats.org/officeDocument/2006/relationships/hyperlink" Target="https://www.ontariocourts.ca/decisions/2021/2021ONCA0376.htm" TargetMode="External"/><Relationship Id="rId124" Type="http://schemas.openxmlformats.org/officeDocument/2006/relationships/hyperlink" Target="https://laws-lois.justice.gc.ca/eng/acts/C-46/page-122.html" TargetMode="External"/><Relationship Id="rId70" Type="http://schemas.openxmlformats.org/officeDocument/2006/relationships/hyperlink" Target="http://laws-lois.justice.gc.ca/eng/acts/C-46/page-187.html" TargetMode="External"/><Relationship Id="rId166" Type="http://schemas.openxmlformats.org/officeDocument/2006/relationships/hyperlink" Target="http://www.ontariocourts.ca/decisions/2016/2016ONCA0075.htm" TargetMode="External"/><Relationship Id="rId331" Type="http://schemas.openxmlformats.org/officeDocument/2006/relationships/hyperlink" Target="http://www.ontariocourts.ca/decisions/2018/2018ONCA0781.htm" TargetMode="External"/><Relationship Id="rId373" Type="http://schemas.openxmlformats.org/officeDocument/2006/relationships/hyperlink" Target="http://laws-lois.justice.gc.ca/eng/acts/C-46/page-183.html" TargetMode="External"/><Relationship Id="rId429" Type="http://schemas.openxmlformats.org/officeDocument/2006/relationships/hyperlink" Target="http://www.ontariocourts.ca/decisions/2019/2019ONCA0021.htm" TargetMode="External"/><Relationship Id="rId1" Type="http://schemas.openxmlformats.org/officeDocument/2006/relationships/customXml" Target="../customXml/item1.xml"/><Relationship Id="rId233" Type="http://schemas.openxmlformats.org/officeDocument/2006/relationships/hyperlink" Target="http://www.ontariocourts.ca/decisions/2018/2018ONCA0740.htm" TargetMode="External"/><Relationship Id="rId440" Type="http://schemas.openxmlformats.org/officeDocument/2006/relationships/hyperlink" Target="https://www.ontariocourts.ca/decisions/2021/2021ONCA0506.htm" TargetMode="External"/><Relationship Id="rId28" Type="http://schemas.openxmlformats.org/officeDocument/2006/relationships/hyperlink" Target="http://www.ontariocourts.ca/decisions/2015/2015ONCA0548.htm" TargetMode="External"/><Relationship Id="rId275" Type="http://schemas.openxmlformats.org/officeDocument/2006/relationships/hyperlink" Target="https://www.ontariocourts.ca/decisions/2020/2020ONCA0668.htm" TargetMode="External"/><Relationship Id="rId300" Type="http://schemas.openxmlformats.org/officeDocument/2006/relationships/hyperlink" Target="https://www.canlii.org/en/on/onsc/doc/2017/2017onsc6785/2017onsc6785.html" TargetMode="External"/><Relationship Id="rId482" Type="http://schemas.openxmlformats.org/officeDocument/2006/relationships/hyperlink" Target="https://www.ontariocourts.ca/decisions/2020/2020ONCA0733.htm" TargetMode="External"/><Relationship Id="rId81" Type="http://schemas.openxmlformats.org/officeDocument/2006/relationships/hyperlink" Target="http://www.ontariocourts.ca/decisions/2018/2018ONCA0034.htm" TargetMode="External"/><Relationship Id="rId135" Type="http://schemas.openxmlformats.org/officeDocument/2006/relationships/hyperlink" Target="http://www.ontariocourts.ca/decisions/2017/2017ONCA0220.htm" TargetMode="External"/><Relationship Id="rId177" Type="http://schemas.openxmlformats.org/officeDocument/2006/relationships/hyperlink" Target="http://www.ontariocourts.ca/decisions/2019/2019ONCA0105.htm" TargetMode="External"/><Relationship Id="rId342" Type="http://schemas.openxmlformats.org/officeDocument/2006/relationships/hyperlink" Target="http://www.ontariocourts.ca/decisions/2018/2018ONCA0748.htm" TargetMode="External"/><Relationship Id="rId384" Type="http://schemas.openxmlformats.org/officeDocument/2006/relationships/hyperlink" Target="http://www.ontariocourts.ca/decisions/2019/2019ONCA0880.htm" TargetMode="External"/><Relationship Id="rId202" Type="http://schemas.openxmlformats.org/officeDocument/2006/relationships/hyperlink" Target="http://laws-lois.justice.gc.ca/eng/acts/C-38.8/page-5.html" TargetMode="External"/><Relationship Id="rId244" Type="http://schemas.openxmlformats.org/officeDocument/2006/relationships/hyperlink" Target="http://www.ontariocourts.ca/decisions/2019/2019ONCA0310.htm" TargetMode="External"/><Relationship Id="rId39" Type="http://schemas.openxmlformats.org/officeDocument/2006/relationships/hyperlink" Target="http://www.ontariocourts.ca/decisions/2015/2015ONCA0854.htm" TargetMode="External"/><Relationship Id="rId286" Type="http://schemas.openxmlformats.org/officeDocument/2006/relationships/hyperlink" Target="https://www.ontariocourts.ca/decisions/2021/2021ONCA0494.htm" TargetMode="External"/><Relationship Id="rId451" Type="http://schemas.openxmlformats.org/officeDocument/2006/relationships/hyperlink" Target="https://www.ontariocourts.ca/decisions/2020/2020ONCA0608.htm" TargetMode="External"/><Relationship Id="rId493" Type="http://schemas.openxmlformats.org/officeDocument/2006/relationships/hyperlink" Target="https://www.ontariocourts.ca/decisions/2021/2021ONCA0619.htm" TargetMode="External"/><Relationship Id="rId50" Type="http://schemas.openxmlformats.org/officeDocument/2006/relationships/hyperlink" Target="https://coadecisions.ontariocourts.ca/coa/coa/en/item/20818/index.do" TargetMode="External"/><Relationship Id="rId104" Type="http://schemas.openxmlformats.org/officeDocument/2006/relationships/hyperlink" Target="https://www.ontariocourts.ca/decisions/2019/2019ONCA0626.htm" TargetMode="External"/><Relationship Id="rId146" Type="http://schemas.openxmlformats.org/officeDocument/2006/relationships/hyperlink" Target="http://www.ontariocourts.ca/decisions/2017/2017ONCA0220.htm" TargetMode="External"/><Relationship Id="rId188" Type="http://schemas.openxmlformats.org/officeDocument/2006/relationships/hyperlink" Target="http://www.ontariocourts.ca/decisions/2019/2019ONCA0105.htm" TargetMode="External"/><Relationship Id="rId311" Type="http://schemas.openxmlformats.org/officeDocument/2006/relationships/hyperlink" Target="http://www.ontariocourts.ca/decisions/2018/2018ONCA0723.htm" TargetMode="External"/><Relationship Id="rId353" Type="http://schemas.openxmlformats.org/officeDocument/2006/relationships/hyperlink" Target="http://www.ontariocourts.ca/decisions/2018/2018ONCA0245.htm" TargetMode="External"/><Relationship Id="rId395" Type="http://schemas.openxmlformats.org/officeDocument/2006/relationships/hyperlink" Target="http://www.ontariocourts.ca/decisions/2019/2019ONCA0676.htm" TargetMode="External"/><Relationship Id="rId409" Type="http://schemas.openxmlformats.org/officeDocument/2006/relationships/hyperlink" Target="https://www.ontariocourts.ca/decisions/2021/2021ONCA0834.htm" TargetMode="External"/><Relationship Id="rId92" Type="http://schemas.openxmlformats.org/officeDocument/2006/relationships/hyperlink" Target="http://www.ontariocourts.ca/decisions/2015/2015ONCA0313.htm" TargetMode="External"/><Relationship Id="rId213" Type="http://schemas.openxmlformats.org/officeDocument/2006/relationships/hyperlink" Target="http://www.ontariocourts.ca/decisions/2016/2016ONCA0087.htm" TargetMode="External"/><Relationship Id="rId420" Type="http://schemas.openxmlformats.org/officeDocument/2006/relationships/hyperlink" Target="https://www.ontariocourts.ca/decisions/2022/2022ONCA0109.htm" TargetMode="External"/><Relationship Id="rId255" Type="http://schemas.openxmlformats.org/officeDocument/2006/relationships/hyperlink" Target="https://www.ontariocourts.ca/decisions/2020/2020ONCA0389.htm" TargetMode="External"/><Relationship Id="rId297" Type="http://schemas.openxmlformats.org/officeDocument/2006/relationships/hyperlink" Target="http://www.ontariocourts.ca/decisions/2018/2018ONCA0246.htm" TargetMode="External"/><Relationship Id="rId462" Type="http://schemas.openxmlformats.org/officeDocument/2006/relationships/hyperlink" Target="https://coadecisions.ontariocourts.ca/coa/coa/en/item/20756/index.do" TargetMode="External"/><Relationship Id="rId115" Type="http://schemas.openxmlformats.org/officeDocument/2006/relationships/hyperlink" Target="https://www.ontariocourts.ca/decisions/2021/2021ONCA0320.htm" TargetMode="External"/><Relationship Id="rId157" Type="http://schemas.openxmlformats.org/officeDocument/2006/relationships/hyperlink" Target="https://www.ontariocourts.ca/decisions/2020/2020ONCA0733.htm" TargetMode="External"/><Relationship Id="rId322" Type="http://schemas.openxmlformats.org/officeDocument/2006/relationships/hyperlink" Target="http://canlii.org/en/on/onca/doc/2021/2021onca599/2021onca599.html" TargetMode="External"/><Relationship Id="rId364" Type="http://schemas.openxmlformats.org/officeDocument/2006/relationships/hyperlink" Target="https://www.ontariocourts.ca/decisions/2020/2020ONCA0710.htm" TargetMode="External"/><Relationship Id="rId61" Type="http://schemas.openxmlformats.org/officeDocument/2006/relationships/hyperlink" Target="http://www.ontariocourts.ca/decisions/2016/2016ONCA0724.htm" TargetMode="External"/><Relationship Id="rId199" Type="http://schemas.openxmlformats.org/officeDocument/2006/relationships/hyperlink" Target="https://laws-lois.justice.gc.ca/eng/acts/C-46/page-192.html" TargetMode="External"/><Relationship Id="rId19" Type="http://schemas.openxmlformats.org/officeDocument/2006/relationships/hyperlink" Target="https://www.ontariocourts.ca/decisions/2021/2021ONCA0311.htm" TargetMode="External"/><Relationship Id="rId224" Type="http://schemas.openxmlformats.org/officeDocument/2006/relationships/hyperlink" Target="http://www.ontariocourts.ca/decisions/2018/2018ONCA0259.htm" TargetMode="External"/><Relationship Id="rId266" Type="http://schemas.openxmlformats.org/officeDocument/2006/relationships/hyperlink" Target="https://www.canlii.org/en/on/onca/doc/2016/2016onca989/2016onca989.html" TargetMode="External"/><Relationship Id="rId431" Type="http://schemas.openxmlformats.org/officeDocument/2006/relationships/hyperlink" Target="https://www.ontariocourts.ca/decisions/2022/2022ONCA0109.htm" TargetMode="External"/><Relationship Id="rId473" Type="http://schemas.openxmlformats.org/officeDocument/2006/relationships/hyperlink" Target="http://www.ontariocourts.ca/decisions/2019/2019ONCA0694.htm" TargetMode="External"/><Relationship Id="rId30" Type="http://schemas.openxmlformats.org/officeDocument/2006/relationships/hyperlink" Target="http://www.ontariocourts.ca/decisions/2016/2016ONCA0143.htm" TargetMode="External"/><Relationship Id="rId126" Type="http://schemas.openxmlformats.org/officeDocument/2006/relationships/hyperlink" Target="https://coadecisions.ontariocourts.ca/coa/coa/en/item/20968/index.do" TargetMode="External"/><Relationship Id="rId168" Type="http://schemas.openxmlformats.org/officeDocument/2006/relationships/hyperlink" Target="http://www.ontariocourts.ca/decisions/2016/2016ONCA0075.htm" TargetMode="External"/><Relationship Id="rId333" Type="http://schemas.openxmlformats.org/officeDocument/2006/relationships/hyperlink" Target="https://www.ontariocourts.ca/decisions/2020/2020ONCA0598.htm" TargetMode="External"/><Relationship Id="rId72" Type="http://schemas.openxmlformats.org/officeDocument/2006/relationships/hyperlink" Target="http://www.ontariocourts.ca/decisions/2018/2018ONCA0676.htm" TargetMode="External"/><Relationship Id="rId375" Type="http://schemas.openxmlformats.org/officeDocument/2006/relationships/hyperlink" Target="https://www.ontariocourts.ca/decisions/2020/2020ONCA0510.htm" TargetMode="External"/><Relationship Id="rId3" Type="http://schemas.openxmlformats.org/officeDocument/2006/relationships/styles" Target="styles.xml"/><Relationship Id="rId235" Type="http://schemas.openxmlformats.org/officeDocument/2006/relationships/hyperlink" Target="http://www.ontariocourts.ca/decisions/2016/2016ONCA0639.htm" TargetMode="External"/><Relationship Id="rId277" Type="http://schemas.openxmlformats.org/officeDocument/2006/relationships/hyperlink" Target="http://www.ontariocourts.ca/decisions/2018/2018ONCA0077.htm" TargetMode="External"/><Relationship Id="rId400" Type="http://schemas.openxmlformats.org/officeDocument/2006/relationships/hyperlink" Target="https://coadecisions.ontariocourts.ca/coa/coa/en/item/21155/index.do" TargetMode="External"/><Relationship Id="rId442" Type="http://schemas.openxmlformats.org/officeDocument/2006/relationships/hyperlink" Target="https://www.ontariocourts.ca/decisions/2021/2021ONCA0506.htm" TargetMode="External"/><Relationship Id="rId484" Type="http://schemas.openxmlformats.org/officeDocument/2006/relationships/hyperlink" Target="https://www.ontariocourts.ca/decisions/2020/2020ONCA0733.htm" TargetMode="External"/><Relationship Id="rId137" Type="http://schemas.openxmlformats.org/officeDocument/2006/relationships/hyperlink" Target="http://www.ontariocourts.ca/decisions/2018/2018ONCA0551.htm" TargetMode="External"/><Relationship Id="rId302" Type="http://schemas.openxmlformats.org/officeDocument/2006/relationships/hyperlink" Target="http://www.ontariocourts.ca/decisions/2016/2016ONCA0197.htm" TargetMode="External"/><Relationship Id="rId344" Type="http://schemas.openxmlformats.org/officeDocument/2006/relationships/hyperlink" Target="https://scc-csc.lexum.com/scc-csc/scc-csc/en/item/18238/index.do" TargetMode="External"/><Relationship Id="rId41" Type="http://schemas.openxmlformats.org/officeDocument/2006/relationships/hyperlink" Target="http://www.ontariocourts.ca/decisions/2019/2019ONCA0875.htm" TargetMode="External"/><Relationship Id="rId83" Type="http://schemas.openxmlformats.org/officeDocument/2006/relationships/hyperlink" Target="http://www.ontariocourts.ca/decisions/2018/2018ONCA0305.htm" TargetMode="External"/><Relationship Id="rId179" Type="http://schemas.openxmlformats.org/officeDocument/2006/relationships/hyperlink" Target="https://scc-csc.lexum.com/scc-csc/scc-csc/en/item/19276/index.do" TargetMode="External"/><Relationship Id="rId386" Type="http://schemas.openxmlformats.org/officeDocument/2006/relationships/hyperlink" Target="http://www.ontariocourts.ca/decisions/2017/2017ONCA0233.htm" TargetMode="External"/><Relationship Id="rId190" Type="http://schemas.openxmlformats.org/officeDocument/2006/relationships/hyperlink" Target="http://www.ontariocourts.ca/decisions/2016/2016ONCA0675.htm" TargetMode="External"/><Relationship Id="rId204" Type="http://schemas.openxmlformats.org/officeDocument/2006/relationships/hyperlink" Target="http://www.ontariocourts.ca/decisions/2019/2019ONCA0296.htm" TargetMode="External"/><Relationship Id="rId246" Type="http://schemas.openxmlformats.org/officeDocument/2006/relationships/hyperlink" Target="http://www.ontariocourts.ca/decisions/2016/2016ONCA0865.htm" TargetMode="External"/><Relationship Id="rId288" Type="http://schemas.openxmlformats.org/officeDocument/2006/relationships/hyperlink" Target="https://www.ontariocourts.ca/decisions/2020/2020ONCA0845.htm" TargetMode="External"/><Relationship Id="rId411" Type="http://schemas.openxmlformats.org/officeDocument/2006/relationships/hyperlink" Target="https://www.ontariocourts.ca/decisions/2019/2019ONCA0969.htm" TargetMode="External"/><Relationship Id="rId453" Type="http://schemas.openxmlformats.org/officeDocument/2006/relationships/hyperlink" Target="http://laws-lois.justice.gc.ca/eng/acts/C-46/page-1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8D3C-1FB5-4D47-8BBB-6B278AB2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123</Pages>
  <Words>37425</Words>
  <Characters>213324</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3</cp:revision>
  <cp:lastPrinted>2020-10-18T15:45:00Z</cp:lastPrinted>
  <dcterms:created xsi:type="dcterms:W3CDTF">2023-05-06T23:45:00Z</dcterms:created>
  <dcterms:modified xsi:type="dcterms:W3CDTF">2023-05-07T00:12:00Z</dcterms:modified>
</cp:coreProperties>
</file>