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AB0F7" w14:textId="42182BEF" w:rsidR="00297114" w:rsidRPr="006F7061" w:rsidRDefault="008E6F1A" w:rsidP="003F1116">
      <w:pPr>
        <w:pStyle w:val="Heading1"/>
        <w:keepNext w:val="0"/>
        <w:keepLines w:val="0"/>
        <w:pBdr>
          <w:top w:val="thinThickSmallGap" w:sz="12" w:space="8" w:color="943634" w:themeColor="accent2" w:themeShade="BF"/>
          <w:bottom w:val="thinThickSmallGap" w:sz="12" w:space="8" w:color="943634" w:themeColor="accent2" w:themeShade="BF"/>
        </w:pBdr>
        <w:shd w:val="clear" w:color="auto" w:fill="E0E0E0"/>
        <w:spacing w:before="400" w:after="200"/>
        <w:jc w:val="center"/>
        <w:rPr>
          <w:rFonts w:ascii="Arial" w:hAnsi="Arial" w:cs="Arial"/>
          <w:bCs w:val="0"/>
          <w:caps/>
          <w:color w:val="632423" w:themeColor="accent2" w:themeShade="80"/>
          <w:spacing w:val="20"/>
          <w:sz w:val="28"/>
          <w:szCs w:val="28"/>
          <w:bdr w:val="none" w:sz="0" w:space="0" w:color="auto" w:frame="1"/>
        </w:rPr>
      </w:pPr>
      <w:bookmarkStart w:id="0" w:name="_Toc388789324"/>
      <w:bookmarkStart w:id="1" w:name="_Toc408224366"/>
      <w:bookmarkStart w:id="2" w:name="_Toc51406845"/>
      <w:bookmarkStart w:id="3" w:name="_Toc51407129"/>
      <w:bookmarkStart w:id="4" w:name="_Toc53845473"/>
      <w:bookmarkStart w:id="5" w:name="_Toc94358606"/>
      <w:bookmarkStart w:id="6" w:name="_Toc130062031"/>
      <w:bookmarkStart w:id="7" w:name="_Toc134293232"/>
      <w:bookmarkStart w:id="8" w:name="_Toc134297946"/>
      <w:r w:rsidRPr="006F7061">
        <w:rPr>
          <w:rFonts w:ascii="Arial" w:hAnsi="Arial" w:cs="Arial"/>
          <w:bCs w:val="0"/>
          <w:caps/>
          <w:color w:val="632423" w:themeColor="accent2" w:themeShade="80"/>
          <w:spacing w:val="20"/>
          <w:sz w:val="28"/>
          <w:szCs w:val="28"/>
          <w:bdr w:val="none" w:sz="0" w:space="0" w:color="auto" w:frame="1"/>
        </w:rPr>
        <w:t>APPEAL</w:t>
      </w:r>
      <w:bookmarkEnd w:id="0"/>
      <w:r w:rsidR="00857DAD" w:rsidRPr="006F7061">
        <w:rPr>
          <w:rFonts w:ascii="Arial" w:hAnsi="Arial" w:cs="Arial"/>
          <w:bCs w:val="0"/>
          <w:caps/>
          <w:color w:val="632423" w:themeColor="accent2" w:themeShade="80"/>
          <w:spacing w:val="20"/>
          <w:sz w:val="28"/>
          <w:szCs w:val="28"/>
          <w:bdr w:val="none" w:sz="0" w:space="0" w:color="auto" w:frame="1"/>
        </w:rPr>
        <w:t>S</w:t>
      </w:r>
      <w:bookmarkEnd w:id="1"/>
      <w:bookmarkEnd w:id="2"/>
      <w:bookmarkEnd w:id="3"/>
      <w:bookmarkEnd w:id="4"/>
      <w:bookmarkEnd w:id="5"/>
      <w:bookmarkEnd w:id="6"/>
      <w:bookmarkEnd w:id="7"/>
      <w:bookmarkEnd w:id="8"/>
    </w:p>
    <w:p w14:paraId="2B73DAAF" w14:textId="77777777" w:rsidR="008E6F1A" w:rsidRPr="008E5DCB" w:rsidRDefault="008E6F1A">
      <w:pPr>
        <w:rPr>
          <w:rFonts w:ascii="Arial" w:hAnsi="Arial" w:cs="Arial"/>
        </w:rPr>
      </w:pPr>
    </w:p>
    <w:sdt>
      <w:sdtPr>
        <w:id w:val="1006484448"/>
        <w:docPartObj>
          <w:docPartGallery w:val="Table of Contents"/>
          <w:docPartUnique/>
        </w:docPartObj>
      </w:sdtPr>
      <w:sdtEndPr>
        <w:rPr>
          <w:rFonts w:ascii="Times New Roman" w:eastAsia="Times New Roman" w:hAnsi="Times New Roman" w:cs="Times New Roman"/>
          <w:caps w:val="0"/>
          <w:noProof/>
          <w:color w:val="auto"/>
          <w:spacing w:val="0"/>
          <w:sz w:val="24"/>
          <w:szCs w:val="24"/>
          <w:bdr w:val="none" w:sz="0" w:space="0" w:color="auto"/>
          <w:lang w:val="en-CA"/>
        </w:rPr>
      </w:sdtEndPr>
      <w:sdtContent>
        <w:p w14:paraId="74CA0E84" w14:textId="559BF146" w:rsidR="006F7061" w:rsidRPr="006F7061" w:rsidRDefault="006F7061" w:rsidP="006F7061">
          <w:pPr>
            <w:pStyle w:val="Heading10"/>
            <w:rPr>
              <w:rFonts w:eastAsiaTheme="majorEastAsia" w:cs="Arial"/>
              <w:bCs w:val="0"/>
              <w:noProof/>
              <w:sz w:val="24"/>
              <w:szCs w:val="24"/>
            </w:rPr>
          </w:pPr>
          <w:r w:rsidRPr="006F7061">
            <w:fldChar w:fldCharType="begin"/>
          </w:r>
          <w:r w:rsidRPr="006F7061">
            <w:instrText xml:space="preserve"> TOC \o "1-3" \h \z \u </w:instrText>
          </w:r>
          <w:r w:rsidRPr="006F7061">
            <w:fldChar w:fldCharType="separate"/>
          </w:r>
          <w:hyperlink w:anchor="_Toc134297946" w:history="1">
            <w:r w:rsidRPr="006F7061">
              <w:rPr>
                <w:rFonts w:eastAsiaTheme="majorEastAsia" w:cs="Arial"/>
                <w:noProof/>
                <w:sz w:val="24"/>
                <w:szCs w:val="24"/>
              </w:rPr>
              <w:t>TABL</w:t>
            </w:r>
            <w:r w:rsidRPr="006F7061">
              <w:rPr>
                <w:rFonts w:eastAsiaTheme="majorEastAsia" w:cs="Arial"/>
                <w:noProof/>
                <w:sz w:val="24"/>
                <w:szCs w:val="24"/>
              </w:rPr>
              <w:t>E</w:t>
            </w:r>
          </w:hyperlink>
          <w:r w:rsidRPr="006F7061">
            <w:rPr>
              <w:rFonts w:eastAsiaTheme="majorEastAsia"/>
              <w:noProof/>
              <w:sz w:val="24"/>
              <w:szCs w:val="24"/>
            </w:rPr>
            <w:t xml:space="preserve"> OF CONTENTS</w:t>
          </w:r>
        </w:p>
        <w:p w14:paraId="069BCC1A" w14:textId="0F19A85D" w:rsidR="006F7061" w:rsidRPr="006F7061" w:rsidRDefault="006F7061" w:rsidP="006F7061">
          <w:pPr>
            <w:pStyle w:val="TOC1"/>
            <w:rPr>
              <w:rFonts w:eastAsiaTheme="minorEastAsia"/>
              <w:kern w:val="2"/>
              <w14:ligatures w14:val="standardContextual"/>
            </w:rPr>
          </w:pPr>
          <w:r>
            <w:rPr>
              <w:rStyle w:val="Hyperlink"/>
              <w:color w:val="000000" w:themeColor="text1"/>
            </w:rPr>
            <w:br/>
          </w:r>
          <w:hyperlink w:anchor="_Toc134297947" w:history="1">
            <w:r w:rsidRPr="006F7061">
              <w:rPr>
                <w:rStyle w:val="Hyperlink"/>
                <w:color w:val="000000" w:themeColor="text1"/>
              </w:rPr>
              <w:t>APPELLATE PROCEDURE</w:t>
            </w:r>
            <w:r w:rsidRPr="006F7061">
              <w:rPr>
                <w:webHidden/>
              </w:rPr>
              <w:tab/>
            </w:r>
            <w:r w:rsidRPr="006F7061">
              <w:rPr>
                <w:webHidden/>
              </w:rPr>
              <w:fldChar w:fldCharType="begin"/>
            </w:r>
            <w:r w:rsidRPr="006F7061">
              <w:rPr>
                <w:webHidden/>
              </w:rPr>
              <w:instrText xml:space="preserve"> PAGEREF _Toc134297947 \h </w:instrText>
            </w:r>
            <w:r w:rsidRPr="006F7061">
              <w:rPr>
                <w:webHidden/>
              </w:rPr>
            </w:r>
            <w:r w:rsidRPr="006F7061">
              <w:rPr>
                <w:webHidden/>
              </w:rPr>
              <w:fldChar w:fldCharType="separate"/>
            </w:r>
            <w:r>
              <w:rPr>
                <w:webHidden/>
              </w:rPr>
              <w:t>9</w:t>
            </w:r>
            <w:r w:rsidRPr="006F7061">
              <w:rPr>
                <w:webHidden/>
              </w:rPr>
              <w:fldChar w:fldCharType="end"/>
            </w:r>
          </w:hyperlink>
        </w:p>
        <w:p w14:paraId="21F1B586" w14:textId="0B7962A5" w:rsidR="006F7061" w:rsidRPr="006F7061" w:rsidRDefault="006F7061" w:rsidP="006F7061">
          <w:pPr>
            <w:pStyle w:val="TOC2"/>
            <w:tabs>
              <w:tab w:val="left" w:pos="960"/>
              <w:tab w:val="right" w:leader="dot" w:pos="8630"/>
            </w:tabs>
            <w:spacing w:line="600" w:lineRule="auto"/>
            <w:rPr>
              <w:rFonts w:ascii="Arial" w:eastAsiaTheme="minorEastAsia" w:hAnsi="Arial" w:cs="Arial"/>
              <w:i/>
              <w:iCs/>
              <w:noProof/>
              <w:color w:val="000000" w:themeColor="text1"/>
              <w:kern w:val="2"/>
              <w:sz w:val="24"/>
              <w:szCs w:val="24"/>
              <w14:ligatures w14:val="standardContextual"/>
            </w:rPr>
          </w:pPr>
          <w:hyperlink w:anchor="_Toc134297948" w:history="1">
            <w:r w:rsidRPr="006F7061">
              <w:rPr>
                <w:rStyle w:val="Hyperlink"/>
                <w:rFonts w:ascii="Arial" w:hAnsi="Arial" w:cs="Arial"/>
                <w:caps/>
                <w:noProof/>
                <w:color w:val="000000" w:themeColor="text1"/>
                <w:spacing w:val="15"/>
                <w:sz w:val="24"/>
                <w:szCs w:val="24"/>
                <w:bdr w:val="none" w:sz="0" w:space="0" w:color="auto" w:frame="1"/>
              </w:rPr>
              <w:t>A.</w:t>
            </w:r>
            <w:r w:rsidRPr="006F7061">
              <w:rPr>
                <w:rFonts w:ascii="Arial" w:eastAsiaTheme="minorEastAsia" w:hAnsi="Arial" w:cs="Arial"/>
                <w:i/>
                <w:iCs/>
                <w:noProof/>
                <w:color w:val="000000" w:themeColor="text1"/>
                <w:kern w:val="2"/>
                <w:sz w:val="24"/>
                <w:szCs w:val="24"/>
                <w14:ligatures w14:val="standardContextual"/>
              </w:rPr>
              <w:tab/>
            </w:r>
            <w:r w:rsidRPr="006F7061">
              <w:rPr>
                <w:rStyle w:val="Hyperlink"/>
                <w:rFonts w:ascii="Arial" w:hAnsi="Arial" w:cs="Arial"/>
                <w:noProof/>
                <w:color w:val="000000" w:themeColor="text1"/>
                <w:spacing w:val="15"/>
                <w:sz w:val="24"/>
                <w:szCs w:val="24"/>
                <w:bdr w:val="none" w:sz="0" w:space="0" w:color="auto" w:frame="1"/>
              </w:rPr>
              <w:t>Extension of time to appeal</w:t>
            </w:r>
            <w:r w:rsidRPr="006F7061">
              <w:rPr>
                <w:rFonts w:ascii="Arial" w:hAnsi="Arial" w:cs="Arial"/>
                <w:noProof/>
                <w:webHidden/>
                <w:color w:val="000000" w:themeColor="text1"/>
                <w:sz w:val="24"/>
                <w:szCs w:val="24"/>
              </w:rPr>
              <w:tab/>
            </w:r>
            <w:r w:rsidRPr="006F7061">
              <w:rPr>
                <w:rFonts w:ascii="Arial" w:hAnsi="Arial" w:cs="Arial"/>
                <w:noProof/>
                <w:webHidden/>
                <w:color w:val="000000" w:themeColor="text1"/>
                <w:sz w:val="24"/>
                <w:szCs w:val="24"/>
              </w:rPr>
              <w:fldChar w:fldCharType="begin"/>
            </w:r>
            <w:r w:rsidRPr="006F7061">
              <w:rPr>
                <w:rFonts w:ascii="Arial" w:hAnsi="Arial" w:cs="Arial"/>
                <w:noProof/>
                <w:webHidden/>
                <w:color w:val="000000" w:themeColor="text1"/>
                <w:sz w:val="24"/>
                <w:szCs w:val="24"/>
              </w:rPr>
              <w:instrText xml:space="preserve"> PAGEREF _Toc134297948 \h </w:instrText>
            </w:r>
            <w:r w:rsidRPr="006F7061">
              <w:rPr>
                <w:rFonts w:ascii="Arial" w:hAnsi="Arial" w:cs="Arial"/>
                <w:noProof/>
                <w:webHidden/>
                <w:color w:val="000000" w:themeColor="text1"/>
                <w:sz w:val="24"/>
                <w:szCs w:val="24"/>
              </w:rPr>
            </w:r>
            <w:r w:rsidRPr="006F7061">
              <w:rPr>
                <w:rFonts w:ascii="Arial" w:hAnsi="Arial" w:cs="Arial"/>
                <w:noProof/>
                <w:webHidden/>
                <w:color w:val="000000" w:themeColor="text1"/>
                <w:sz w:val="24"/>
                <w:szCs w:val="24"/>
              </w:rPr>
              <w:fldChar w:fldCharType="separate"/>
            </w:r>
            <w:r>
              <w:rPr>
                <w:rFonts w:ascii="Arial" w:hAnsi="Arial" w:cs="Arial"/>
                <w:noProof/>
                <w:webHidden/>
                <w:color w:val="000000" w:themeColor="text1"/>
                <w:sz w:val="24"/>
                <w:szCs w:val="24"/>
              </w:rPr>
              <w:t>9</w:t>
            </w:r>
            <w:r w:rsidRPr="006F7061">
              <w:rPr>
                <w:rFonts w:ascii="Arial" w:hAnsi="Arial" w:cs="Arial"/>
                <w:noProof/>
                <w:webHidden/>
                <w:color w:val="000000" w:themeColor="text1"/>
                <w:sz w:val="24"/>
                <w:szCs w:val="24"/>
              </w:rPr>
              <w:fldChar w:fldCharType="end"/>
            </w:r>
          </w:hyperlink>
        </w:p>
        <w:p w14:paraId="50CD925F" w14:textId="456B6FF2" w:rsidR="006F7061" w:rsidRPr="006F7061" w:rsidRDefault="006F7061" w:rsidP="006F7061">
          <w:pPr>
            <w:pStyle w:val="TOC3"/>
            <w:tabs>
              <w:tab w:val="left" w:pos="960"/>
              <w:tab w:val="right" w:leader="dot" w:pos="8630"/>
            </w:tabs>
            <w:spacing w:line="600" w:lineRule="auto"/>
            <w:rPr>
              <w:rFonts w:ascii="Arial" w:eastAsiaTheme="minorEastAsia" w:hAnsi="Arial" w:cs="Arial"/>
              <w:noProof/>
              <w:color w:val="000000" w:themeColor="text1"/>
              <w:kern w:val="2"/>
              <w:sz w:val="24"/>
              <w:szCs w:val="24"/>
              <w14:ligatures w14:val="standardContextual"/>
            </w:rPr>
          </w:pPr>
          <w:hyperlink w:anchor="_Toc134297949" w:history="1">
            <w:r w:rsidRPr="006F7061">
              <w:rPr>
                <w:rStyle w:val="Hyperlink"/>
                <w:rFonts w:ascii="Arial" w:hAnsi="Arial" w:cs="Arial"/>
                <w:smallCaps/>
                <w:noProof/>
                <w:color w:val="000000" w:themeColor="text1"/>
                <w:sz w:val="24"/>
                <w:szCs w:val="24"/>
                <w:bdr w:val="none" w:sz="0" w:space="0" w:color="auto" w:frame="1"/>
              </w:rPr>
              <w:t>i.</w:t>
            </w:r>
            <w:r w:rsidRPr="006F7061">
              <w:rPr>
                <w:rFonts w:ascii="Arial" w:eastAsiaTheme="minorEastAsia" w:hAnsi="Arial" w:cs="Arial"/>
                <w:noProof/>
                <w:color w:val="000000" w:themeColor="text1"/>
                <w:kern w:val="2"/>
                <w:sz w:val="24"/>
                <w:szCs w:val="24"/>
                <w14:ligatures w14:val="standardContextual"/>
              </w:rPr>
              <w:tab/>
            </w:r>
            <w:r w:rsidRPr="006F7061">
              <w:rPr>
                <w:rStyle w:val="Hyperlink"/>
                <w:rFonts w:ascii="Arial" w:hAnsi="Arial" w:cs="Arial"/>
                <w:smallCaps/>
                <w:noProof/>
                <w:color w:val="000000" w:themeColor="text1"/>
                <w:sz w:val="24"/>
                <w:szCs w:val="24"/>
                <w:bdr w:val="none" w:sz="0" w:space="0" w:color="auto" w:frame="1"/>
              </w:rPr>
              <w:t>The Test</w:t>
            </w:r>
            <w:r w:rsidRPr="006F7061">
              <w:rPr>
                <w:rFonts w:ascii="Arial" w:hAnsi="Arial" w:cs="Arial"/>
                <w:noProof/>
                <w:webHidden/>
                <w:color w:val="000000" w:themeColor="text1"/>
                <w:sz w:val="24"/>
                <w:szCs w:val="24"/>
              </w:rPr>
              <w:tab/>
            </w:r>
            <w:r w:rsidRPr="006F7061">
              <w:rPr>
                <w:rFonts w:ascii="Arial" w:hAnsi="Arial" w:cs="Arial"/>
                <w:noProof/>
                <w:webHidden/>
                <w:color w:val="000000" w:themeColor="text1"/>
                <w:sz w:val="24"/>
                <w:szCs w:val="24"/>
              </w:rPr>
              <w:fldChar w:fldCharType="begin"/>
            </w:r>
            <w:r w:rsidRPr="006F7061">
              <w:rPr>
                <w:rFonts w:ascii="Arial" w:hAnsi="Arial" w:cs="Arial"/>
                <w:noProof/>
                <w:webHidden/>
                <w:color w:val="000000" w:themeColor="text1"/>
                <w:sz w:val="24"/>
                <w:szCs w:val="24"/>
              </w:rPr>
              <w:instrText xml:space="preserve"> PAGEREF _Toc134297949 \h </w:instrText>
            </w:r>
            <w:r w:rsidRPr="006F7061">
              <w:rPr>
                <w:rFonts w:ascii="Arial" w:hAnsi="Arial" w:cs="Arial"/>
                <w:noProof/>
                <w:webHidden/>
                <w:color w:val="000000" w:themeColor="text1"/>
                <w:sz w:val="24"/>
                <w:szCs w:val="24"/>
              </w:rPr>
            </w:r>
            <w:r w:rsidRPr="006F7061">
              <w:rPr>
                <w:rFonts w:ascii="Arial" w:hAnsi="Arial" w:cs="Arial"/>
                <w:noProof/>
                <w:webHidden/>
                <w:color w:val="000000" w:themeColor="text1"/>
                <w:sz w:val="24"/>
                <w:szCs w:val="24"/>
              </w:rPr>
              <w:fldChar w:fldCharType="separate"/>
            </w:r>
            <w:r>
              <w:rPr>
                <w:rFonts w:ascii="Arial" w:hAnsi="Arial" w:cs="Arial"/>
                <w:noProof/>
                <w:webHidden/>
                <w:color w:val="000000" w:themeColor="text1"/>
                <w:sz w:val="24"/>
                <w:szCs w:val="24"/>
              </w:rPr>
              <w:t>9</w:t>
            </w:r>
            <w:r w:rsidRPr="006F7061">
              <w:rPr>
                <w:rFonts w:ascii="Arial" w:hAnsi="Arial" w:cs="Arial"/>
                <w:noProof/>
                <w:webHidden/>
                <w:color w:val="000000" w:themeColor="text1"/>
                <w:sz w:val="24"/>
                <w:szCs w:val="24"/>
              </w:rPr>
              <w:fldChar w:fldCharType="end"/>
            </w:r>
          </w:hyperlink>
        </w:p>
        <w:p w14:paraId="7975254B" w14:textId="69E44A8D" w:rsidR="006F7061" w:rsidRPr="006F7061" w:rsidRDefault="006F7061" w:rsidP="006F7061">
          <w:pPr>
            <w:pStyle w:val="TOC3"/>
            <w:tabs>
              <w:tab w:val="left" w:pos="960"/>
              <w:tab w:val="right" w:leader="dot" w:pos="8630"/>
            </w:tabs>
            <w:spacing w:line="600" w:lineRule="auto"/>
            <w:rPr>
              <w:rFonts w:ascii="Arial" w:eastAsiaTheme="minorEastAsia" w:hAnsi="Arial" w:cs="Arial"/>
              <w:noProof/>
              <w:color w:val="000000" w:themeColor="text1"/>
              <w:kern w:val="2"/>
              <w:sz w:val="24"/>
              <w:szCs w:val="24"/>
              <w14:ligatures w14:val="standardContextual"/>
            </w:rPr>
          </w:pPr>
          <w:hyperlink w:anchor="_Toc134297950" w:history="1">
            <w:r w:rsidRPr="006F7061">
              <w:rPr>
                <w:rStyle w:val="Hyperlink"/>
                <w:rFonts w:ascii="Arial" w:hAnsi="Arial" w:cs="Arial"/>
                <w:noProof/>
                <w:color w:val="000000" w:themeColor="text1"/>
                <w:sz w:val="24"/>
                <w:szCs w:val="24"/>
              </w:rPr>
              <w:t>i.</w:t>
            </w:r>
            <w:r w:rsidRPr="006F7061">
              <w:rPr>
                <w:rFonts w:ascii="Arial" w:eastAsiaTheme="minorEastAsia" w:hAnsi="Arial" w:cs="Arial"/>
                <w:noProof/>
                <w:color w:val="000000" w:themeColor="text1"/>
                <w:kern w:val="2"/>
                <w:sz w:val="24"/>
                <w:szCs w:val="24"/>
                <w14:ligatures w14:val="standardContextual"/>
              </w:rPr>
              <w:tab/>
            </w:r>
            <w:r w:rsidRPr="006F7061">
              <w:rPr>
                <w:rStyle w:val="Hyperlink"/>
                <w:rFonts w:ascii="Arial" w:hAnsi="Arial" w:cs="Arial"/>
                <w:noProof/>
                <w:color w:val="000000" w:themeColor="text1"/>
                <w:sz w:val="24"/>
                <w:szCs w:val="24"/>
              </w:rPr>
              <w:t>Examples from the Case Law</w:t>
            </w:r>
            <w:r w:rsidRPr="006F7061">
              <w:rPr>
                <w:rFonts w:ascii="Arial" w:hAnsi="Arial" w:cs="Arial"/>
                <w:noProof/>
                <w:webHidden/>
                <w:color w:val="000000" w:themeColor="text1"/>
                <w:sz w:val="24"/>
                <w:szCs w:val="24"/>
              </w:rPr>
              <w:tab/>
            </w:r>
            <w:r w:rsidRPr="006F7061">
              <w:rPr>
                <w:rFonts w:ascii="Arial" w:hAnsi="Arial" w:cs="Arial"/>
                <w:noProof/>
                <w:webHidden/>
                <w:color w:val="000000" w:themeColor="text1"/>
                <w:sz w:val="24"/>
                <w:szCs w:val="24"/>
              </w:rPr>
              <w:fldChar w:fldCharType="begin"/>
            </w:r>
            <w:r w:rsidRPr="006F7061">
              <w:rPr>
                <w:rFonts w:ascii="Arial" w:hAnsi="Arial" w:cs="Arial"/>
                <w:noProof/>
                <w:webHidden/>
                <w:color w:val="000000" w:themeColor="text1"/>
                <w:sz w:val="24"/>
                <w:szCs w:val="24"/>
              </w:rPr>
              <w:instrText xml:space="preserve"> PAGEREF _Toc134297950 \h </w:instrText>
            </w:r>
            <w:r w:rsidRPr="006F7061">
              <w:rPr>
                <w:rFonts w:ascii="Arial" w:hAnsi="Arial" w:cs="Arial"/>
                <w:noProof/>
                <w:webHidden/>
                <w:color w:val="000000" w:themeColor="text1"/>
                <w:sz w:val="24"/>
                <w:szCs w:val="24"/>
              </w:rPr>
            </w:r>
            <w:r w:rsidRPr="006F7061">
              <w:rPr>
                <w:rFonts w:ascii="Arial" w:hAnsi="Arial" w:cs="Arial"/>
                <w:noProof/>
                <w:webHidden/>
                <w:color w:val="000000" w:themeColor="text1"/>
                <w:sz w:val="24"/>
                <w:szCs w:val="24"/>
              </w:rPr>
              <w:fldChar w:fldCharType="separate"/>
            </w:r>
            <w:r>
              <w:rPr>
                <w:rFonts w:ascii="Arial" w:hAnsi="Arial" w:cs="Arial"/>
                <w:noProof/>
                <w:webHidden/>
                <w:color w:val="000000" w:themeColor="text1"/>
                <w:sz w:val="24"/>
                <w:szCs w:val="24"/>
              </w:rPr>
              <w:t>10</w:t>
            </w:r>
            <w:r w:rsidRPr="006F7061">
              <w:rPr>
                <w:rFonts w:ascii="Arial" w:hAnsi="Arial" w:cs="Arial"/>
                <w:noProof/>
                <w:webHidden/>
                <w:color w:val="000000" w:themeColor="text1"/>
                <w:sz w:val="24"/>
                <w:szCs w:val="24"/>
              </w:rPr>
              <w:fldChar w:fldCharType="end"/>
            </w:r>
          </w:hyperlink>
        </w:p>
        <w:p w14:paraId="1E24A5D6" w14:textId="68470C70" w:rsidR="006F7061" w:rsidRPr="006F7061" w:rsidRDefault="006F7061" w:rsidP="006F7061">
          <w:pPr>
            <w:pStyle w:val="TOC2"/>
            <w:tabs>
              <w:tab w:val="left" w:pos="960"/>
              <w:tab w:val="right" w:leader="dot" w:pos="8630"/>
            </w:tabs>
            <w:spacing w:line="600" w:lineRule="auto"/>
            <w:rPr>
              <w:rFonts w:ascii="Arial" w:eastAsiaTheme="minorEastAsia" w:hAnsi="Arial" w:cs="Arial"/>
              <w:i/>
              <w:iCs/>
              <w:noProof/>
              <w:color w:val="000000" w:themeColor="text1"/>
              <w:kern w:val="2"/>
              <w:sz w:val="24"/>
              <w:szCs w:val="24"/>
              <w14:ligatures w14:val="standardContextual"/>
            </w:rPr>
          </w:pPr>
          <w:hyperlink w:anchor="_Toc134297951" w:history="1">
            <w:r w:rsidRPr="006F7061">
              <w:rPr>
                <w:rStyle w:val="Hyperlink"/>
                <w:rFonts w:ascii="Arial" w:hAnsi="Arial" w:cs="Arial"/>
                <w:noProof/>
                <w:color w:val="000000" w:themeColor="text1"/>
                <w:sz w:val="24"/>
                <w:szCs w:val="24"/>
              </w:rPr>
              <w:t>B.</w:t>
            </w:r>
            <w:r w:rsidRPr="006F7061">
              <w:rPr>
                <w:rFonts w:ascii="Arial" w:eastAsiaTheme="minorEastAsia" w:hAnsi="Arial" w:cs="Arial"/>
                <w:i/>
                <w:iCs/>
                <w:noProof/>
                <w:color w:val="000000" w:themeColor="text1"/>
                <w:kern w:val="2"/>
                <w:sz w:val="24"/>
                <w:szCs w:val="24"/>
                <w14:ligatures w14:val="standardContextual"/>
              </w:rPr>
              <w:tab/>
            </w:r>
            <w:r w:rsidRPr="006F7061">
              <w:rPr>
                <w:rStyle w:val="Hyperlink"/>
                <w:rFonts w:ascii="Arial" w:hAnsi="Arial" w:cs="Arial"/>
                <w:noProof/>
                <w:color w:val="000000" w:themeColor="text1"/>
                <w:sz w:val="24"/>
                <w:szCs w:val="24"/>
              </w:rPr>
              <w:t>Appeal of Refusal to Extend Time</w:t>
            </w:r>
            <w:r w:rsidRPr="006F7061">
              <w:rPr>
                <w:rFonts w:ascii="Arial" w:hAnsi="Arial" w:cs="Arial"/>
                <w:noProof/>
                <w:webHidden/>
                <w:color w:val="000000" w:themeColor="text1"/>
                <w:sz w:val="24"/>
                <w:szCs w:val="24"/>
              </w:rPr>
              <w:tab/>
            </w:r>
            <w:r w:rsidRPr="006F7061">
              <w:rPr>
                <w:rFonts w:ascii="Arial" w:hAnsi="Arial" w:cs="Arial"/>
                <w:noProof/>
                <w:webHidden/>
                <w:color w:val="000000" w:themeColor="text1"/>
                <w:sz w:val="24"/>
                <w:szCs w:val="24"/>
              </w:rPr>
              <w:fldChar w:fldCharType="begin"/>
            </w:r>
            <w:r w:rsidRPr="006F7061">
              <w:rPr>
                <w:rFonts w:ascii="Arial" w:hAnsi="Arial" w:cs="Arial"/>
                <w:noProof/>
                <w:webHidden/>
                <w:color w:val="000000" w:themeColor="text1"/>
                <w:sz w:val="24"/>
                <w:szCs w:val="24"/>
              </w:rPr>
              <w:instrText xml:space="preserve"> PAGEREF _Toc134297951 \h </w:instrText>
            </w:r>
            <w:r w:rsidRPr="006F7061">
              <w:rPr>
                <w:rFonts w:ascii="Arial" w:hAnsi="Arial" w:cs="Arial"/>
                <w:noProof/>
                <w:webHidden/>
                <w:color w:val="000000" w:themeColor="text1"/>
                <w:sz w:val="24"/>
                <w:szCs w:val="24"/>
              </w:rPr>
            </w:r>
            <w:r w:rsidRPr="006F7061">
              <w:rPr>
                <w:rFonts w:ascii="Arial" w:hAnsi="Arial" w:cs="Arial"/>
                <w:noProof/>
                <w:webHidden/>
                <w:color w:val="000000" w:themeColor="text1"/>
                <w:sz w:val="24"/>
                <w:szCs w:val="24"/>
              </w:rPr>
              <w:fldChar w:fldCharType="separate"/>
            </w:r>
            <w:r>
              <w:rPr>
                <w:rFonts w:ascii="Arial" w:hAnsi="Arial" w:cs="Arial"/>
                <w:noProof/>
                <w:webHidden/>
                <w:color w:val="000000" w:themeColor="text1"/>
                <w:sz w:val="24"/>
                <w:szCs w:val="24"/>
              </w:rPr>
              <w:t>10</w:t>
            </w:r>
            <w:r w:rsidRPr="006F7061">
              <w:rPr>
                <w:rFonts w:ascii="Arial" w:hAnsi="Arial" w:cs="Arial"/>
                <w:noProof/>
                <w:webHidden/>
                <w:color w:val="000000" w:themeColor="text1"/>
                <w:sz w:val="24"/>
                <w:szCs w:val="24"/>
              </w:rPr>
              <w:fldChar w:fldCharType="end"/>
            </w:r>
          </w:hyperlink>
        </w:p>
        <w:p w14:paraId="7EFAB251" w14:textId="24897C37" w:rsidR="006F7061" w:rsidRPr="006F7061" w:rsidRDefault="006F7061" w:rsidP="006F7061">
          <w:pPr>
            <w:pStyle w:val="TOC2"/>
            <w:tabs>
              <w:tab w:val="left" w:pos="960"/>
              <w:tab w:val="right" w:leader="dot" w:pos="8630"/>
            </w:tabs>
            <w:spacing w:line="600" w:lineRule="auto"/>
            <w:rPr>
              <w:rFonts w:ascii="Arial" w:eastAsiaTheme="minorEastAsia" w:hAnsi="Arial" w:cs="Arial"/>
              <w:i/>
              <w:iCs/>
              <w:noProof/>
              <w:color w:val="000000" w:themeColor="text1"/>
              <w:kern w:val="2"/>
              <w:sz w:val="24"/>
              <w:szCs w:val="24"/>
              <w14:ligatures w14:val="standardContextual"/>
            </w:rPr>
          </w:pPr>
          <w:hyperlink w:anchor="_Toc134297952" w:history="1">
            <w:r w:rsidRPr="006F7061">
              <w:rPr>
                <w:rStyle w:val="Hyperlink"/>
                <w:rFonts w:ascii="Arial" w:hAnsi="Arial" w:cs="Arial"/>
                <w:noProof/>
                <w:color w:val="000000" w:themeColor="text1"/>
                <w:sz w:val="24"/>
                <w:szCs w:val="24"/>
              </w:rPr>
              <w:t>C.</w:t>
            </w:r>
            <w:r w:rsidRPr="006F7061">
              <w:rPr>
                <w:rFonts w:ascii="Arial" w:eastAsiaTheme="minorEastAsia" w:hAnsi="Arial" w:cs="Arial"/>
                <w:i/>
                <w:iCs/>
                <w:noProof/>
                <w:color w:val="000000" w:themeColor="text1"/>
                <w:kern w:val="2"/>
                <w:sz w:val="24"/>
                <w:szCs w:val="24"/>
                <w14:ligatures w14:val="standardContextual"/>
              </w:rPr>
              <w:tab/>
            </w:r>
            <w:r w:rsidRPr="006F7061">
              <w:rPr>
                <w:rStyle w:val="Hyperlink"/>
                <w:rFonts w:ascii="Arial" w:hAnsi="Arial" w:cs="Arial"/>
                <w:noProof/>
                <w:color w:val="000000" w:themeColor="text1"/>
                <w:sz w:val="24"/>
                <w:szCs w:val="24"/>
              </w:rPr>
              <w:t>Abandoning an appeal</w:t>
            </w:r>
            <w:r w:rsidRPr="006F7061">
              <w:rPr>
                <w:rFonts w:ascii="Arial" w:hAnsi="Arial" w:cs="Arial"/>
                <w:noProof/>
                <w:webHidden/>
                <w:color w:val="000000" w:themeColor="text1"/>
                <w:sz w:val="24"/>
                <w:szCs w:val="24"/>
              </w:rPr>
              <w:tab/>
            </w:r>
            <w:r w:rsidRPr="006F7061">
              <w:rPr>
                <w:rFonts w:ascii="Arial" w:hAnsi="Arial" w:cs="Arial"/>
                <w:noProof/>
                <w:webHidden/>
                <w:color w:val="000000" w:themeColor="text1"/>
                <w:sz w:val="24"/>
                <w:szCs w:val="24"/>
              </w:rPr>
              <w:fldChar w:fldCharType="begin"/>
            </w:r>
            <w:r w:rsidRPr="006F7061">
              <w:rPr>
                <w:rFonts w:ascii="Arial" w:hAnsi="Arial" w:cs="Arial"/>
                <w:noProof/>
                <w:webHidden/>
                <w:color w:val="000000" w:themeColor="text1"/>
                <w:sz w:val="24"/>
                <w:szCs w:val="24"/>
              </w:rPr>
              <w:instrText xml:space="preserve"> PAGEREF _Toc134297952 \h </w:instrText>
            </w:r>
            <w:r w:rsidRPr="006F7061">
              <w:rPr>
                <w:rFonts w:ascii="Arial" w:hAnsi="Arial" w:cs="Arial"/>
                <w:noProof/>
                <w:webHidden/>
                <w:color w:val="000000" w:themeColor="text1"/>
                <w:sz w:val="24"/>
                <w:szCs w:val="24"/>
              </w:rPr>
            </w:r>
            <w:r w:rsidRPr="006F7061">
              <w:rPr>
                <w:rFonts w:ascii="Arial" w:hAnsi="Arial" w:cs="Arial"/>
                <w:noProof/>
                <w:webHidden/>
                <w:color w:val="000000" w:themeColor="text1"/>
                <w:sz w:val="24"/>
                <w:szCs w:val="24"/>
              </w:rPr>
              <w:fldChar w:fldCharType="separate"/>
            </w:r>
            <w:r>
              <w:rPr>
                <w:rFonts w:ascii="Arial" w:hAnsi="Arial" w:cs="Arial"/>
                <w:noProof/>
                <w:webHidden/>
                <w:color w:val="000000" w:themeColor="text1"/>
                <w:sz w:val="24"/>
                <w:szCs w:val="24"/>
              </w:rPr>
              <w:t>11</w:t>
            </w:r>
            <w:r w:rsidRPr="006F7061">
              <w:rPr>
                <w:rFonts w:ascii="Arial" w:hAnsi="Arial" w:cs="Arial"/>
                <w:noProof/>
                <w:webHidden/>
                <w:color w:val="000000" w:themeColor="text1"/>
                <w:sz w:val="24"/>
                <w:szCs w:val="24"/>
              </w:rPr>
              <w:fldChar w:fldCharType="end"/>
            </w:r>
          </w:hyperlink>
        </w:p>
        <w:p w14:paraId="7297DABD" w14:textId="43B32F85" w:rsidR="006F7061" w:rsidRPr="006F7061" w:rsidRDefault="006F7061" w:rsidP="006F7061">
          <w:pPr>
            <w:pStyle w:val="TOC2"/>
            <w:tabs>
              <w:tab w:val="left" w:pos="960"/>
              <w:tab w:val="right" w:leader="dot" w:pos="8630"/>
            </w:tabs>
            <w:spacing w:line="600" w:lineRule="auto"/>
            <w:rPr>
              <w:rFonts w:ascii="Arial" w:eastAsiaTheme="minorEastAsia" w:hAnsi="Arial" w:cs="Arial"/>
              <w:i/>
              <w:iCs/>
              <w:noProof/>
              <w:color w:val="000000" w:themeColor="text1"/>
              <w:kern w:val="2"/>
              <w:sz w:val="24"/>
              <w:szCs w:val="24"/>
              <w14:ligatures w14:val="standardContextual"/>
            </w:rPr>
          </w:pPr>
          <w:hyperlink w:anchor="_Toc134297953" w:history="1">
            <w:r w:rsidRPr="006F7061">
              <w:rPr>
                <w:rStyle w:val="Hyperlink"/>
                <w:rFonts w:ascii="Arial" w:hAnsi="Arial" w:cs="Arial"/>
                <w:noProof/>
                <w:color w:val="000000" w:themeColor="text1"/>
                <w:sz w:val="24"/>
                <w:szCs w:val="24"/>
              </w:rPr>
              <w:t>D.</w:t>
            </w:r>
            <w:r w:rsidRPr="006F7061">
              <w:rPr>
                <w:rFonts w:ascii="Arial" w:eastAsiaTheme="minorEastAsia" w:hAnsi="Arial" w:cs="Arial"/>
                <w:i/>
                <w:iCs/>
                <w:noProof/>
                <w:color w:val="000000" w:themeColor="text1"/>
                <w:kern w:val="2"/>
                <w:sz w:val="24"/>
                <w:szCs w:val="24"/>
                <w14:ligatures w14:val="standardContextual"/>
              </w:rPr>
              <w:tab/>
            </w:r>
            <w:r w:rsidRPr="006F7061">
              <w:rPr>
                <w:rStyle w:val="Hyperlink"/>
                <w:rFonts w:ascii="Arial" w:hAnsi="Arial" w:cs="Arial"/>
                <w:noProof/>
                <w:color w:val="000000" w:themeColor="text1"/>
                <w:sz w:val="24"/>
                <w:szCs w:val="24"/>
              </w:rPr>
              <w:t>Reopening an Appeal</w:t>
            </w:r>
            <w:r w:rsidRPr="006F7061">
              <w:rPr>
                <w:rFonts w:ascii="Arial" w:hAnsi="Arial" w:cs="Arial"/>
                <w:noProof/>
                <w:webHidden/>
                <w:color w:val="000000" w:themeColor="text1"/>
                <w:sz w:val="24"/>
                <w:szCs w:val="24"/>
              </w:rPr>
              <w:tab/>
            </w:r>
            <w:r w:rsidRPr="006F7061">
              <w:rPr>
                <w:rFonts w:ascii="Arial" w:hAnsi="Arial" w:cs="Arial"/>
                <w:noProof/>
                <w:webHidden/>
                <w:color w:val="000000" w:themeColor="text1"/>
                <w:sz w:val="24"/>
                <w:szCs w:val="24"/>
              </w:rPr>
              <w:fldChar w:fldCharType="begin"/>
            </w:r>
            <w:r w:rsidRPr="006F7061">
              <w:rPr>
                <w:rFonts w:ascii="Arial" w:hAnsi="Arial" w:cs="Arial"/>
                <w:noProof/>
                <w:webHidden/>
                <w:color w:val="000000" w:themeColor="text1"/>
                <w:sz w:val="24"/>
                <w:szCs w:val="24"/>
              </w:rPr>
              <w:instrText xml:space="preserve"> PAGEREF _Toc134297953 \h </w:instrText>
            </w:r>
            <w:r w:rsidRPr="006F7061">
              <w:rPr>
                <w:rFonts w:ascii="Arial" w:hAnsi="Arial" w:cs="Arial"/>
                <w:noProof/>
                <w:webHidden/>
                <w:color w:val="000000" w:themeColor="text1"/>
                <w:sz w:val="24"/>
                <w:szCs w:val="24"/>
              </w:rPr>
            </w:r>
            <w:r w:rsidRPr="006F7061">
              <w:rPr>
                <w:rFonts w:ascii="Arial" w:hAnsi="Arial" w:cs="Arial"/>
                <w:noProof/>
                <w:webHidden/>
                <w:color w:val="000000" w:themeColor="text1"/>
                <w:sz w:val="24"/>
                <w:szCs w:val="24"/>
              </w:rPr>
              <w:fldChar w:fldCharType="separate"/>
            </w:r>
            <w:r>
              <w:rPr>
                <w:rFonts w:ascii="Arial" w:hAnsi="Arial" w:cs="Arial"/>
                <w:noProof/>
                <w:webHidden/>
                <w:color w:val="000000" w:themeColor="text1"/>
                <w:sz w:val="24"/>
                <w:szCs w:val="24"/>
              </w:rPr>
              <w:t>11</w:t>
            </w:r>
            <w:r w:rsidRPr="006F7061">
              <w:rPr>
                <w:rFonts w:ascii="Arial" w:hAnsi="Arial" w:cs="Arial"/>
                <w:noProof/>
                <w:webHidden/>
                <w:color w:val="000000" w:themeColor="text1"/>
                <w:sz w:val="24"/>
                <w:szCs w:val="24"/>
              </w:rPr>
              <w:fldChar w:fldCharType="end"/>
            </w:r>
          </w:hyperlink>
        </w:p>
        <w:p w14:paraId="46AF74AE" w14:textId="541A35B4" w:rsidR="006F7061" w:rsidRPr="006F7061" w:rsidRDefault="006F7061" w:rsidP="006F7061">
          <w:pPr>
            <w:pStyle w:val="TOC2"/>
            <w:tabs>
              <w:tab w:val="left" w:pos="960"/>
              <w:tab w:val="right" w:leader="dot" w:pos="8630"/>
            </w:tabs>
            <w:spacing w:line="600" w:lineRule="auto"/>
            <w:rPr>
              <w:rFonts w:ascii="Arial" w:eastAsiaTheme="minorEastAsia" w:hAnsi="Arial" w:cs="Arial"/>
              <w:i/>
              <w:iCs/>
              <w:noProof/>
              <w:color w:val="000000" w:themeColor="text1"/>
              <w:kern w:val="2"/>
              <w:sz w:val="24"/>
              <w:szCs w:val="24"/>
              <w14:ligatures w14:val="standardContextual"/>
            </w:rPr>
          </w:pPr>
          <w:hyperlink w:anchor="_Toc134297954" w:history="1">
            <w:r w:rsidRPr="006F7061">
              <w:rPr>
                <w:rStyle w:val="Hyperlink"/>
                <w:rFonts w:ascii="Arial" w:hAnsi="Arial" w:cs="Arial"/>
                <w:noProof/>
                <w:color w:val="000000" w:themeColor="text1"/>
                <w:sz w:val="24"/>
                <w:szCs w:val="24"/>
              </w:rPr>
              <w:t>E.</w:t>
            </w:r>
            <w:r w:rsidRPr="006F7061">
              <w:rPr>
                <w:rFonts w:ascii="Arial" w:eastAsiaTheme="minorEastAsia" w:hAnsi="Arial" w:cs="Arial"/>
                <w:i/>
                <w:iCs/>
                <w:noProof/>
                <w:color w:val="000000" w:themeColor="text1"/>
                <w:kern w:val="2"/>
                <w:sz w:val="24"/>
                <w:szCs w:val="24"/>
                <w14:ligatures w14:val="standardContextual"/>
              </w:rPr>
              <w:tab/>
            </w:r>
            <w:r w:rsidRPr="006F7061">
              <w:rPr>
                <w:rStyle w:val="Hyperlink"/>
                <w:rFonts w:ascii="Arial" w:hAnsi="Arial" w:cs="Arial"/>
                <w:noProof/>
                <w:color w:val="000000" w:themeColor="text1"/>
                <w:sz w:val="24"/>
                <w:szCs w:val="24"/>
              </w:rPr>
              <w:t>Restoring a closed appeal</w:t>
            </w:r>
            <w:r w:rsidRPr="006F7061">
              <w:rPr>
                <w:rFonts w:ascii="Arial" w:hAnsi="Arial" w:cs="Arial"/>
                <w:noProof/>
                <w:webHidden/>
                <w:color w:val="000000" w:themeColor="text1"/>
                <w:sz w:val="24"/>
                <w:szCs w:val="24"/>
              </w:rPr>
              <w:tab/>
            </w:r>
            <w:r w:rsidRPr="006F7061">
              <w:rPr>
                <w:rFonts w:ascii="Arial" w:hAnsi="Arial" w:cs="Arial"/>
                <w:noProof/>
                <w:webHidden/>
                <w:color w:val="000000" w:themeColor="text1"/>
                <w:sz w:val="24"/>
                <w:szCs w:val="24"/>
              </w:rPr>
              <w:fldChar w:fldCharType="begin"/>
            </w:r>
            <w:r w:rsidRPr="006F7061">
              <w:rPr>
                <w:rFonts w:ascii="Arial" w:hAnsi="Arial" w:cs="Arial"/>
                <w:noProof/>
                <w:webHidden/>
                <w:color w:val="000000" w:themeColor="text1"/>
                <w:sz w:val="24"/>
                <w:szCs w:val="24"/>
              </w:rPr>
              <w:instrText xml:space="preserve"> PAGEREF _Toc134297954 \h </w:instrText>
            </w:r>
            <w:r w:rsidRPr="006F7061">
              <w:rPr>
                <w:rFonts w:ascii="Arial" w:hAnsi="Arial" w:cs="Arial"/>
                <w:noProof/>
                <w:webHidden/>
                <w:color w:val="000000" w:themeColor="text1"/>
                <w:sz w:val="24"/>
                <w:szCs w:val="24"/>
              </w:rPr>
            </w:r>
            <w:r w:rsidRPr="006F7061">
              <w:rPr>
                <w:rFonts w:ascii="Arial" w:hAnsi="Arial" w:cs="Arial"/>
                <w:noProof/>
                <w:webHidden/>
                <w:color w:val="000000" w:themeColor="text1"/>
                <w:sz w:val="24"/>
                <w:szCs w:val="24"/>
              </w:rPr>
              <w:fldChar w:fldCharType="separate"/>
            </w:r>
            <w:r>
              <w:rPr>
                <w:rFonts w:ascii="Arial" w:hAnsi="Arial" w:cs="Arial"/>
                <w:noProof/>
                <w:webHidden/>
                <w:color w:val="000000" w:themeColor="text1"/>
                <w:sz w:val="24"/>
                <w:szCs w:val="24"/>
              </w:rPr>
              <w:t>12</w:t>
            </w:r>
            <w:r w:rsidRPr="006F7061">
              <w:rPr>
                <w:rFonts w:ascii="Arial" w:hAnsi="Arial" w:cs="Arial"/>
                <w:noProof/>
                <w:webHidden/>
                <w:color w:val="000000" w:themeColor="text1"/>
                <w:sz w:val="24"/>
                <w:szCs w:val="24"/>
              </w:rPr>
              <w:fldChar w:fldCharType="end"/>
            </w:r>
          </w:hyperlink>
        </w:p>
        <w:p w14:paraId="541BFFF7" w14:textId="527C4019" w:rsidR="006F7061" w:rsidRPr="006F7061" w:rsidRDefault="006F7061" w:rsidP="006F7061">
          <w:pPr>
            <w:pStyle w:val="TOC2"/>
            <w:tabs>
              <w:tab w:val="left" w:pos="960"/>
              <w:tab w:val="right" w:leader="dot" w:pos="8630"/>
            </w:tabs>
            <w:spacing w:line="600" w:lineRule="auto"/>
            <w:rPr>
              <w:rFonts w:ascii="Arial" w:eastAsiaTheme="minorEastAsia" w:hAnsi="Arial" w:cs="Arial"/>
              <w:i/>
              <w:iCs/>
              <w:noProof/>
              <w:color w:val="000000" w:themeColor="text1"/>
              <w:kern w:val="2"/>
              <w:sz w:val="24"/>
              <w:szCs w:val="24"/>
              <w14:ligatures w14:val="standardContextual"/>
            </w:rPr>
          </w:pPr>
          <w:hyperlink w:anchor="_Toc134297955" w:history="1">
            <w:r w:rsidRPr="006F7061">
              <w:rPr>
                <w:rStyle w:val="Hyperlink"/>
                <w:rFonts w:ascii="Arial" w:hAnsi="Arial" w:cs="Arial"/>
                <w:noProof/>
                <w:color w:val="000000" w:themeColor="text1"/>
                <w:sz w:val="24"/>
                <w:szCs w:val="24"/>
              </w:rPr>
              <w:t>F.</w:t>
            </w:r>
            <w:r w:rsidRPr="006F7061">
              <w:rPr>
                <w:rFonts w:ascii="Arial" w:eastAsiaTheme="minorEastAsia" w:hAnsi="Arial" w:cs="Arial"/>
                <w:i/>
                <w:iCs/>
                <w:noProof/>
                <w:color w:val="000000" w:themeColor="text1"/>
                <w:kern w:val="2"/>
                <w:sz w:val="24"/>
                <w:szCs w:val="24"/>
                <w14:ligatures w14:val="standardContextual"/>
              </w:rPr>
              <w:tab/>
            </w:r>
            <w:r w:rsidRPr="006F7061">
              <w:rPr>
                <w:rStyle w:val="Hyperlink"/>
                <w:rFonts w:ascii="Arial" w:hAnsi="Arial" w:cs="Arial"/>
                <w:noProof/>
                <w:color w:val="000000" w:themeColor="text1"/>
                <w:sz w:val="24"/>
                <w:szCs w:val="24"/>
              </w:rPr>
              <w:t>Jurisdiction to appeal</w:t>
            </w:r>
            <w:r w:rsidRPr="006F7061">
              <w:rPr>
                <w:rFonts w:ascii="Arial" w:hAnsi="Arial" w:cs="Arial"/>
                <w:noProof/>
                <w:webHidden/>
                <w:color w:val="000000" w:themeColor="text1"/>
                <w:sz w:val="24"/>
                <w:szCs w:val="24"/>
              </w:rPr>
              <w:tab/>
            </w:r>
            <w:r w:rsidRPr="006F7061">
              <w:rPr>
                <w:rFonts w:ascii="Arial" w:hAnsi="Arial" w:cs="Arial"/>
                <w:noProof/>
                <w:webHidden/>
                <w:color w:val="000000" w:themeColor="text1"/>
                <w:sz w:val="24"/>
                <w:szCs w:val="24"/>
              </w:rPr>
              <w:fldChar w:fldCharType="begin"/>
            </w:r>
            <w:r w:rsidRPr="006F7061">
              <w:rPr>
                <w:rFonts w:ascii="Arial" w:hAnsi="Arial" w:cs="Arial"/>
                <w:noProof/>
                <w:webHidden/>
                <w:color w:val="000000" w:themeColor="text1"/>
                <w:sz w:val="24"/>
                <w:szCs w:val="24"/>
              </w:rPr>
              <w:instrText xml:space="preserve"> PAGEREF _Toc134297955 \h </w:instrText>
            </w:r>
            <w:r w:rsidRPr="006F7061">
              <w:rPr>
                <w:rFonts w:ascii="Arial" w:hAnsi="Arial" w:cs="Arial"/>
                <w:noProof/>
                <w:webHidden/>
                <w:color w:val="000000" w:themeColor="text1"/>
                <w:sz w:val="24"/>
                <w:szCs w:val="24"/>
              </w:rPr>
            </w:r>
            <w:r w:rsidRPr="006F7061">
              <w:rPr>
                <w:rFonts w:ascii="Arial" w:hAnsi="Arial" w:cs="Arial"/>
                <w:noProof/>
                <w:webHidden/>
                <w:color w:val="000000" w:themeColor="text1"/>
                <w:sz w:val="24"/>
                <w:szCs w:val="24"/>
              </w:rPr>
              <w:fldChar w:fldCharType="separate"/>
            </w:r>
            <w:r>
              <w:rPr>
                <w:rFonts w:ascii="Arial" w:hAnsi="Arial" w:cs="Arial"/>
                <w:noProof/>
                <w:webHidden/>
                <w:color w:val="000000" w:themeColor="text1"/>
                <w:sz w:val="24"/>
                <w:szCs w:val="24"/>
              </w:rPr>
              <w:t>13</w:t>
            </w:r>
            <w:r w:rsidRPr="006F7061">
              <w:rPr>
                <w:rFonts w:ascii="Arial" w:hAnsi="Arial" w:cs="Arial"/>
                <w:noProof/>
                <w:webHidden/>
                <w:color w:val="000000" w:themeColor="text1"/>
                <w:sz w:val="24"/>
                <w:szCs w:val="24"/>
              </w:rPr>
              <w:fldChar w:fldCharType="end"/>
            </w:r>
          </w:hyperlink>
        </w:p>
        <w:p w14:paraId="51378EE1" w14:textId="2910BF51" w:rsidR="006F7061" w:rsidRPr="006F7061" w:rsidRDefault="006F7061" w:rsidP="006F7061">
          <w:pPr>
            <w:pStyle w:val="TOC3"/>
            <w:tabs>
              <w:tab w:val="left" w:pos="960"/>
              <w:tab w:val="right" w:leader="dot" w:pos="8630"/>
            </w:tabs>
            <w:spacing w:line="600" w:lineRule="auto"/>
            <w:rPr>
              <w:rFonts w:ascii="Arial" w:eastAsiaTheme="minorEastAsia" w:hAnsi="Arial" w:cs="Arial"/>
              <w:noProof/>
              <w:color w:val="000000" w:themeColor="text1"/>
              <w:kern w:val="2"/>
              <w:sz w:val="24"/>
              <w:szCs w:val="24"/>
              <w14:ligatures w14:val="standardContextual"/>
            </w:rPr>
          </w:pPr>
          <w:hyperlink w:anchor="_Toc134297956" w:history="1">
            <w:r w:rsidRPr="006F7061">
              <w:rPr>
                <w:rStyle w:val="Hyperlink"/>
                <w:rFonts w:ascii="Arial" w:hAnsi="Arial" w:cs="Arial"/>
                <w:noProof/>
                <w:color w:val="000000" w:themeColor="text1"/>
                <w:sz w:val="24"/>
                <w:szCs w:val="24"/>
              </w:rPr>
              <w:t>i.</w:t>
            </w:r>
            <w:r w:rsidRPr="006F7061">
              <w:rPr>
                <w:rFonts w:ascii="Arial" w:eastAsiaTheme="minorEastAsia" w:hAnsi="Arial" w:cs="Arial"/>
                <w:noProof/>
                <w:color w:val="000000" w:themeColor="text1"/>
                <w:kern w:val="2"/>
                <w:sz w:val="24"/>
                <w:szCs w:val="24"/>
                <w14:ligatures w14:val="standardContextual"/>
              </w:rPr>
              <w:tab/>
            </w:r>
            <w:r w:rsidRPr="006F7061">
              <w:rPr>
                <w:rStyle w:val="Hyperlink"/>
                <w:rFonts w:ascii="Arial" w:hAnsi="Arial" w:cs="Arial"/>
                <w:noProof/>
                <w:color w:val="000000" w:themeColor="text1"/>
                <w:sz w:val="24"/>
                <w:szCs w:val="24"/>
              </w:rPr>
              <w:t>General Principles</w:t>
            </w:r>
            <w:r w:rsidRPr="006F7061">
              <w:rPr>
                <w:rFonts w:ascii="Arial" w:hAnsi="Arial" w:cs="Arial"/>
                <w:noProof/>
                <w:webHidden/>
                <w:color w:val="000000" w:themeColor="text1"/>
                <w:sz w:val="24"/>
                <w:szCs w:val="24"/>
              </w:rPr>
              <w:tab/>
            </w:r>
            <w:r w:rsidRPr="006F7061">
              <w:rPr>
                <w:rFonts w:ascii="Arial" w:hAnsi="Arial" w:cs="Arial"/>
                <w:noProof/>
                <w:webHidden/>
                <w:color w:val="000000" w:themeColor="text1"/>
                <w:sz w:val="24"/>
                <w:szCs w:val="24"/>
              </w:rPr>
              <w:fldChar w:fldCharType="begin"/>
            </w:r>
            <w:r w:rsidRPr="006F7061">
              <w:rPr>
                <w:rFonts w:ascii="Arial" w:hAnsi="Arial" w:cs="Arial"/>
                <w:noProof/>
                <w:webHidden/>
                <w:color w:val="000000" w:themeColor="text1"/>
                <w:sz w:val="24"/>
                <w:szCs w:val="24"/>
              </w:rPr>
              <w:instrText xml:space="preserve"> PAGEREF _Toc134297956 \h </w:instrText>
            </w:r>
            <w:r w:rsidRPr="006F7061">
              <w:rPr>
                <w:rFonts w:ascii="Arial" w:hAnsi="Arial" w:cs="Arial"/>
                <w:noProof/>
                <w:webHidden/>
                <w:color w:val="000000" w:themeColor="text1"/>
                <w:sz w:val="24"/>
                <w:szCs w:val="24"/>
              </w:rPr>
            </w:r>
            <w:r w:rsidRPr="006F7061">
              <w:rPr>
                <w:rFonts w:ascii="Arial" w:hAnsi="Arial" w:cs="Arial"/>
                <w:noProof/>
                <w:webHidden/>
                <w:color w:val="000000" w:themeColor="text1"/>
                <w:sz w:val="24"/>
                <w:szCs w:val="24"/>
              </w:rPr>
              <w:fldChar w:fldCharType="separate"/>
            </w:r>
            <w:r>
              <w:rPr>
                <w:rFonts w:ascii="Arial" w:hAnsi="Arial" w:cs="Arial"/>
                <w:noProof/>
                <w:webHidden/>
                <w:color w:val="000000" w:themeColor="text1"/>
                <w:sz w:val="24"/>
                <w:szCs w:val="24"/>
              </w:rPr>
              <w:t>13</w:t>
            </w:r>
            <w:r w:rsidRPr="006F7061">
              <w:rPr>
                <w:rFonts w:ascii="Arial" w:hAnsi="Arial" w:cs="Arial"/>
                <w:noProof/>
                <w:webHidden/>
                <w:color w:val="000000" w:themeColor="text1"/>
                <w:sz w:val="24"/>
                <w:szCs w:val="24"/>
              </w:rPr>
              <w:fldChar w:fldCharType="end"/>
            </w:r>
          </w:hyperlink>
        </w:p>
        <w:p w14:paraId="5B713A02" w14:textId="4315F711" w:rsidR="006F7061" w:rsidRPr="006F7061" w:rsidRDefault="006F7061" w:rsidP="006F7061">
          <w:pPr>
            <w:pStyle w:val="TOC3"/>
            <w:tabs>
              <w:tab w:val="left" w:pos="1200"/>
              <w:tab w:val="right" w:leader="dot" w:pos="8630"/>
            </w:tabs>
            <w:spacing w:line="600" w:lineRule="auto"/>
            <w:rPr>
              <w:rFonts w:ascii="Arial" w:eastAsiaTheme="minorEastAsia" w:hAnsi="Arial" w:cs="Arial"/>
              <w:noProof/>
              <w:color w:val="000000" w:themeColor="text1"/>
              <w:kern w:val="2"/>
              <w:sz w:val="24"/>
              <w:szCs w:val="24"/>
              <w14:ligatures w14:val="standardContextual"/>
            </w:rPr>
          </w:pPr>
          <w:hyperlink w:anchor="_Toc134297957" w:history="1">
            <w:r w:rsidRPr="006F7061">
              <w:rPr>
                <w:rStyle w:val="Hyperlink"/>
                <w:rFonts w:ascii="Arial" w:hAnsi="Arial" w:cs="Arial"/>
                <w:noProof/>
                <w:color w:val="000000" w:themeColor="text1"/>
                <w:sz w:val="24"/>
                <w:szCs w:val="24"/>
              </w:rPr>
              <w:t>ii.</w:t>
            </w:r>
            <w:r w:rsidRPr="006F7061">
              <w:rPr>
                <w:rFonts w:ascii="Arial" w:eastAsiaTheme="minorEastAsia" w:hAnsi="Arial" w:cs="Arial"/>
                <w:noProof/>
                <w:color w:val="000000" w:themeColor="text1"/>
                <w:kern w:val="2"/>
                <w:sz w:val="24"/>
                <w:szCs w:val="24"/>
                <w14:ligatures w14:val="standardContextual"/>
              </w:rPr>
              <w:tab/>
            </w:r>
            <w:r w:rsidRPr="006F7061">
              <w:rPr>
                <w:rStyle w:val="Hyperlink"/>
                <w:rFonts w:ascii="Arial" w:hAnsi="Arial" w:cs="Arial"/>
                <w:noProof/>
                <w:color w:val="000000" w:themeColor="text1"/>
                <w:sz w:val="24"/>
                <w:szCs w:val="24"/>
              </w:rPr>
              <w:t>After death of Appellant</w:t>
            </w:r>
            <w:r w:rsidRPr="006F7061">
              <w:rPr>
                <w:rFonts w:ascii="Arial" w:hAnsi="Arial" w:cs="Arial"/>
                <w:noProof/>
                <w:webHidden/>
                <w:color w:val="000000" w:themeColor="text1"/>
                <w:sz w:val="24"/>
                <w:szCs w:val="24"/>
              </w:rPr>
              <w:tab/>
            </w:r>
            <w:r w:rsidRPr="006F7061">
              <w:rPr>
                <w:rFonts w:ascii="Arial" w:hAnsi="Arial" w:cs="Arial"/>
                <w:noProof/>
                <w:webHidden/>
                <w:color w:val="000000" w:themeColor="text1"/>
                <w:sz w:val="24"/>
                <w:szCs w:val="24"/>
              </w:rPr>
              <w:fldChar w:fldCharType="begin"/>
            </w:r>
            <w:r w:rsidRPr="006F7061">
              <w:rPr>
                <w:rFonts w:ascii="Arial" w:hAnsi="Arial" w:cs="Arial"/>
                <w:noProof/>
                <w:webHidden/>
                <w:color w:val="000000" w:themeColor="text1"/>
                <w:sz w:val="24"/>
                <w:szCs w:val="24"/>
              </w:rPr>
              <w:instrText xml:space="preserve"> PAGEREF _Toc134297957 \h </w:instrText>
            </w:r>
            <w:r w:rsidRPr="006F7061">
              <w:rPr>
                <w:rFonts w:ascii="Arial" w:hAnsi="Arial" w:cs="Arial"/>
                <w:noProof/>
                <w:webHidden/>
                <w:color w:val="000000" w:themeColor="text1"/>
                <w:sz w:val="24"/>
                <w:szCs w:val="24"/>
              </w:rPr>
            </w:r>
            <w:r w:rsidRPr="006F7061">
              <w:rPr>
                <w:rFonts w:ascii="Arial" w:hAnsi="Arial" w:cs="Arial"/>
                <w:noProof/>
                <w:webHidden/>
                <w:color w:val="000000" w:themeColor="text1"/>
                <w:sz w:val="24"/>
                <w:szCs w:val="24"/>
              </w:rPr>
              <w:fldChar w:fldCharType="separate"/>
            </w:r>
            <w:r>
              <w:rPr>
                <w:rFonts w:ascii="Arial" w:hAnsi="Arial" w:cs="Arial"/>
                <w:noProof/>
                <w:webHidden/>
                <w:color w:val="000000" w:themeColor="text1"/>
                <w:sz w:val="24"/>
                <w:szCs w:val="24"/>
              </w:rPr>
              <w:t>13</w:t>
            </w:r>
            <w:r w:rsidRPr="006F7061">
              <w:rPr>
                <w:rFonts w:ascii="Arial" w:hAnsi="Arial" w:cs="Arial"/>
                <w:noProof/>
                <w:webHidden/>
                <w:color w:val="000000" w:themeColor="text1"/>
                <w:sz w:val="24"/>
                <w:szCs w:val="24"/>
              </w:rPr>
              <w:fldChar w:fldCharType="end"/>
            </w:r>
          </w:hyperlink>
        </w:p>
        <w:p w14:paraId="21CB4AA0" w14:textId="6666337D" w:rsidR="006F7061" w:rsidRPr="006F7061" w:rsidRDefault="006F7061" w:rsidP="006F7061">
          <w:pPr>
            <w:pStyle w:val="TOC3"/>
            <w:tabs>
              <w:tab w:val="left" w:pos="1200"/>
              <w:tab w:val="right" w:leader="dot" w:pos="8630"/>
            </w:tabs>
            <w:spacing w:line="600" w:lineRule="auto"/>
            <w:rPr>
              <w:rFonts w:ascii="Arial" w:eastAsiaTheme="minorEastAsia" w:hAnsi="Arial" w:cs="Arial"/>
              <w:noProof/>
              <w:color w:val="000000" w:themeColor="text1"/>
              <w:kern w:val="2"/>
              <w:sz w:val="24"/>
              <w:szCs w:val="24"/>
              <w14:ligatures w14:val="standardContextual"/>
            </w:rPr>
          </w:pPr>
          <w:hyperlink w:anchor="_Toc134297958" w:history="1">
            <w:r w:rsidRPr="006F7061">
              <w:rPr>
                <w:rStyle w:val="Hyperlink"/>
                <w:rFonts w:ascii="Arial" w:hAnsi="Arial" w:cs="Arial"/>
                <w:noProof/>
                <w:color w:val="000000" w:themeColor="text1"/>
                <w:sz w:val="24"/>
                <w:szCs w:val="24"/>
              </w:rPr>
              <w:t>iii.</w:t>
            </w:r>
            <w:r w:rsidRPr="006F7061">
              <w:rPr>
                <w:rFonts w:ascii="Arial" w:eastAsiaTheme="minorEastAsia" w:hAnsi="Arial" w:cs="Arial"/>
                <w:noProof/>
                <w:color w:val="000000" w:themeColor="text1"/>
                <w:kern w:val="2"/>
                <w:sz w:val="24"/>
                <w:szCs w:val="24"/>
                <w14:ligatures w14:val="standardContextual"/>
              </w:rPr>
              <w:tab/>
            </w:r>
            <w:r w:rsidRPr="006F7061">
              <w:rPr>
                <w:rStyle w:val="Hyperlink"/>
                <w:rFonts w:ascii="Arial" w:hAnsi="Arial" w:cs="Arial"/>
                <w:noProof/>
                <w:color w:val="000000" w:themeColor="text1"/>
                <w:sz w:val="24"/>
                <w:szCs w:val="24"/>
              </w:rPr>
              <w:t>After Dismissal following Notice of Abandonment</w:t>
            </w:r>
            <w:r w:rsidRPr="006F7061">
              <w:rPr>
                <w:rFonts w:ascii="Arial" w:hAnsi="Arial" w:cs="Arial"/>
                <w:noProof/>
                <w:webHidden/>
                <w:color w:val="000000" w:themeColor="text1"/>
                <w:sz w:val="24"/>
                <w:szCs w:val="24"/>
              </w:rPr>
              <w:tab/>
            </w:r>
            <w:r w:rsidRPr="006F7061">
              <w:rPr>
                <w:rFonts w:ascii="Arial" w:hAnsi="Arial" w:cs="Arial"/>
                <w:noProof/>
                <w:webHidden/>
                <w:color w:val="000000" w:themeColor="text1"/>
                <w:sz w:val="24"/>
                <w:szCs w:val="24"/>
              </w:rPr>
              <w:fldChar w:fldCharType="begin"/>
            </w:r>
            <w:r w:rsidRPr="006F7061">
              <w:rPr>
                <w:rFonts w:ascii="Arial" w:hAnsi="Arial" w:cs="Arial"/>
                <w:noProof/>
                <w:webHidden/>
                <w:color w:val="000000" w:themeColor="text1"/>
                <w:sz w:val="24"/>
                <w:szCs w:val="24"/>
              </w:rPr>
              <w:instrText xml:space="preserve"> PAGEREF _Toc134297958 \h </w:instrText>
            </w:r>
            <w:r w:rsidRPr="006F7061">
              <w:rPr>
                <w:rFonts w:ascii="Arial" w:hAnsi="Arial" w:cs="Arial"/>
                <w:noProof/>
                <w:webHidden/>
                <w:color w:val="000000" w:themeColor="text1"/>
                <w:sz w:val="24"/>
                <w:szCs w:val="24"/>
              </w:rPr>
            </w:r>
            <w:r w:rsidRPr="006F7061">
              <w:rPr>
                <w:rFonts w:ascii="Arial" w:hAnsi="Arial" w:cs="Arial"/>
                <w:noProof/>
                <w:webHidden/>
                <w:color w:val="000000" w:themeColor="text1"/>
                <w:sz w:val="24"/>
                <w:szCs w:val="24"/>
              </w:rPr>
              <w:fldChar w:fldCharType="separate"/>
            </w:r>
            <w:r>
              <w:rPr>
                <w:rFonts w:ascii="Arial" w:hAnsi="Arial" w:cs="Arial"/>
                <w:noProof/>
                <w:webHidden/>
                <w:color w:val="000000" w:themeColor="text1"/>
                <w:sz w:val="24"/>
                <w:szCs w:val="24"/>
              </w:rPr>
              <w:t>14</w:t>
            </w:r>
            <w:r w:rsidRPr="006F7061">
              <w:rPr>
                <w:rFonts w:ascii="Arial" w:hAnsi="Arial" w:cs="Arial"/>
                <w:noProof/>
                <w:webHidden/>
                <w:color w:val="000000" w:themeColor="text1"/>
                <w:sz w:val="24"/>
                <w:szCs w:val="24"/>
              </w:rPr>
              <w:fldChar w:fldCharType="end"/>
            </w:r>
          </w:hyperlink>
        </w:p>
        <w:p w14:paraId="0EFAA52F" w14:textId="0D0E2F5D" w:rsidR="006F7061" w:rsidRPr="006F7061" w:rsidRDefault="006F7061" w:rsidP="006F7061">
          <w:pPr>
            <w:pStyle w:val="TOC3"/>
            <w:tabs>
              <w:tab w:val="left" w:pos="1200"/>
              <w:tab w:val="right" w:leader="dot" w:pos="8630"/>
            </w:tabs>
            <w:spacing w:line="600" w:lineRule="auto"/>
            <w:rPr>
              <w:rFonts w:ascii="Arial" w:eastAsiaTheme="minorEastAsia" w:hAnsi="Arial" w:cs="Arial"/>
              <w:noProof/>
              <w:color w:val="000000" w:themeColor="text1"/>
              <w:kern w:val="2"/>
              <w:sz w:val="24"/>
              <w:szCs w:val="24"/>
              <w14:ligatures w14:val="standardContextual"/>
            </w:rPr>
          </w:pPr>
          <w:hyperlink w:anchor="_Toc134297959" w:history="1">
            <w:r w:rsidRPr="006F7061">
              <w:rPr>
                <w:rStyle w:val="Hyperlink"/>
                <w:rFonts w:ascii="Arial" w:hAnsi="Arial" w:cs="Arial"/>
                <w:noProof/>
                <w:color w:val="000000" w:themeColor="text1"/>
                <w:sz w:val="24"/>
                <w:szCs w:val="24"/>
              </w:rPr>
              <w:t>iv.</w:t>
            </w:r>
            <w:r w:rsidRPr="006F7061">
              <w:rPr>
                <w:rFonts w:ascii="Arial" w:eastAsiaTheme="minorEastAsia" w:hAnsi="Arial" w:cs="Arial"/>
                <w:noProof/>
                <w:color w:val="000000" w:themeColor="text1"/>
                <w:kern w:val="2"/>
                <w:sz w:val="24"/>
                <w:szCs w:val="24"/>
                <w14:ligatures w14:val="standardContextual"/>
              </w:rPr>
              <w:tab/>
            </w:r>
            <w:r w:rsidRPr="006F7061">
              <w:rPr>
                <w:rStyle w:val="Hyperlink"/>
                <w:rFonts w:ascii="Arial" w:hAnsi="Arial" w:cs="Arial"/>
                <w:noProof/>
                <w:color w:val="000000" w:themeColor="text1"/>
                <w:sz w:val="24"/>
                <w:szCs w:val="24"/>
              </w:rPr>
              <w:t>Civil Versus Criminal Matter</w:t>
            </w:r>
            <w:r w:rsidRPr="006F7061">
              <w:rPr>
                <w:rFonts w:ascii="Arial" w:hAnsi="Arial" w:cs="Arial"/>
                <w:noProof/>
                <w:webHidden/>
                <w:color w:val="000000" w:themeColor="text1"/>
                <w:sz w:val="24"/>
                <w:szCs w:val="24"/>
              </w:rPr>
              <w:tab/>
            </w:r>
            <w:r w:rsidRPr="006F7061">
              <w:rPr>
                <w:rFonts w:ascii="Arial" w:hAnsi="Arial" w:cs="Arial"/>
                <w:noProof/>
                <w:webHidden/>
                <w:color w:val="000000" w:themeColor="text1"/>
                <w:sz w:val="24"/>
                <w:szCs w:val="24"/>
              </w:rPr>
              <w:fldChar w:fldCharType="begin"/>
            </w:r>
            <w:r w:rsidRPr="006F7061">
              <w:rPr>
                <w:rFonts w:ascii="Arial" w:hAnsi="Arial" w:cs="Arial"/>
                <w:noProof/>
                <w:webHidden/>
                <w:color w:val="000000" w:themeColor="text1"/>
                <w:sz w:val="24"/>
                <w:szCs w:val="24"/>
              </w:rPr>
              <w:instrText xml:space="preserve"> PAGEREF _Toc134297959 \h </w:instrText>
            </w:r>
            <w:r w:rsidRPr="006F7061">
              <w:rPr>
                <w:rFonts w:ascii="Arial" w:hAnsi="Arial" w:cs="Arial"/>
                <w:noProof/>
                <w:webHidden/>
                <w:color w:val="000000" w:themeColor="text1"/>
                <w:sz w:val="24"/>
                <w:szCs w:val="24"/>
              </w:rPr>
            </w:r>
            <w:r w:rsidRPr="006F7061">
              <w:rPr>
                <w:rFonts w:ascii="Arial" w:hAnsi="Arial" w:cs="Arial"/>
                <w:noProof/>
                <w:webHidden/>
                <w:color w:val="000000" w:themeColor="text1"/>
                <w:sz w:val="24"/>
                <w:szCs w:val="24"/>
              </w:rPr>
              <w:fldChar w:fldCharType="separate"/>
            </w:r>
            <w:r>
              <w:rPr>
                <w:rFonts w:ascii="Arial" w:hAnsi="Arial" w:cs="Arial"/>
                <w:noProof/>
                <w:webHidden/>
                <w:color w:val="000000" w:themeColor="text1"/>
                <w:sz w:val="24"/>
                <w:szCs w:val="24"/>
              </w:rPr>
              <w:t>14</w:t>
            </w:r>
            <w:r w:rsidRPr="006F7061">
              <w:rPr>
                <w:rFonts w:ascii="Arial" w:hAnsi="Arial" w:cs="Arial"/>
                <w:noProof/>
                <w:webHidden/>
                <w:color w:val="000000" w:themeColor="text1"/>
                <w:sz w:val="24"/>
                <w:szCs w:val="24"/>
              </w:rPr>
              <w:fldChar w:fldCharType="end"/>
            </w:r>
          </w:hyperlink>
        </w:p>
        <w:p w14:paraId="409FB35F" w14:textId="33EE2171" w:rsidR="006F7061" w:rsidRPr="006F7061" w:rsidRDefault="006F7061" w:rsidP="006F7061">
          <w:pPr>
            <w:pStyle w:val="TOC1"/>
            <w:rPr>
              <w:rFonts w:eastAsiaTheme="minorEastAsia"/>
              <w:i/>
              <w:iCs/>
              <w:kern w:val="2"/>
              <w14:ligatures w14:val="standardContextual"/>
            </w:rPr>
          </w:pPr>
          <w:hyperlink w:anchor="_Toc134297960" w:history="1">
            <w:r w:rsidRPr="006F7061">
              <w:rPr>
                <w:rStyle w:val="Hyperlink"/>
                <w:color w:val="000000" w:themeColor="text1"/>
              </w:rPr>
              <w:t>APPELLATE REVIEW</w:t>
            </w:r>
            <w:r w:rsidRPr="006F7061">
              <w:rPr>
                <w:webHidden/>
              </w:rPr>
              <w:tab/>
            </w:r>
            <w:r w:rsidRPr="006F7061">
              <w:rPr>
                <w:webHidden/>
              </w:rPr>
              <w:fldChar w:fldCharType="begin"/>
            </w:r>
            <w:r w:rsidRPr="006F7061">
              <w:rPr>
                <w:webHidden/>
              </w:rPr>
              <w:instrText xml:space="preserve"> PAGEREF _Toc134297960 \h </w:instrText>
            </w:r>
            <w:r w:rsidRPr="006F7061">
              <w:rPr>
                <w:webHidden/>
              </w:rPr>
            </w:r>
            <w:r w:rsidRPr="006F7061">
              <w:rPr>
                <w:webHidden/>
              </w:rPr>
              <w:fldChar w:fldCharType="separate"/>
            </w:r>
            <w:r>
              <w:rPr>
                <w:webHidden/>
              </w:rPr>
              <w:t>14</w:t>
            </w:r>
            <w:r w:rsidRPr="006F7061">
              <w:rPr>
                <w:webHidden/>
              </w:rPr>
              <w:fldChar w:fldCharType="end"/>
            </w:r>
          </w:hyperlink>
        </w:p>
        <w:p w14:paraId="49B11F4C" w14:textId="1198A970" w:rsidR="006F7061" w:rsidRPr="006F7061" w:rsidRDefault="006F7061" w:rsidP="006F7061">
          <w:pPr>
            <w:pStyle w:val="TOC2"/>
            <w:tabs>
              <w:tab w:val="left" w:pos="960"/>
              <w:tab w:val="right" w:leader="dot" w:pos="8630"/>
            </w:tabs>
            <w:spacing w:line="600" w:lineRule="auto"/>
            <w:rPr>
              <w:rFonts w:ascii="Arial" w:eastAsiaTheme="minorEastAsia" w:hAnsi="Arial" w:cs="Arial"/>
              <w:i/>
              <w:iCs/>
              <w:noProof/>
              <w:color w:val="000000" w:themeColor="text1"/>
              <w:kern w:val="2"/>
              <w:sz w:val="24"/>
              <w:szCs w:val="24"/>
              <w14:ligatures w14:val="standardContextual"/>
            </w:rPr>
          </w:pPr>
          <w:hyperlink w:anchor="_Toc134297961" w:history="1">
            <w:r w:rsidRPr="006F7061">
              <w:rPr>
                <w:rStyle w:val="Hyperlink"/>
                <w:rFonts w:ascii="Arial" w:hAnsi="Arial" w:cs="Arial"/>
                <w:noProof/>
                <w:color w:val="000000" w:themeColor="text1"/>
                <w:sz w:val="24"/>
                <w:szCs w:val="24"/>
              </w:rPr>
              <w:t>A.</w:t>
            </w:r>
            <w:r w:rsidRPr="006F7061">
              <w:rPr>
                <w:rFonts w:ascii="Arial" w:eastAsiaTheme="minorEastAsia" w:hAnsi="Arial" w:cs="Arial"/>
                <w:i/>
                <w:iCs/>
                <w:noProof/>
                <w:color w:val="000000" w:themeColor="text1"/>
                <w:kern w:val="2"/>
                <w:sz w:val="24"/>
                <w:szCs w:val="24"/>
                <w14:ligatures w14:val="standardContextual"/>
              </w:rPr>
              <w:tab/>
            </w:r>
            <w:r w:rsidRPr="006F7061">
              <w:rPr>
                <w:rStyle w:val="Hyperlink"/>
                <w:rFonts w:ascii="Arial" w:hAnsi="Arial" w:cs="Arial"/>
                <w:noProof/>
                <w:color w:val="000000" w:themeColor="text1"/>
                <w:sz w:val="24"/>
                <w:szCs w:val="24"/>
              </w:rPr>
              <w:t>Accused Appeal</w:t>
            </w:r>
            <w:r w:rsidRPr="006F7061">
              <w:rPr>
                <w:rFonts w:ascii="Arial" w:hAnsi="Arial" w:cs="Arial"/>
                <w:noProof/>
                <w:webHidden/>
                <w:color w:val="000000" w:themeColor="text1"/>
                <w:sz w:val="24"/>
                <w:szCs w:val="24"/>
              </w:rPr>
              <w:tab/>
            </w:r>
            <w:r w:rsidRPr="006F7061">
              <w:rPr>
                <w:rFonts w:ascii="Arial" w:hAnsi="Arial" w:cs="Arial"/>
                <w:noProof/>
                <w:webHidden/>
                <w:color w:val="000000" w:themeColor="text1"/>
                <w:sz w:val="24"/>
                <w:szCs w:val="24"/>
              </w:rPr>
              <w:fldChar w:fldCharType="begin"/>
            </w:r>
            <w:r w:rsidRPr="006F7061">
              <w:rPr>
                <w:rFonts w:ascii="Arial" w:hAnsi="Arial" w:cs="Arial"/>
                <w:noProof/>
                <w:webHidden/>
                <w:color w:val="000000" w:themeColor="text1"/>
                <w:sz w:val="24"/>
                <w:szCs w:val="24"/>
              </w:rPr>
              <w:instrText xml:space="preserve"> PAGEREF _Toc134297961 \h </w:instrText>
            </w:r>
            <w:r w:rsidRPr="006F7061">
              <w:rPr>
                <w:rFonts w:ascii="Arial" w:hAnsi="Arial" w:cs="Arial"/>
                <w:noProof/>
                <w:webHidden/>
                <w:color w:val="000000" w:themeColor="text1"/>
                <w:sz w:val="24"/>
                <w:szCs w:val="24"/>
              </w:rPr>
            </w:r>
            <w:r w:rsidRPr="006F7061">
              <w:rPr>
                <w:rFonts w:ascii="Arial" w:hAnsi="Arial" w:cs="Arial"/>
                <w:noProof/>
                <w:webHidden/>
                <w:color w:val="000000" w:themeColor="text1"/>
                <w:sz w:val="24"/>
                <w:szCs w:val="24"/>
              </w:rPr>
              <w:fldChar w:fldCharType="separate"/>
            </w:r>
            <w:r>
              <w:rPr>
                <w:rFonts w:ascii="Arial" w:hAnsi="Arial" w:cs="Arial"/>
                <w:noProof/>
                <w:webHidden/>
                <w:color w:val="000000" w:themeColor="text1"/>
                <w:sz w:val="24"/>
                <w:szCs w:val="24"/>
              </w:rPr>
              <w:t>14</w:t>
            </w:r>
            <w:r w:rsidRPr="006F7061">
              <w:rPr>
                <w:rFonts w:ascii="Arial" w:hAnsi="Arial" w:cs="Arial"/>
                <w:noProof/>
                <w:webHidden/>
                <w:color w:val="000000" w:themeColor="text1"/>
                <w:sz w:val="24"/>
                <w:szCs w:val="24"/>
              </w:rPr>
              <w:fldChar w:fldCharType="end"/>
            </w:r>
          </w:hyperlink>
        </w:p>
        <w:p w14:paraId="2B0A9402" w14:textId="72EC8D41" w:rsidR="006F7061" w:rsidRPr="006F7061" w:rsidRDefault="006F7061" w:rsidP="006F7061">
          <w:pPr>
            <w:pStyle w:val="TOC3"/>
            <w:tabs>
              <w:tab w:val="left" w:pos="960"/>
              <w:tab w:val="right" w:leader="dot" w:pos="8630"/>
            </w:tabs>
            <w:spacing w:line="600" w:lineRule="auto"/>
            <w:rPr>
              <w:rFonts w:ascii="Arial" w:eastAsiaTheme="minorEastAsia" w:hAnsi="Arial" w:cs="Arial"/>
              <w:noProof/>
              <w:color w:val="000000" w:themeColor="text1"/>
              <w:kern w:val="2"/>
              <w:sz w:val="24"/>
              <w:szCs w:val="24"/>
              <w14:ligatures w14:val="standardContextual"/>
            </w:rPr>
          </w:pPr>
          <w:hyperlink w:anchor="_Toc134297962" w:history="1">
            <w:r w:rsidRPr="006F7061">
              <w:rPr>
                <w:rStyle w:val="Hyperlink"/>
                <w:rFonts w:ascii="Arial" w:hAnsi="Arial" w:cs="Arial"/>
                <w:noProof/>
                <w:color w:val="000000" w:themeColor="text1"/>
                <w:sz w:val="24"/>
                <w:szCs w:val="24"/>
              </w:rPr>
              <w:t>i.</w:t>
            </w:r>
            <w:r w:rsidRPr="006F7061">
              <w:rPr>
                <w:rFonts w:ascii="Arial" w:eastAsiaTheme="minorEastAsia" w:hAnsi="Arial" w:cs="Arial"/>
                <w:noProof/>
                <w:color w:val="000000" w:themeColor="text1"/>
                <w:kern w:val="2"/>
                <w:sz w:val="24"/>
                <w:szCs w:val="24"/>
                <w14:ligatures w14:val="standardContextual"/>
              </w:rPr>
              <w:tab/>
            </w:r>
            <w:r w:rsidRPr="006F7061">
              <w:rPr>
                <w:rStyle w:val="Hyperlink"/>
                <w:rFonts w:ascii="Arial" w:hAnsi="Arial" w:cs="Arial"/>
                <w:noProof/>
                <w:color w:val="000000" w:themeColor="text1"/>
                <w:sz w:val="24"/>
                <w:szCs w:val="24"/>
              </w:rPr>
              <w:t>Accused Appeal and Curative Provisio under s.686(1)(b)(iv)</w:t>
            </w:r>
            <w:r w:rsidRPr="006F7061">
              <w:rPr>
                <w:rFonts w:ascii="Arial" w:hAnsi="Arial" w:cs="Arial"/>
                <w:noProof/>
                <w:webHidden/>
                <w:color w:val="000000" w:themeColor="text1"/>
                <w:sz w:val="24"/>
                <w:szCs w:val="24"/>
              </w:rPr>
              <w:tab/>
            </w:r>
            <w:r w:rsidRPr="006F7061">
              <w:rPr>
                <w:rFonts w:ascii="Arial" w:hAnsi="Arial" w:cs="Arial"/>
                <w:noProof/>
                <w:webHidden/>
                <w:color w:val="000000" w:themeColor="text1"/>
                <w:sz w:val="24"/>
                <w:szCs w:val="24"/>
              </w:rPr>
              <w:fldChar w:fldCharType="begin"/>
            </w:r>
            <w:r w:rsidRPr="006F7061">
              <w:rPr>
                <w:rFonts w:ascii="Arial" w:hAnsi="Arial" w:cs="Arial"/>
                <w:noProof/>
                <w:webHidden/>
                <w:color w:val="000000" w:themeColor="text1"/>
                <w:sz w:val="24"/>
                <w:szCs w:val="24"/>
              </w:rPr>
              <w:instrText xml:space="preserve"> PAGEREF _Toc134297962 \h </w:instrText>
            </w:r>
            <w:r w:rsidRPr="006F7061">
              <w:rPr>
                <w:rFonts w:ascii="Arial" w:hAnsi="Arial" w:cs="Arial"/>
                <w:noProof/>
                <w:webHidden/>
                <w:color w:val="000000" w:themeColor="text1"/>
                <w:sz w:val="24"/>
                <w:szCs w:val="24"/>
              </w:rPr>
            </w:r>
            <w:r w:rsidRPr="006F7061">
              <w:rPr>
                <w:rFonts w:ascii="Arial" w:hAnsi="Arial" w:cs="Arial"/>
                <w:noProof/>
                <w:webHidden/>
                <w:color w:val="000000" w:themeColor="text1"/>
                <w:sz w:val="24"/>
                <w:szCs w:val="24"/>
              </w:rPr>
              <w:fldChar w:fldCharType="separate"/>
            </w:r>
            <w:r>
              <w:rPr>
                <w:rFonts w:ascii="Arial" w:hAnsi="Arial" w:cs="Arial"/>
                <w:noProof/>
                <w:webHidden/>
                <w:color w:val="000000" w:themeColor="text1"/>
                <w:sz w:val="24"/>
                <w:szCs w:val="24"/>
              </w:rPr>
              <w:t>14</w:t>
            </w:r>
            <w:r w:rsidRPr="006F7061">
              <w:rPr>
                <w:rFonts w:ascii="Arial" w:hAnsi="Arial" w:cs="Arial"/>
                <w:noProof/>
                <w:webHidden/>
                <w:color w:val="000000" w:themeColor="text1"/>
                <w:sz w:val="24"/>
                <w:szCs w:val="24"/>
              </w:rPr>
              <w:fldChar w:fldCharType="end"/>
            </w:r>
          </w:hyperlink>
        </w:p>
        <w:p w14:paraId="4FDCCBB2" w14:textId="6237255D" w:rsidR="006F7061" w:rsidRPr="006F7061" w:rsidRDefault="006F7061" w:rsidP="006F7061">
          <w:pPr>
            <w:pStyle w:val="TOC3"/>
            <w:tabs>
              <w:tab w:val="left" w:pos="1200"/>
              <w:tab w:val="right" w:leader="dot" w:pos="8630"/>
            </w:tabs>
            <w:spacing w:line="600" w:lineRule="auto"/>
            <w:rPr>
              <w:rFonts w:ascii="Arial" w:eastAsiaTheme="minorEastAsia" w:hAnsi="Arial" w:cs="Arial"/>
              <w:noProof/>
              <w:color w:val="000000" w:themeColor="text1"/>
              <w:kern w:val="2"/>
              <w:sz w:val="24"/>
              <w:szCs w:val="24"/>
              <w14:ligatures w14:val="standardContextual"/>
            </w:rPr>
          </w:pPr>
          <w:hyperlink w:anchor="_Toc134297963" w:history="1">
            <w:r w:rsidRPr="006F7061">
              <w:rPr>
                <w:rStyle w:val="Hyperlink"/>
                <w:rFonts w:ascii="Arial" w:hAnsi="Arial" w:cs="Arial"/>
                <w:noProof/>
                <w:color w:val="000000" w:themeColor="text1"/>
                <w:sz w:val="24"/>
                <w:szCs w:val="24"/>
              </w:rPr>
              <w:t>ii.</w:t>
            </w:r>
            <w:r w:rsidRPr="006F7061">
              <w:rPr>
                <w:rFonts w:ascii="Arial" w:eastAsiaTheme="minorEastAsia" w:hAnsi="Arial" w:cs="Arial"/>
                <w:noProof/>
                <w:color w:val="000000" w:themeColor="text1"/>
                <w:kern w:val="2"/>
                <w:sz w:val="24"/>
                <w:szCs w:val="24"/>
                <w14:ligatures w14:val="standardContextual"/>
              </w:rPr>
              <w:tab/>
            </w:r>
            <w:r w:rsidRPr="006F7061">
              <w:rPr>
                <w:rStyle w:val="Hyperlink"/>
                <w:rFonts w:ascii="Arial" w:hAnsi="Arial" w:cs="Arial"/>
                <w:noProof/>
                <w:color w:val="000000" w:themeColor="text1"/>
                <w:sz w:val="24"/>
                <w:szCs w:val="24"/>
              </w:rPr>
              <w:t>Accused Appeal of convictions but no Crown appeal</w:t>
            </w:r>
            <w:r w:rsidRPr="006F7061">
              <w:rPr>
                <w:rFonts w:ascii="Arial" w:hAnsi="Arial" w:cs="Arial"/>
                <w:noProof/>
                <w:webHidden/>
                <w:color w:val="000000" w:themeColor="text1"/>
                <w:sz w:val="24"/>
                <w:szCs w:val="24"/>
              </w:rPr>
              <w:tab/>
            </w:r>
            <w:r w:rsidRPr="006F7061">
              <w:rPr>
                <w:rFonts w:ascii="Arial" w:hAnsi="Arial" w:cs="Arial"/>
                <w:noProof/>
                <w:webHidden/>
                <w:color w:val="000000" w:themeColor="text1"/>
                <w:sz w:val="24"/>
                <w:szCs w:val="24"/>
              </w:rPr>
              <w:fldChar w:fldCharType="begin"/>
            </w:r>
            <w:r w:rsidRPr="006F7061">
              <w:rPr>
                <w:rFonts w:ascii="Arial" w:hAnsi="Arial" w:cs="Arial"/>
                <w:noProof/>
                <w:webHidden/>
                <w:color w:val="000000" w:themeColor="text1"/>
                <w:sz w:val="24"/>
                <w:szCs w:val="24"/>
              </w:rPr>
              <w:instrText xml:space="preserve"> PAGEREF _Toc134297963 \h </w:instrText>
            </w:r>
            <w:r w:rsidRPr="006F7061">
              <w:rPr>
                <w:rFonts w:ascii="Arial" w:hAnsi="Arial" w:cs="Arial"/>
                <w:noProof/>
                <w:webHidden/>
                <w:color w:val="000000" w:themeColor="text1"/>
                <w:sz w:val="24"/>
                <w:szCs w:val="24"/>
              </w:rPr>
            </w:r>
            <w:r w:rsidRPr="006F7061">
              <w:rPr>
                <w:rFonts w:ascii="Arial" w:hAnsi="Arial" w:cs="Arial"/>
                <w:noProof/>
                <w:webHidden/>
                <w:color w:val="000000" w:themeColor="text1"/>
                <w:sz w:val="24"/>
                <w:szCs w:val="24"/>
              </w:rPr>
              <w:fldChar w:fldCharType="separate"/>
            </w:r>
            <w:r>
              <w:rPr>
                <w:rFonts w:ascii="Arial" w:hAnsi="Arial" w:cs="Arial"/>
                <w:noProof/>
                <w:webHidden/>
                <w:color w:val="000000" w:themeColor="text1"/>
                <w:sz w:val="24"/>
                <w:szCs w:val="24"/>
              </w:rPr>
              <w:t>17</w:t>
            </w:r>
            <w:r w:rsidRPr="006F7061">
              <w:rPr>
                <w:rFonts w:ascii="Arial" w:hAnsi="Arial" w:cs="Arial"/>
                <w:noProof/>
                <w:webHidden/>
                <w:color w:val="000000" w:themeColor="text1"/>
                <w:sz w:val="24"/>
                <w:szCs w:val="24"/>
              </w:rPr>
              <w:fldChar w:fldCharType="end"/>
            </w:r>
          </w:hyperlink>
        </w:p>
        <w:p w14:paraId="647F43A1" w14:textId="610A277A" w:rsidR="006F7061" w:rsidRPr="006F7061" w:rsidRDefault="006F7061" w:rsidP="006F7061">
          <w:pPr>
            <w:pStyle w:val="TOC3"/>
            <w:tabs>
              <w:tab w:val="left" w:pos="1200"/>
              <w:tab w:val="right" w:leader="dot" w:pos="8630"/>
            </w:tabs>
            <w:spacing w:line="600" w:lineRule="auto"/>
            <w:rPr>
              <w:rFonts w:ascii="Arial" w:eastAsiaTheme="minorEastAsia" w:hAnsi="Arial" w:cs="Arial"/>
              <w:noProof/>
              <w:color w:val="000000" w:themeColor="text1"/>
              <w:kern w:val="2"/>
              <w:sz w:val="24"/>
              <w:szCs w:val="24"/>
              <w14:ligatures w14:val="standardContextual"/>
            </w:rPr>
          </w:pPr>
          <w:hyperlink w:anchor="_Toc134297964" w:history="1">
            <w:r w:rsidRPr="006F7061">
              <w:rPr>
                <w:rStyle w:val="Hyperlink"/>
                <w:rFonts w:ascii="Arial" w:hAnsi="Arial" w:cs="Arial"/>
                <w:noProof/>
                <w:color w:val="000000" w:themeColor="text1"/>
                <w:sz w:val="24"/>
                <w:szCs w:val="24"/>
              </w:rPr>
              <w:t>iii.</w:t>
            </w:r>
            <w:r w:rsidRPr="006F7061">
              <w:rPr>
                <w:rFonts w:ascii="Arial" w:eastAsiaTheme="minorEastAsia" w:hAnsi="Arial" w:cs="Arial"/>
                <w:noProof/>
                <w:color w:val="000000" w:themeColor="text1"/>
                <w:kern w:val="2"/>
                <w:sz w:val="24"/>
                <w:szCs w:val="24"/>
                <w14:ligatures w14:val="standardContextual"/>
              </w:rPr>
              <w:tab/>
            </w:r>
            <w:r w:rsidRPr="006F7061">
              <w:rPr>
                <w:rStyle w:val="Hyperlink"/>
                <w:rFonts w:ascii="Arial" w:hAnsi="Arial" w:cs="Arial"/>
                <w:noProof/>
                <w:color w:val="000000" w:themeColor="text1"/>
                <w:sz w:val="24"/>
                <w:szCs w:val="24"/>
              </w:rPr>
              <w:t>Accused appeal one or more, but not all, convictions</w:t>
            </w:r>
            <w:r w:rsidRPr="006F7061">
              <w:rPr>
                <w:rFonts w:ascii="Arial" w:hAnsi="Arial" w:cs="Arial"/>
                <w:noProof/>
                <w:webHidden/>
                <w:color w:val="000000" w:themeColor="text1"/>
                <w:sz w:val="24"/>
                <w:szCs w:val="24"/>
              </w:rPr>
              <w:tab/>
            </w:r>
            <w:r w:rsidRPr="006F7061">
              <w:rPr>
                <w:rFonts w:ascii="Arial" w:hAnsi="Arial" w:cs="Arial"/>
                <w:noProof/>
                <w:webHidden/>
                <w:color w:val="000000" w:themeColor="text1"/>
                <w:sz w:val="24"/>
                <w:szCs w:val="24"/>
              </w:rPr>
              <w:fldChar w:fldCharType="begin"/>
            </w:r>
            <w:r w:rsidRPr="006F7061">
              <w:rPr>
                <w:rFonts w:ascii="Arial" w:hAnsi="Arial" w:cs="Arial"/>
                <w:noProof/>
                <w:webHidden/>
                <w:color w:val="000000" w:themeColor="text1"/>
                <w:sz w:val="24"/>
                <w:szCs w:val="24"/>
              </w:rPr>
              <w:instrText xml:space="preserve"> PAGEREF _Toc134297964 \h </w:instrText>
            </w:r>
            <w:r w:rsidRPr="006F7061">
              <w:rPr>
                <w:rFonts w:ascii="Arial" w:hAnsi="Arial" w:cs="Arial"/>
                <w:noProof/>
                <w:webHidden/>
                <w:color w:val="000000" w:themeColor="text1"/>
                <w:sz w:val="24"/>
                <w:szCs w:val="24"/>
              </w:rPr>
            </w:r>
            <w:r w:rsidRPr="006F7061">
              <w:rPr>
                <w:rFonts w:ascii="Arial" w:hAnsi="Arial" w:cs="Arial"/>
                <w:noProof/>
                <w:webHidden/>
                <w:color w:val="000000" w:themeColor="text1"/>
                <w:sz w:val="24"/>
                <w:szCs w:val="24"/>
              </w:rPr>
              <w:fldChar w:fldCharType="separate"/>
            </w:r>
            <w:r>
              <w:rPr>
                <w:rFonts w:ascii="Arial" w:hAnsi="Arial" w:cs="Arial"/>
                <w:noProof/>
                <w:webHidden/>
                <w:color w:val="000000" w:themeColor="text1"/>
                <w:sz w:val="24"/>
                <w:szCs w:val="24"/>
              </w:rPr>
              <w:t>18</w:t>
            </w:r>
            <w:r w:rsidRPr="006F7061">
              <w:rPr>
                <w:rFonts w:ascii="Arial" w:hAnsi="Arial" w:cs="Arial"/>
                <w:noProof/>
                <w:webHidden/>
                <w:color w:val="000000" w:themeColor="text1"/>
                <w:sz w:val="24"/>
                <w:szCs w:val="24"/>
              </w:rPr>
              <w:fldChar w:fldCharType="end"/>
            </w:r>
          </w:hyperlink>
        </w:p>
        <w:p w14:paraId="01525AC6" w14:textId="6239B5A0" w:rsidR="006F7061" w:rsidRPr="006F7061" w:rsidRDefault="006F7061" w:rsidP="006F7061">
          <w:pPr>
            <w:pStyle w:val="TOC3"/>
            <w:tabs>
              <w:tab w:val="left" w:pos="1200"/>
              <w:tab w:val="right" w:leader="dot" w:pos="8630"/>
            </w:tabs>
            <w:spacing w:line="600" w:lineRule="auto"/>
            <w:rPr>
              <w:rFonts w:ascii="Arial" w:eastAsiaTheme="minorEastAsia" w:hAnsi="Arial" w:cs="Arial"/>
              <w:noProof/>
              <w:color w:val="000000" w:themeColor="text1"/>
              <w:kern w:val="2"/>
              <w:sz w:val="24"/>
              <w:szCs w:val="24"/>
              <w14:ligatures w14:val="standardContextual"/>
            </w:rPr>
          </w:pPr>
          <w:hyperlink w:anchor="_Toc134297965" w:history="1">
            <w:r w:rsidRPr="006F7061">
              <w:rPr>
                <w:rStyle w:val="Hyperlink"/>
                <w:rFonts w:ascii="Arial" w:hAnsi="Arial" w:cs="Arial"/>
                <w:noProof/>
                <w:color w:val="000000" w:themeColor="text1"/>
                <w:sz w:val="24"/>
                <w:szCs w:val="24"/>
              </w:rPr>
              <w:t>ii.</w:t>
            </w:r>
            <w:r w:rsidRPr="006F7061">
              <w:rPr>
                <w:rFonts w:ascii="Arial" w:eastAsiaTheme="minorEastAsia" w:hAnsi="Arial" w:cs="Arial"/>
                <w:noProof/>
                <w:color w:val="000000" w:themeColor="text1"/>
                <w:kern w:val="2"/>
                <w:sz w:val="24"/>
                <w:szCs w:val="24"/>
                <w14:ligatures w14:val="standardContextual"/>
              </w:rPr>
              <w:tab/>
            </w:r>
            <w:r w:rsidRPr="006F7061">
              <w:rPr>
                <w:rStyle w:val="Hyperlink"/>
                <w:rFonts w:ascii="Arial" w:hAnsi="Arial" w:cs="Arial"/>
                <w:noProof/>
                <w:color w:val="000000" w:themeColor="text1"/>
                <w:sz w:val="24"/>
                <w:szCs w:val="24"/>
              </w:rPr>
              <w:t>Accused Appeal from conviction on included offence:</w:t>
            </w:r>
            <w:r w:rsidRPr="006F7061">
              <w:rPr>
                <w:rFonts w:ascii="Arial" w:hAnsi="Arial" w:cs="Arial"/>
                <w:noProof/>
                <w:webHidden/>
                <w:color w:val="000000" w:themeColor="text1"/>
                <w:sz w:val="24"/>
                <w:szCs w:val="24"/>
              </w:rPr>
              <w:tab/>
            </w:r>
            <w:r w:rsidRPr="006F7061">
              <w:rPr>
                <w:rFonts w:ascii="Arial" w:hAnsi="Arial" w:cs="Arial"/>
                <w:noProof/>
                <w:webHidden/>
                <w:color w:val="000000" w:themeColor="text1"/>
                <w:sz w:val="24"/>
                <w:szCs w:val="24"/>
              </w:rPr>
              <w:fldChar w:fldCharType="begin"/>
            </w:r>
            <w:r w:rsidRPr="006F7061">
              <w:rPr>
                <w:rFonts w:ascii="Arial" w:hAnsi="Arial" w:cs="Arial"/>
                <w:noProof/>
                <w:webHidden/>
                <w:color w:val="000000" w:themeColor="text1"/>
                <w:sz w:val="24"/>
                <w:szCs w:val="24"/>
              </w:rPr>
              <w:instrText xml:space="preserve"> PAGEREF _Toc134297965 \h </w:instrText>
            </w:r>
            <w:r w:rsidRPr="006F7061">
              <w:rPr>
                <w:rFonts w:ascii="Arial" w:hAnsi="Arial" w:cs="Arial"/>
                <w:noProof/>
                <w:webHidden/>
                <w:color w:val="000000" w:themeColor="text1"/>
                <w:sz w:val="24"/>
                <w:szCs w:val="24"/>
              </w:rPr>
            </w:r>
            <w:r w:rsidRPr="006F7061">
              <w:rPr>
                <w:rFonts w:ascii="Arial" w:hAnsi="Arial" w:cs="Arial"/>
                <w:noProof/>
                <w:webHidden/>
                <w:color w:val="000000" w:themeColor="text1"/>
                <w:sz w:val="24"/>
                <w:szCs w:val="24"/>
              </w:rPr>
              <w:fldChar w:fldCharType="separate"/>
            </w:r>
            <w:r>
              <w:rPr>
                <w:rFonts w:ascii="Arial" w:hAnsi="Arial" w:cs="Arial"/>
                <w:noProof/>
                <w:webHidden/>
                <w:color w:val="000000" w:themeColor="text1"/>
                <w:sz w:val="24"/>
                <w:szCs w:val="24"/>
              </w:rPr>
              <w:t>18</w:t>
            </w:r>
            <w:r w:rsidRPr="006F7061">
              <w:rPr>
                <w:rFonts w:ascii="Arial" w:hAnsi="Arial" w:cs="Arial"/>
                <w:noProof/>
                <w:webHidden/>
                <w:color w:val="000000" w:themeColor="text1"/>
                <w:sz w:val="24"/>
                <w:szCs w:val="24"/>
              </w:rPr>
              <w:fldChar w:fldCharType="end"/>
            </w:r>
          </w:hyperlink>
        </w:p>
        <w:p w14:paraId="4F7104E4" w14:textId="38CB203E" w:rsidR="006F7061" w:rsidRPr="006F7061" w:rsidRDefault="006F7061" w:rsidP="006F7061">
          <w:pPr>
            <w:pStyle w:val="TOC3"/>
            <w:tabs>
              <w:tab w:val="left" w:pos="1200"/>
              <w:tab w:val="right" w:leader="dot" w:pos="8630"/>
            </w:tabs>
            <w:spacing w:line="600" w:lineRule="auto"/>
            <w:rPr>
              <w:rFonts w:ascii="Arial" w:eastAsiaTheme="minorEastAsia" w:hAnsi="Arial" w:cs="Arial"/>
              <w:noProof/>
              <w:color w:val="000000" w:themeColor="text1"/>
              <w:kern w:val="2"/>
              <w:sz w:val="24"/>
              <w:szCs w:val="24"/>
              <w14:ligatures w14:val="standardContextual"/>
            </w:rPr>
          </w:pPr>
          <w:hyperlink w:anchor="_Toc134297966" w:history="1">
            <w:r w:rsidRPr="006F7061">
              <w:rPr>
                <w:rStyle w:val="Hyperlink"/>
                <w:rFonts w:ascii="Arial" w:hAnsi="Arial" w:cs="Arial"/>
                <w:noProof/>
                <w:color w:val="000000" w:themeColor="text1"/>
                <w:sz w:val="24"/>
                <w:szCs w:val="24"/>
              </w:rPr>
              <w:t>iii.</w:t>
            </w:r>
            <w:r w:rsidRPr="006F7061">
              <w:rPr>
                <w:rFonts w:ascii="Arial" w:eastAsiaTheme="minorEastAsia" w:hAnsi="Arial" w:cs="Arial"/>
                <w:noProof/>
                <w:color w:val="000000" w:themeColor="text1"/>
                <w:kern w:val="2"/>
                <w:sz w:val="24"/>
                <w:szCs w:val="24"/>
                <w14:ligatures w14:val="standardContextual"/>
              </w:rPr>
              <w:tab/>
            </w:r>
            <w:r w:rsidRPr="006F7061">
              <w:rPr>
                <w:rStyle w:val="Hyperlink"/>
                <w:rFonts w:ascii="Arial" w:hAnsi="Arial" w:cs="Arial"/>
                <w:noProof/>
                <w:color w:val="000000" w:themeColor="text1"/>
                <w:sz w:val="24"/>
                <w:szCs w:val="24"/>
              </w:rPr>
              <w:t>Accused Appeal Resulting in Relative Nullity of the Proceedings</w:t>
            </w:r>
            <w:r w:rsidRPr="006F7061">
              <w:rPr>
                <w:rFonts w:ascii="Arial" w:hAnsi="Arial" w:cs="Arial"/>
                <w:noProof/>
                <w:webHidden/>
                <w:color w:val="000000" w:themeColor="text1"/>
                <w:sz w:val="24"/>
                <w:szCs w:val="24"/>
              </w:rPr>
              <w:tab/>
            </w:r>
            <w:r w:rsidRPr="006F7061">
              <w:rPr>
                <w:rFonts w:ascii="Arial" w:hAnsi="Arial" w:cs="Arial"/>
                <w:noProof/>
                <w:webHidden/>
                <w:color w:val="000000" w:themeColor="text1"/>
                <w:sz w:val="24"/>
                <w:szCs w:val="24"/>
              </w:rPr>
              <w:fldChar w:fldCharType="begin"/>
            </w:r>
            <w:r w:rsidRPr="006F7061">
              <w:rPr>
                <w:rFonts w:ascii="Arial" w:hAnsi="Arial" w:cs="Arial"/>
                <w:noProof/>
                <w:webHidden/>
                <w:color w:val="000000" w:themeColor="text1"/>
                <w:sz w:val="24"/>
                <w:szCs w:val="24"/>
              </w:rPr>
              <w:instrText xml:space="preserve"> PAGEREF _Toc134297966 \h </w:instrText>
            </w:r>
            <w:r w:rsidRPr="006F7061">
              <w:rPr>
                <w:rFonts w:ascii="Arial" w:hAnsi="Arial" w:cs="Arial"/>
                <w:noProof/>
                <w:webHidden/>
                <w:color w:val="000000" w:themeColor="text1"/>
                <w:sz w:val="24"/>
                <w:szCs w:val="24"/>
              </w:rPr>
            </w:r>
            <w:r w:rsidRPr="006F7061">
              <w:rPr>
                <w:rFonts w:ascii="Arial" w:hAnsi="Arial" w:cs="Arial"/>
                <w:noProof/>
                <w:webHidden/>
                <w:color w:val="000000" w:themeColor="text1"/>
                <w:sz w:val="24"/>
                <w:szCs w:val="24"/>
              </w:rPr>
              <w:fldChar w:fldCharType="separate"/>
            </w:r>
            <w:r>
              <w:rPr>
                <w:rFonts w:ascii="Arial" w:hAnsi="Arial" w:cs="Arial"/>
                <w:noProof/>
                <w:webHidden/>
                <w:color w:val="000000" w:themeColor="text1"/>
                <w:sz w:val="24"/>
                <w:szCs w:val="24"/>
              </w:rPr>
              <w:t>18</w:t>
            </w:r>
            <w:r w:rsidRPr="006F7061">
              <w:rPr>
                <w:rFonts w:ascii="Arial" w:hAnsi="Arial" w:cs="Arial"/>
                <w:noProof/>
                <w:webHidden/>
                <w:color w:val="000000" w:themeColor="text1"/>
                <w:sz w:val="24"/>
                <w:szCs w:val="24"/>
              </w:rPr>
              <w:fldChar w:fldCharType="end"/>
            </w:r>
          </w:hyperlink>
        </w:p>
        <w:p w14:paraId="3DD58A0D" w14:textId="26C5960D" w:rsidR="006F7061" w:rsidRDefault="006F7061" w:rsidP="006F7061">
          <w:pPr>
            <w:pStyle w:val="TOC3"/>
            <w:tabs>
              <w:tab w:val="left" w:pos="1200"/>
              <w:tab w:val="right" w:leader="dot" w:pos="8630"/>
            </w:tabs>
            <w:spacing w:line="600" w:lineRule="auto"/>
            <w:rPr>
              <w:rStyle w:val="Hyperlink"/>
              <w:rFonts w:ascii="Arial" w:hAnsi="Arial" w:cs="Arial"/>
              <w:noProof/>
              <w:color w:val="000000" w:themeColor="text1"/>
              <w:sz w:val="24"/>
              <w:szCs w:val="24"/>
            </w:rPr>
          </w:pPr>
          <w:hyperlink w:anchor="_Toc134297967" w:history="1">
            <w:r w:rsidRPr="006F7061">
              <w:rPr>
                <w:rStyle w:val="Hyperlink"/>
                <w:rFonts w:ascii="Arial" w:hAnsi="Arial" w:cs="Arial"/>
                <w:noProof/>
                <w:color w:val="000000" w:themeColor="text1"/>
                <w:sz w:val="24"/>
                <w:szCs w:val="24"/>
              </w:rPr>
              <w:t>iv.</w:t>
            </w:r>
            <w:r w:rsidRPr="006F7061">
              <w:rPr>
                <w:rFonts w:ascii="Arial" w:eastAsiaTheme="minorEastAsia" w:hAnsi="Arial" w:cs="Arial"/>
                <w:noProof/>
                <w:color w:val="000000" w:themeColor="text1"/>
                <w:kern w:val="2"/>
                <w:sz w:val="24"/>
                <w:szCs w:val="24"/>
                <w14:ligatures w14:val="standardContextual"/>
              </w:rPr>
              <w:tab/>
            </w:r>
            <w:r w:rsidRPr="006F7061">
              <w:rPr>
                <w:rStyle w:val="Hyperlink"/>
                <w:rFonts w:ascii="Arial" w:hAnsi="Arial" w:cs="Arial"/>
                <w:noProof/>
                <w:color w:val="000000" w:themeColor="text1"/>
                <w:sz w:val="24"/>
                <w:szCs w:val="24"/>
              </w:rPr>
              <w:t>Accused Appeal Despite Guilty Plea</w:t>
            </w:r>
            <w:r w:rsidRPr="006F7061">
              <w:rPr>
                <w:rFonts w:ascii="Arial" w:hAnsi="Arial" w:cs="Arial"/>
                <w:noProof/>
                <w:webHidden/>
                <w:color w:val="000000" w:themeColor="text1"/>
                <w:sz w:val="24"/>
                <w:szCs w:val="24"/>
              </w:rPr>
              <w:tab/>
            </w:r>
            <w:r w:rsidRPr="006F7061">
              <w:rPr>
                <w:rFonts w:ascii="Arial" w:hAnsi="Arial" w:cs="Arial"/>
                <w:noProof/>
                <w:webHidden/>
                <w:color w:val="000000" w:themeColor="text1"/>
                <w:sz w:val="24"/>
                <w:szCs w:val="24"/>
              </w:rPr>
              <w:fldChar w:fldCharType="begin"/>
            </w:r>
            <w:r w:rsidRPr="006F7061">
              <w:rPr>
                <w:rFonts w:ascii="Arial" w:hAnsi="Arial" w:cs="Arial"/>
                <w:noProof/>
                <w:webHidden/>
                <w:color w:val="000000" w:themeColor="text1"/>
                <w:sz w:val="24"/>
                <w:szCs w:val="24"/>
              </w:rPr>
              <w:instrText xml:space="preserve"> PAGEREF _Toc134297967 \h </w:instrText>
            </w:r>
            <w:r w:rsidRPr="006F7061">
              <w:rPr>
                <w:rFonts w:ascii="Arial" w:hAnsi="Arial" w:cs="Arial"/>
                <w:noProof/>
                <w:webHidden/>
                <w:color w:val="000000" w:themeColor="text1"/>
                <w:sz w:val="24"/>
                <w:szCs w:val="24"/>
              </w:rPr>
            </w:r>
            <w:r w:rsidRPr="006F7061">
              <w:rPr>
                <w:rFonts w:ascii="Arial" w:hAnsi="Arial" w:cs="Arial"/>
                <w:noProof/>
                <w:webHidden/>
                <w:color w:val="000000" w:themeColor="text1"/>
                <w:sz w:val="24"/>
                <w:szCs w:val="24"/>
              </w:rPr>
              <w:fldChar w:fldCharType="separate"/>
            </w:r>
            <w:r>
              <w:rPr>
                <w:rFonts w:ascii="Arial" w:hAnsi="Arial" w:cs="Arial"/>
                <w:noProof/>
                <w:webHidden/>
                <w:color w:val="000000" w:themeColor="text1"/>
                <w:sz w:val="24"/>
                <w:szCs w:val="24"/>
              </w:rPr>
              <w:t>19</w:t>
            </w:r>
            <w:r w:rsidRPr="006F7061">
              <w:rPr>
                <w:rFonts w:ascii="Arial" w:hAnsi="Arial" w:cs="Arial"/>
                <w:noProof/>
                <w:webHidden/>
                <w:color w:val="000000" w:themeColor="text1"/>
                <w:sz w:val="24"/>
                <w:szCs w:val="24"/>
              </w:rPr>
              <w:fldChar w:fldCharType="end"/>
            </w:r>
          </w:hyperlink>
        </w:p>
        <w:p w14:paraId="1C754ADF" w14:textId="77777777" w:rsidR="006F7061" w:rsidRPr="006F7061" w:rsidRDefault="006F7061" w:rsidP="006F7061">
          <w:pPr>
            <w:rPr>
              <w:rFonts w:eastAsiaTheme="minorEastAsia"/>
              <w:noProof/>
            </w:rPr>
          </w:pPr>
        </w:p>
        <w:p w14:paraId="441DF741" w14:textId="5741C651" w:rsidR="006F7061" w:rsidRDefault="006F7061" w:rsidP="006F7061">
          <w:pPr>
            <w:pStyle w:val="TOC1"/>
            <w:rPr>
              <w:rStyle w:val="Hyperlink"/>
              <w:color w:val="000000" w:themeColor="text1"/>
            </w:rPr>
          </w:pPr>
          <w:hyperlink w:anchor="_Toc134297968" w:history="1">
            <w:r w:rsidRPr="006F7061">
              <w:rPr>
                <w:rStyle w:val="Hyperlink"/>
                <w:color w:val="000000" w:themeColor="text1"/>
              </w:rPr>
              <w:t>BAIL PENDING APPEAL</w:t>
            </w:r>
            <w:r w:rsidRPr="006F7061">
              <w:rPr>
                <w:webHidden/>
              </w:rPr>
              <w:tab/>
            </w:r>
            <w:r w:rsidRPr="006F7061">
              <w:rPr>
                <w:webHidden/>
              </w:rPr>
              <w:fldChar w:fldCharType="begin"/>
            </w:r>
            <w:r w:rsidRPr="006F7061">
              <w:rPr>
                <w:webHidden/>
              </w:rPr>
              <w:instrText xml:space="preserve"> PAGEREF _Toc134297968 \h </w:instrText>
            </w:r>
            <w:r w:rsidRPr="006F7061">
              <w:rPr>
                <w:webHidden/>
              </w:rPr>
            </w:r>
            <w:r w:rsidRPr="006F7061">
              <w:rPr>
                <w:webHidden/>
              </w:rPr>
              <w:fldChar w:fldCharType="separate"/>
            </w:r>
            <w:r>
              <w:rPr>
                <w:webHidden/>
              </w:rPr>
              <w:t>19</w:t>
            </w:r>
            <w:r w:rsidRPr="006F7061">
              <w:rPr>
                <w:webHidden/>
              </w:rPr>
              <w:fldChar w:fldCharType="end"/>
            </w:r>
          </w:hyperlink>
        </w:p>
        <w:p w14:paraId="7A3E3F5F" w14:textId="77777777" w:rsidR="006F7061" w:rsidRPr="006F7061" w:rsidRDefault="006F7061" w:rsidP="006F7061">
          <w:pPr>
            <w:rPr>
              <w:rFonts w:eastAsiaTheme="minorEastAsia"/>
              <w:noProof/>
            </w:rPr>
          </w:pPr>
        </w:p>
        <w:p w14:paraId="4CA34CFB" w14:textId="78F22EAD" w:rsidR="006F7061" w:rsidRDefault="006F7061" w:rsidP="006F7061">
          <w:pPr>
            <w:pStyle w:val="TOC1"/>
            <w:rPr>
              <w:rStyle w:val="Hyperlink"/>
              <w:color w:val="000000" w:themeColor="text1"/>
            </w:rPr>
          </w:pPr>
          <w:hyperlink w:anchor="_Toc134297969" w:history="1">
            <w:r w:rsidRPr="006F7061">
              <w:rPr>
                <w:rStyle w:val="Hyperlink"/>
                <w:color w:val="000000" w:themeColor="text1"/>
              </w:rPr>
              <w:t>CONCESSION ON APPEAL</w:t>
            </w:r>
            <w:r w:rsidRPr="006F7061">
              <w:rPr>
                <w:webHidden/>
              </w:rPr>
              <w:tab/>
            </w:r>
            <w:r w:rsidRPr="006F7061">
              <w:rPr>
                <w:webHidden/>
              </w:rPr>
              <w:fldChar w:fldCharType="begin"/>
            </w:r>
            <w:r w:rsidRPr="006F7061">
              <w:rPr>
                <w:webHidden/>
              </w:rPr>
              <w:instrText xml:space="preserve"> PAGEREF _Toc134297969 \h </w:instrText>
            </w:r>
            <w:r w:rsidRPr="006F7061">
              <w:rPr>
                <w:webHidden/>
              </w:rPr>
            </w:r>
            <w:r w:rsidRPr="006F7061">
              <w:rPr>
                <w:webHidden/>
              </w:rPr>
              <w:fldChar w:fldCharType="separate"/>
            </w:r>
            <w:r>
              <w:rPr>
                <w:webHidden/>
              </w:rPr>
              <w:t>19</w:t>
            </w:r>
            <w:r w:rsidRPr="006F7061">
              <w:rPr>
                <w:webHidden/>
              </w:rPr>
              <w:fldChar w:fldCharType="end"/>
            </w:r>
          </w:hyperlink>
        </w:p>
        <w:p w14:paraId="6D0D1B9B" w14:textId="77777777" w:rsidR="006F7061" w:rsidRPr="006F7061" w:rsidRDefault="006F7061" w:rsidP="006F7061">
          <w:pPr>
            <w:rPr>
              <w:rFonts w:eastAsiaTheme="minorEastAsia"/>
              <w:noProof/>
            </w:rPr>
          </w:pPr>
        </w:p>
        <w:p w14:paraId="2FCD2741" w14:textId="52CAC37D" w:rsidR="006F7061" w:rsidRPr="006F7061" w:rsidRDefault="006F7061" w:rsidP="006F7061">
          <w:pPr>
            <w:pStyle w:val="TOC1"/>
            <w:rPr>
              <w:rFonts w:eastAsiaTheme="minorEastAsia"/>
              <w:i/>
              <w:iCs/>
              <w:kern w:val="2"/>
              <w14:ligatures w14:val="standardContextual"/>
            </w:rPr>
          </w:pPr>
          <w:hyperlink w:anchor="_Toc134297970" w:history="1">
            <w:r w:rsidRPr="006F7061">
              <w:rPr>
                <w:rStyle w:val="Hyperlink"/>
                <w:color w:val="000000" w:themeColor="text1"/>
              </w:rPr>
              <w:t>CROWN APPEAL</w:t>
            </w:r>
            <w:r w:rsidRPr="006F7061">
              <w:rPr>
                <w:webHidden/>
              </w:rPr>
              <w:tab/>
            </w:r>
            <w:r w:rsidRPr="006F7061">
              <w:rPr>
                <w:webHidden/>
              </w:rPr>
              <w:fldChar w:fldCharType="begin"/>
            </w:r>
            <w:r w:rsidRPr="006F7061">
              <w:rPr>
                <w:webHidden/>
              </w:rPr>
              <w:instrText xml:space="preserve"> PAGEREF _Toc134297970 \h </w:instrText>
            </w:r>
            <w:r w:rsidRPr="006F7061">
              <w:rPr>
                <w:webHidden/>
              </w:rPr>
            </w:r>
            <w:r w:rsidRPr="006F7061">
              <w:rPr>
                <w:webHidden/>
              </w:rPr>
              <w:fldChar w:fldCharType="separate"/>
            </w:r>
            <w:r>
              <w:rPr>
                <w:webHidden/>
              </w:rPr>
              <w:t>20</w:t>
            </w:r>
            <w:r w:rsidRPr="006F7061">
              <w:rPr>
                <w:webHidden/>
              </w:rPr>
              <w:fldChar w:fldCharType="end"/>
            </w:r>
          </w:hyperlink>
        </w:p>
        <w:p w14:paraId="6C67BBEE" w14:textId="54E0700B" w:rsidR="006F7061" w:rsidRDefault="006F7061" w:rsidP="006F7061">
          <w:pPr>
            <w:pStyle w:val="TOC2"/>
            <w:tabs>
              <w:tab w:val="left" w:pos="960"/>
              <w:tab w:val="right" w:leader="dot" w:pos="8630"/>
            </w:tabs>
            <w:spacing w:line="600" w:lineRule="auto"/>
            <w:rPr>
              <w:rStyle w:val="Hyperlink"/>
              <w:rFonts w:ascii="Arial" w:hAnsi="Arial" w:cs="Arial"/>
              <w:noProof/>
              <w:color w:val="000000" w:themeColor="text1"/>
              <w:sz w:val="24"/>
              <w:szCs w:val="24"/>
            </w:rPr>
          </w:pPr>
          <w:hyperlink w:anchor="_Toc134297971" w:history="1">
            <w:r w:rsidRPr="006F7061">
              <w:rPr>
                <w:rStyle w:val="Hyperlink"/>
                <w:rFonts w:ascii="Arial" w:hAnsi="Arial" w:cs="Arial"/>
                <w:noProof/>
                <w:color w:val="000000" w:themeColor="text1"/>
                <w:sz w:val="24"/>
                <w:szCs w:val="24"/>
              </w:rPr>
              <w:t>A.</w:t>
            </w:r>
            <w:r w:rsidRPr="006F7061">
              <w:rPr>
                <w:rFonts w:ascii="Arial" w:eastAsiaTheme="minorEastAsia" w:hAnsi="Arial" w:cs="Arial"/>
                <w:i/>
                <w:iCs/>
                <w:noProof/>
                <w:color w:val="000000" w:themeColor="text1"/>
                <w:kern w:val="2"/>
                <w:sz w:val="24"/>
                <w:szCs w:val="24"/>
                <w14:ligatures w14:val="standardContextual"/>
              </w:rPr>
              <w:tab/>
            </w:r>
            <w:r w:rsidRPr="006F7061">
              <w:rPr>
                <w:rStyle w:val="Hyperlink"/>
                <w:rFonts w:ascii="Arial" w:hAnsi="Arial" w:cs="Arial"/>
                <w:noProof/>
                <w:color w:val="000000" w:themeColor="text1"/>
                <w:sz w:val="24"/>
                <w:szCs w:val="24"/>
              </w:rPr>
              <w:t>General Principles</w:t>
            </w:r>
            <w:r w:rsidRPr="006F7061">
              <w:rPr>
                <w:rFonts w:ascii="Arial" w:hAnsi="Arial" w:cs="Arial"/>
                <w:noProof/>
                <w:webHidden/>
                <w:color w:val="000000" w:themeColor="text1"/>
                <w:sz w:val="24"/>
                <w:szCs w:val="24"/>
              </w:rPr>
              <w:tab/>
            </w:r>
            <w:r w:rsidRPr="006F7061">
              <w:rPr>
                <w:rFonts w:ascii="Arial" w:hAnsi="Arial" w:cs="Arial"/>
                <w:noProof/>
                <w:webHidden/>
                <w:color w:val="000000" w:themeColor="text1"/>
                <w:sz w:val="24"/>
                <w:szCs w:val="24"/>
              </w:rPr>
              <w:fldChar w:fldCharType="begin"/>
            </w:r>
            <w:r w:rsidRPr="006F7061">
              <w:rPr>
                <w:rFonts w:ascii="Arial" w:hAnsi="Arial" w:cs="Arial"/>
                <w:noProof/>
                <w:webHidden/>
                <w:color w:val="000000" w:themeColor="text1"/>
                <w:sz w:val="24"/>
                <w:szCs w:val="24"/>
              </w:rPr>
              <w:instrText xml:space="preserve"> PAGEREF _Toc134297971 \h </w:instrText>
            </w:r>
            <w:r w:rsidRPr="006F7061">
              <w:rPr>
                <w:rFonts w:ascii="Arial" w:hAnsi="Arial" w:cs="Arial"/>
                <w:noProof/>
                <w:webHidden/>
                <w:color w:val="000000" w:themeColor="text1"/>
                <w:sz w:val="24"/>
                <w:szCs w:val="24"/>
              </w:rPr>
            </w:r>
            <w:r w:rsidRPr="006F7061">
              <w:rPr>
                <w:rFonts w:ascii="Arial" w:hAnsi="Arial" w:cs="Arial"/>
                <w:noProof/>
                <w:webHidden/>
                <w:color w:val="000000" w:themeColor="text1"/>
                <w:sz w:val="24"/>
                <w:szCs w:val="24"/>
              </w:rPr>
              <w:fldChar w:fldCharType="separate"/>
            </w:r>
            <w:r>
              <w:rPr>
                <w:rFonts w:ascii="Arial" w:hAnsi="Arial" w:cs="Arial"/>
                <w:noProof/>
                <w:webHidden/>
                <w:color w:val="000000" w:themeColor="text1"/>
                <w:sz w:val="24"/>
                <w:szCs w:val="24"/>
              </w:rPr>
              <w:t>20</w:t>
            </w:r>
            <w:r w:rsidRPr="006F7061">
              <w:rPr>
                <w:rFonts w:ascii="Arial" w:hAnsi="Arial" w:cs="Arial"/>
                <w:noProof/>
                <w:webHidden/>
                <w:color w:val="000000" w:themeColor="text1"/>
                <w:sz w:val="24"/>
                <w:szCs w:val="24"/>
              </w:rPr>
              <w:fldChar w:fldCharType="end"/>
            </w:r>
          </w:hyperlink>
        </w:p>
        <w:p w14:paraId="499A52DA" w14:textId="77777777" w:rsidR="006F7061" w:rsidRPr="006F7061" w:rsidRDefault="006F7061" w:rsidP="006F7061">
          <w:pPr>
            <w:rPr>
              <w:rFonts w:eastAsiaTheme="minorEastAsia"/>
              <w:noProof/>
            </w:rPr>
          </w:pPr>
        </w:p>
        <w:p w14:paraId="62A19910" w14:textId="7E806769" w:rsidR="006F7061" w:rsidRPr="006F7061" w:rsidRDefault="006F7061" w:rsidP="006F7061">
          <w:pPr>
            <w:pStyle w:val="TOC1"/>
            <w:rPr>
              <w:rFonts w:eastAsiaTheme="minorEastAsia"/>
              <w:i/>
              <w:iCs/>
              <w:kern w:val="2"/>
              <w14:ligatures w14:val="standardContextual"/>
            </w:rPr>
          </w:pPr>
          <w:hyperlink w:anchor="_Toc134297972" w:history="1">
            <w:r w:rsidRPr="006F7061">
              <w:rPr>
                <w:rStyle w:val="Hyperlink"/>
                <w:color w:val="000000" w:themeColor="text1"/>
              </w:rPr>
              <w:t>FRESH EVIDENCE</w:t>
            </w:r>
            <w:r w:rsidRPr="006F7061">
              <w:rPr>
                <w:webHidden/>
              </w:rPr>
              <w:tab/>
            </w:r>
            <w:r w:rsidRPr="006F7061">
              <w:rPr>
                <w:webHidden/>
              </w:rPr>
              <w:fldChar w:fldCharType="begin"/>
            </w:r>
            <w:r w:rsidRPr="006F7061">
              <w:rPr>
                <w:webHidden/>
              </w:rPr>
              <w:instrText xml:space="preserve"> PAGEREF _Toc134297972 \h </w:instrText>
            </w:r>
            <w:r w:rsidRPr="006F7061">
              <w:rPr>
                <w:webHidden/>
              </w:rPr>
            </w:r>
            <w:r w:rsidRPr="006F7061">
              <w:rPr>
                <w:webHidden/>
              </w:rPr>
              <w:fldChar w:fldCharType="separate"/>
            </w:r>
            <w:r>
              <w:rPr>
                <w:webHidden/>
              </w:rPr>
              <w:t>21</w:t>
            </w:r>
            <w:r w:rsidRPr="006F7061">
              <w:rPr>
                <w:webHidden/>
              </w:rPr>
              <w:fldChar w:fldCharType="end"/>
            </w:r>
          </w:hyperlink>
        </w:p>
        <w:p w14:paraId="6C79E189" w14:textId="2D96B261" w:rsidR="006F7061" w:rsidRPr="006F7061" w:rsidRDefault="006F7061" w:rsidP="006F7061">
          <w:pPr>
            <w:pStyle w:val="TOC2"/>
            <w:tabs>
              <w:tab w:val="left" w:pos="960"/>
              <w:tab w:val="right" w:leader="dot" w:pos="8630"/>
            </w:tabs>
            <w:spacing w:line="600" w:lineRule="auto"/>
            <w:rPr>
              <w:rFonts w:ascii="Arial" w:eastAsiaTheme="minorEastAsia" w:hAnsi="Arial" w:cs="Arial"/>
              <w:i/>
              <w:iCs/>
              <w:noProof/>
              <w:color w:val="000000" w:themeColor="text1"/>
              <w:kern w:val="2"/>
              <w:sz w:val="24"/>
              <w:szCs w:val="24"/>
              <w14:ligatures w14:val="standardContextual"/>
            </w:rPr>
          </w:pPr>
          <w:hyperlink w:anchor="_Toc134297973" w:history="1">
            <w:r w:rsidRPr="006F7061">
              <w:rPr>
                <w:rStyle w:val="Hyperlink"/>
                <w:rFonts w:ascii="Arial" w:hAnsi="Arial" w:cs="Arial"/>
                <w:noProof/>
                <w:color w:val="000000" w:themeColor="text1"/>
                <w:sz w:val="24"/>
                <w:szCs w:val="24"/>
              </w:rPr>
              <w:t>A.</w:t>
            </w:r>
            <w:r w:rsidRPr="006F7061">
              <w:rPr>
                <w:rFonts w:ascii="Arial" w:eastAsiaTheme="minorEastAsia" w:hAnsi="Arial" w:cs="Arial"/>
                <w:i/>
                <w:iCs/>
                <w:noProof/>
                <w:color w:val="000000" w:themeColor="text1"/>
                <w:kern w:val="2"/>
                <w:sz w:val="24"/>
                <w:szCs w:val="24"/>
                <w14:ligatures w14:val="standardContextual"/>
              </w:rPr>
              <w:tab/>
            </w:r>
            <w:r w:rsidRPr="006F7061">
              <w:rPr>
                <w:rStyle w:val="Hyperlink"/>
                <w:rFonts w:ascii="Arial" w:hAnsi="Arial" w:cs="Arial"/>
                <w:noProof/>
                <w:color w:val="000000" w:themeColor="text1"/>
                <w:sz w:val="24"/>
                <w:szCs w:val="24"/>
              </w:rPr>
              <w:t>The Rationale for Admissions</w:t>
            </w:r>
            <w:r w:rsidRPr="006F7061">
              <w:rPr>
                <w:rFonts w:ascii="Arial" w:hAnsi="Arial" w:cs="Arial"/>
                <w:noProof/>
                <w:webHidden/>
                <w:color w:val="000000" w:themeColor="text1"/>
                <w:sz w:val="24"/>
                <w:szCs w:val="24"/>
              </w:rPr>
              <w:tab/>
            </w:r>
            <w:r w:rsidRPr="006F7061">
              <w:rPr>
                <w:rFonts w:ascii="Arial" w:hAnsi="Arial" w:cs="Arial"/>
                <w:noProof/>
                <w:webHidden/>
                <w:color w:val="000000" w:themeColor="text1"/>
                <w:sz w:val="24"/>
                <w:szCs w:val="24"/>
              </w:rPr>
              <w:fldChar w:fldCharType="begin"/>
            </w:r>
            <w:r w:rsidRPr="006F7061">
              <w:rPr>
                <w:rFonts w:ascii="Arial" w:hAnsi="Arial" w:cs="Arial"/>
                <w:noProof/>
                <w:webHidden/>
                <w:color w:val="000000" w:themeColor="text1"/>
                <w:sz w:val="24"/>
                <w:szCs w:val="24"/>
              </w:rPr>
              <w:instrText xml:space="preserve"> PAGEREF _Toc134297973 \h </w:instrText>
            </w:r>
            <w:r w:rsidRPr="006F7061">
              <w:rPr>
                <w:rFonts w:ascii="Arial" w:hAnsi="Arial" w:cs="Arial"/>
                <w:noProof/>
                <w:webHidden/>
                <w:color w:val="000000" w:themeColor="text1"/>
                <w:sz w:val="24"/>
                <w:szCs w:val="24"/>
              </w:rPr>
            </w:r>
            <w:r w:rsidRPr="006F7061">
              <w:rPr>
                <w:rFonts w:ascii="Arial" w:hAnsi="Arial" w:cs="Arial"/>
                <w:noProof/>
                <w:webHidden/>
                <w:color w:val="000000" w:themeColor="text1"/>
                <w:sz w:val="24"/>
                <w:szCs w:val="24"/>
              </w:rPr>
              <w:fldChar w:fldCharType="separate"/>
            </w:r>
            <w:r>
              <w:rPr>
                <w:rFonts w:ascii="Arial" w:hAnsi="Arial" w:cs="Arial"/>
                <w:noProof/>
                <w:webHidden/>
                <w:color w:val="000000" w:themeColor="text1"/>
                <w:sz w:val="24"/>
                <w:szCs w:val="24"/>
              </w:rPr>
              <w:t>21</w:t>
            </w:r>
            <w:r w:rsidRPr="006F7061">
              <w:rPr>
                <w:rFonts w:ascii="Arial" w:hAnsi="Arial" w:cs="Arial"/>
                <w:noProof/>
                <w:webHidden/>
                <w:color w:val="000000" w:themeColor="text1"/>
                <w:sz w:val="24"/>
                <w:szCs w:val="24"/>
              </w:rPr>
              <w:fldChar w:fldCharType="end"/>
            </w:r>
          </w:hyperlink>
        </w:p>
        <w:p w14:paraId="1ACE4619" w14:textId="5AA52129" w:rsidR="006F7061" w:rsidRPr="006F7061" w:rsidRDefault="006F7061" w:rsidP="006F7061">
          <w:pPr>
            <w:pStyle w:val="TOC2"/>
            <w:tabs>
              <w:tab w:val="left" w:pos="960"/>
              <w:tab w:val="right" w:leader="dot" w:pos="8630"/>
            </w:tabs>
            <w:spacing w:line="600" w:lineRule="auto"/>
            <w:rPr>
              <w:rFonts w:ascii="Arial" w:eastAsiaTheme="minorEastAsia" w:hAnsi="Arial" w:cs="Arial"/>
              <w:i/>
              <w:iCs/>
              <w:noProof/>
              <w:color w:val="000000" w:themeColor="text1"/>
              <w:kern w:val="2"/>
              <w:sz w:val="24"/>
              <w:szCs w:val="24"/>
              <w14:ligatures w14:val="standardContextual"/>
            </w:rPr>
          </w:pPr>
          <w:hyperlink w:anchor="_Toc134297974" w:history="1">
            <w:r w:rsidRPr="006F7061">
              <w:rPr>
                <w:rStyle w:val="Hyperlink"/>
                <w:rFonts w:ascii="Arial" w:hAnsi="Arial" w:cs="Arial"/>
                <w:noProof/>
                <w:color w:val="000000" w:themeColor="text1"/>
                <w:sz w:val="24"/>
                <w:szCs w:val="24"/>
              </w:rPr>
              <w:t>B.</w:t>
            </w:r>
            <w:r w:rsidRPr="006F7061">
              <w:rPr>
                <w:rFonts w:ascii="Arial" w:eastAsiaTheme="minorEastAsia" w:hAnsi="Arial" w:cs="Arial"/>
                <w:i/>
                <w:iCs/>
                <w:noProof/>
                <w:color w:val="000000" w:themeColor="text1"/>
                <w:kern w:val="2"/>
                <w:sz w:val="24"/>
                <w:szCs w:val="24"/>
                <w14:ligatures w14:val="standardContextual"/>
              </w:rPr>
              <w:tab/>
            </w:r>
            <w:r w:rsidRPr="006F7061">
              <w:rPr>
                <w:rStyle w:val="Hyperlink"/>
                <w:rFonts w:ascii="Arial" w:hAnsi="Arial" w:cs="Arial"/>
                <w:noProof/>
                <w:color w:val="000000" w:themeColor="text1"/>
                <w:sz w:val="24"/>
                <w:szCs w:val="24"/>
              </w:rPr>
              <w:t>The  Palmer Test</w:t>
            </w:r>
            <w:r w:rsidRPr="006F7061">
              <w:rPr>
                <w:rFonts w:ascii="Arial" w:hAnsi="Arial" w:cs="Arial"/>
                <w:noProof/>
                <w:webHidden/>
                <w:color w:val="000000" w:themeColor="text1"/>
                <w:sz w:val="24"/>
                <w:szCs w:val="24"/>
              </w:rPr>
              <w:tab/>
            </w:r>
            <w:r w:rsidRPr="006F7061">
              <w:rPr>
                <w:rFonts w:ascii="Arial" w:hAnsi="Arial" w:cs="Arial"/>
                <w:noProof/>
                <w:webHidden/>
                <w:color w:val="000000" w:themeColor="text1"/>
                <w:sz w:val="24"/>
                <w:szCs w:val="24"/>
              </w:rPr>
              <w:fldChar w:fldCharType="begin"/>
            </w:r>
            <w:r w:rsidRPr="006F7061">
              <w:rPr>
                <w:rFonts w:ascii="Arial" w:hAnsi="Arial" w:cs="Arial"/>
                <w:noProof/>
                <w:webHidden/>
                <w:color w:val="000000" w:themeColor="text1"/>
                <w:sz w:val="24"/>
                <w:szCs w:val="24"/>
              </w:rPr>
              <w:instrText xml:space="preserve"> PAGEREF _Toc134297974 \h </w:instrText>
            </w:r>
            <w:r w:rsidRPr="006F7061">
              <w:rPr>
                <w:rFonts w:ascii="Arial" w:hAnsi="Arial" w:cs="Arial"/>
                <w:noProof/>
                <w:webHidden/>
                <w:color w:val="000000" w:themeColor="text1"/>
                <w:sz w:val="24"/>
                <w:szCs w:val="24"/>
              </w:rPr>
            </w:r>
            <w:r w:rsidRPr="006F7061">
              <w:rPr>
                <w:rFonts w:ascii="Arial" w:hAnsi="Arial" w:cs="Arial"/>
                <w:noProof/>
                <w:webHidden/>
                <w:color w:val="000000" w:themeColor="text1"/>
                <w:sz w:val="24"/>
                <w:szCs w:val="24"/>
              </w:rPr>
              <w:fldChar w:fldCharType="separate"/>
            </w:r>
            <w:r>
              <w:rPr>
                <w:rFonts w:ascii="Arial" w:hAnsi="Arial" w:cs="Arial"/>
                <w:noProof/>
                <w:webHidden/>
                <w:color w:val="000000" w:themeColor="text1"/>
                <w:sz w:val="24"/>
                <w:szCs w:val="24"/>
              </w:rPr>
              <w:t>22</w:t>
            </w:r>
            <w:r w:rsidRPr="006F7061">
              <w:rPr>
                <w:rFonts w:ascii="Arial" w:hAnsi="Arial" w:cs="Arial"/>
                <w:noProof/>
                <w:webHidden/>
                <w:color w:val="000000" w:themeColor="text1"/>
                <w:sz w:val="24"/>
                <w:szCs w:val="24"/>
              </w:rPr>
              <w:fldChar w:fldCharType="end"/>
            </w:r>
          </w:hyperlink>
        </w:p>
        <w:p w14:paraId="7663F456" w14:textId="75F55668" w:rsidR="006F7061" w:rsidRPr="006F7061" w:rsidRDefault="006F7061" w:rsidP="006F7061">
          <w:pPr>
            <w:pStyle w:val="TOC2"/>
            <w:tabs>
              <w:tab w:val="left" w:pos="960"/>
              <w:tab w:val="right" w:leader="dot" w:pos="8630"/>
            </w:tabs>
            <w:spacing w:line="600" w:lineRule="auto"/>
            <w:rPr>
              <w:rFonts w:ascii="Arial" w:eastAsiaTheme="minorEastAsia" w:hAnsi="Arial" w:cs="Arial"/>
              <w:i/>
              <w:iCs/>
              <w:noProof/>
              <w:color w:val="000000" w:themeColor="text1"/>
              <w:kern w:val="2"/>
              <w:sz w:val="24"/>
              <w:szCs w:val="24"/>
              <w14:ligatures w14:val="standardContextual"/>
            </w:rPr>
          </w:pPr>
          <w:hyperlink w:anchor="_Toc134297975" w:history="1">
            <w:r w:rsidRPr="006F7061">
              <w:rPr>
                <w:rStyle w:val="Hyperlink"/>
                <w:rFonts w:ascii="Arial" w:hAnsi="Arial" w:cs="Arial"/>
                <w:noProof/>
                <w:color w:val="000000" w:themeColor="text1"/>
                <w:sz w:val="24"/>
                <w:szCs w:val="24"/>
              </w:rPr>
              <w:t>C.</w:t>
            </w:r>
            <w:r w:rsidRPr="006F7061">
              <w:rPr>
                <w:rFonts w:ascii="Arial" w:eastAsiaTheme="minorEastAsia" w:hAnsi="Arial" w:cs="Arial"/>
                <w:i/>
                <w:iCs/>
                <w:noProof/>
                <w:color w:val="000000" w:themeColor="text1"/>
                <w:kern w:val="2"/>
                <w:sz w:val="24"/>
                <w:szCs w:val="24"/>
                <w14:ligatures w14:val="standardContextual"/>
              </w:rPr>
              <w:tab/>
            </w:r>
            <w:r w:rsidRPr="006F7061">
              <w:rPr>
                <w:rStyle w:val="Hyperlink"/>
                <w:rFonts w:ascii="Arial" w:hAnsi="Arial" w:cs="Arial"/>
                <w:noProof/>
                <w:color w:val="000000" w:themeColor="text1"/>
                <w:sz w:val="24"/>
                <w:szCs w:val="24"/>
              </w:rPr>
              <w:t>The Dixon Test</w:t>
            </w:r>
            <w:r w:rsidRPr="006F7061">
              <w:rPr>
                <w:rFonts w:ascii="Arial" w:hAnsi="Arial" w:cs="Arial"/>
                <w:noProof/>
                <w:webHidden/>
                <w:color w:val="000000" w:themeColor="text1"/>
                <w:sz w:val="24"/>
                <w:szCs w:val="24"/>
              </w:rPr>
              <w:tab/>
            </w:r>
            <w:r w:rsidRPr="006F7061">
              <w:rPr>
                <w:rFonts w:ascii="Arial" w:hAnsi="Arial" w:cs="Arial"/>
                <w:noProof/>
                <w:webHidden/>
                <w:color w:val="000000" w:themeColor="text1"/>
                <w:sz w:val="24"/>
                <w:szCs w:val="24"/>
              </w:rPr>
              <w:fldChar w:fldCharType="begin"/>
            </w:r>
            <w:r w:rsidRPr="006F7061">
              <w:rPr>
                <w:rFonts w:ascii="Arial" w:hAnsi="Arial" w:cs="Arial"/>
                <w:noProof/>
                <w:webHidden/>
                <w:color w:val="000000" w:themeColor="text1"/>
                <w:sz w:val="24"/>
                <w:szCs w:val="24"/>
              </w:rPr>
              <w:instrText xml:space="preserve"> PAGEREF _Toc134297975 \h </w:instrText>
            </w:r>
            <w:r w:rsidRPr="006F7061">
              <w:rPr>
                <w:rFonts w:ascii="Arial" w:hAnsi="Arial" w:cs="Arial"/>
                <w:noProof/>
                <w:webHidden/>
                <w:color w:val="000000" w:themeColor="text1"/>
                <w:sz w:val="24"/>
                <w:szCs w:val="24"/>
              </w:rPr>
            </w:r>
            <w:r w:rsidRPr="006F7061">
              <w:rPr>
                <w:rFonts w:ascii="Arial" w:hAnsi="Arial" w:cs="Arial"/>
                <w:noProof/>
                <w:webHidden/>
                <w:color w:val="000000" w:themeColor="text1"/>
                <w:sz w:val="24"/>
                <w:szCs w:val="24"/>
              </w:rPr>
              <w:fldChar w:fldCharType="separate"/>
            </w:r>
            <w:r>
              <w:rPr>
                <w:rFonts w:ascii="Arial" w:hAnsi="Arial" w:cs="Arial"/>
                <w:noProof/>
                <w:webHidden/>
                <w:color w:val="000000" w:themeColor="text1"/>
                <w:sz w:val="24"/>
                <w:szCs w:val="24"/>
              </w:rPr>
              <w:t>24</w:t>
            </w:r>
            <w:r w:rsidRPr="006F7061">
              <w:rPr>
                <w:rFonts w:ascii="Arial" w:hAnsi="Arial" w:cs="Arial"/>
                <w:noProof/>
                <w:webHidden/>
                <w:color w:val="000000" w:themeColor="text1"/>
                <w:sz w:val="24"/>
                <w:szCs w:val="24"/>
              </w:rPr>
              <w:fldChar w:fldCharType="end"/>
            </w:r>
          </w:hyperlink>
        </w:p>
        <w:p w14:paraId="73A17D7A" w14:textId="19D72779" w:rsidR="006F7061" w:rsidRPr="006F7061" w:rsidRDefault="006F7061" w:rsidP="006F7061">
          <w:pPr>
            <w:pStyle w:val="TOC1"/>
            <w:rPr>
              <w:rFonts w:eastAsiaTheme="minorEastAsia"/>
              <w:i/>
              <w:iCs/>
              <w:kern w:val="2"/>
              <w14:ligatures w14:val="standardContextual"/>
            </w:rPr>
          </w:pPr>
          <w:hyperlink w:anchor="_Toc134297976" w:history="1">
            <w:r w:rsidRPr="006F7061">
              <w:rPr>
                <w:rStyle w:val="Hyperlink"/>
                <w:color w:val="000000" w:themeColor="text1"/>
              </w:rPr>
              <w:t>GROUNDS OF APPEAL</w:t>
            </w:r>
            <w:r w:rsidRPr="006F7061">
              <w:rPr>
                <w:webHidden/>
              </w:rPr>
              <w:tab/>
            </w:r>
            <w:r w:rsidRPr="006F7061">
              <w:rPr>
                <w:webHidden/>
              </w:rPr>
              <w:fldChar w:fldCharType="begin"/>
            </w:r>
            <w:r w:rsidRPr="006F7061">
              <w:rPr>
                <w:webHidden/>
              </w:rPr>
              <w:instrText xml:space="preserve"> PAGEREF _Toc134297976 \h </w:instrText>
            </w:r>
            <w:r w:rsidRPr="006F7061">
              <w:rPr>
                <w:webHidden/>
              </w:rPr>
            </w:r>
            <w:r w:rsidRPr="006F7061">
              <w:rPr>
                <w:webHidden/>
              </w:rPr>
              <w:fldChar w:fldCharType="separate"/>
            </w:r>
            <w:r>
              <w:rPr>
                <w:webHidden/>
              </w:rPr>
              <w:t>25</w:t>
            </w:r>
            <w:r w:rsidRPr="006F7061">
              <w:rPr>
                <w:webHidden/>
              </w:rPr>
              <w:fldChar w:fldCharType="end"/>
            </w:r>
          </w:hyperlink>
        </w:p>
        <w:p w14:paraId="1557A370" w14:textId="4592FDE2" w:rsidR="006F7061" w:rsidRPr="006F7061" w:rsidRDefault="006F7061" w:rsidP="006F7061">
          <w:pPr>
            <w:pStyle w:val="TOC2"/>
            <w:tabs>
              <w:tab w:val="left" w:pos="960"/>
              <w:tab w:val="right" w:leader="dot" w:pos="8630"/>
            </w:tabs>
            <w:spacing w:line="600" w:lineRule="auto"/>
            <w:rPr>
              <w:rFonts w:ascii="Arial" w:eastAsiaTheme="minorEastAsia" w:hAnsi="Arial" w:cs="Arial"/>
              <w:i/>
              <w:iCs/>
              <w:noProof/>
              <w:color w:val="000000" w:themeColor="text1"/>
              <w:kern w:val="2"/>
              <w:sz w:val="24"/>
              <w:szCs w:val="24"/>
              <w14:ligatures w14:val="standardContextual"/>
            </w:rPr>
          </w:pPr>
          <w:hyperlink w:anchor="_Toc134297977" w:history="1">
            <w:r w:rsidRPr="006F7061">
              <w:rPr>
                <w:rStyle w:val="Hyperlink"/>
                <w:rFonts w:ascii="Arial" w:hAnsi="Arial" w:cs="Arial"/>
                <w:noProof/>
                <w:color w:val="000000" w:themeColor="text1"/>
                <w:sz w:val="24"/>
                <w:szCs w:val="24"/>
              </w:rPr>
              <w:t>A.</w:t>
            </w:r>
            <w:r w:rsidRPr="006F7061">
              <w:rPr>
                <w:rFonts w:ascii="Arial" w:eastAsiaTheme="minorEastAsia" w:hAnsi="Arial" w:cs="Arial"/>
                <w:i/>
                <w:iCs/>
                <w:noProof/>
                <w:color w:val="000000" w:themeColor="text1"/>
                <w:kern w:val="2"/>
                <w:sz w:val="24"/>
                <w:szCs w:val="24"/>
                <w14:ligatures w14:val="standardContextual"/>
              </w:rPr>
              <w:tab/>
            </w:r>
            <w:r w:rsidRPr="006F7061">
              <w:rPr>
                <w:rStyle w:val="Hyperlink"/>
                <w:rFonts w:ascii="Arial" w:hAnsi="Arial" w:cs="Arial"/>
                <w:noProof/>
                <w:color w:val="000000" w:themeColor="text1"/>
                <w:sz w:val="24"/>
                <w:szCs w:val="24"/>
              </w:rPr>
              <w:t>Understanding the Basis for Conviction</w:t>
            </w:r>
            <w:r w:rsidRPr="006F7061">
              <w:rPr>
                <w:rFonts w:ascii="Arial" w:hAnsi="Arial" w:cs="Arial"/>
                <w:noProof/>
                <w:webHidden/>
                <w:color w:val="000000" w:themeColor="text1"/>
                <w:sz w:val="24"/>
                <w:szCs w:val="24"/>
              </w:rPr>
              <w:tab/>
            </w:r>
            <w:r w:rsidRPr="006F7061">
              <w:rPr>
                <w:rFonts w:ascii="Arial" w:hAnsi="Arial" w:cs="Arial"/>
                <w:noProof/>
                <w:webHidden/>
                <w:color w:val="000000" w:themeColor="text1"/>
                <w:sz w:val="24"/>
                <w:szCs w:val="24"/>
              </w:rPr>
              <w:fldChar w:fldCharType="begin"/>
            </w:r>
            <w:r w:rsidRPr="006F7061">
              <w:rPr>
                <w:rFonts w:ascii="Arial" w:hAnsi="Arial" w:cs="Arial"/>
                <w:noProof/>
                <w:webHidden/>
                <w:color w:val="000000" w:themeColor="text1"/>
                <w:sz w:val="24"/>
                <w:szCs w:val="24"/>
              </w:rPr>
              <w:instrText xml:space="preserve"> PAGEREF _Toc134297977 \h </w:instrText>
            </w:r>
            <w:r w:rsidRPr="006F7061">
              <w:rPr>
                <w:rFonts w:ascii="Arial" w:hAnsi="Arial" w:cs="Arial"/>
                <w:noProof/>
                <w:webHidden/>
                <w:color w:val="000000" w:themeColor="text1"/>
                <w:sz w:val="24"/>
                <w:szCs w:val="24"/>
              </w:rPr>
            </w:r>
            <w:r w:rsidRPr="006F7061">
              <w:rPr>
                <w:rFonts w:ascii="Arial" w:hAnsi="Arial" w:cs="Arial"/>
                <w:noProof/>
                <w:webHidden/>
                <w:color w:val="000000" w:themeColor="text1"/>
                <w:sz w:val="24"/>
                <w:szCs w:val="24"/>
              </w:rPr>
              <w:fldChar w:fldCharType="separate"/>
            </w:r>
            <w:r>
              <w:rPr>
                <w:rFonts w:ascii="Arial" w:hAnsi="Arial" w:cs="Arial"/>
                <w:noProof/>
                <w:webHidden/>
                <w:color w:val="000000" w:themeColor="text1"/>
                <w:sz w:val="24"/>
                <w:szCs w:val="24"/>
              </w:rPr>
              <w:t>25</w:t>
            </w:r>
            <w:r w:rsidRPr="006F7061">
              <w:rPr>
                <w:rFonts w:ascii="Arial" w:hAnsi="Arial" w:cs="Arial"/>
                <w:noProof/>
                <w:webHidden/>
                <w:color w:val="000000" w:themeColor="text1"/>
                <w:sz w:val="24"/>
                <w:szCs w:val="24"/>
              </w:rPr>
              <w:fldChar w:fldCharType="end"/>
            </w:r>
          </w:hyperlink>
        </w:p>
        <w:p w14:paraId="5E25CBBD" w14:textId="50576850" w:rsidR="006F7061" w:rsidRPr="006F7061" w:rsidRDefault="006F7061" w:rsidP="006F7061">
          <w:pPr>
            <w:pStyle w:val="TOC2"/>
            <w:tabs>
              <w:tab w:val="left" w:pos="960"/>
              <w:tab w:val="right" w:leader="dot" w:pos="8630"/>
            </w:tabs>
            <w:spacing w:line="600" w:lineRule="auto"/>
            <w:rPr>
              <w:rFonts w:ascii="Arial" w:eastAsiaTheme="minorEastAsia" w:hAnsi="Arial" w:cs="Arial"/>
              <w:i/>
              <w:iCs/>
              <w:noProof/>
              <w:color w:val="000000" w:themeColor="text1"/>
              <w:kern w:val="2"/>
              <w:sz w:val="24"/>
              <w:szCs w:val="24"/>
              <w14:ligatures w14:val="standardContextual"/>
            </w:rPr>
          </w:pPr>
          <w:hyperlink w:anchor="_Toc134297978" w:history="1">
            <w:r w:rsidRPr="006F7061">
              <w:rPr>
                <w:rStyle w:val="Hyperlink"/>
                <w:rFonts w:ascii="Arial" w:hAnsi="Arial" w:cs="Arial"/>
                <w:noProof/>
                <w:color w:val="000000" w:themeColor="text1"/>
                <w:sz w:val="24"/>
                <w:szCs w:val="24"/>
              </w:rPr>
              <w:t>B.</w:t>
            </w:r>
            <w:r w:rsidRPr="006F7061">
              <w:rPr>
                <w:rFonts w:ascii="Arial" w:eastAsiaTheme="minorEastAsia" w:hAnsi="Arial" w:cs="Arial"/>
                <w:i/>
                <w:iCs/>
                <w:noProof/>
                <w:color w:val="000000" w:themeColor="text1"/>
                <w:kern w:val="2"/>
                <w:sz w:val="24"/>
                <w:szCs w:val="24"/>
                <w14:ligatures w14:val="standardContextual"/>
              </w:rPr>
              <w:tab/>
            </w:r>
            <w:r w:rsidRPr="006F7061">
              <w:rPr>
                <w:rStyle w:val="Hyperlink"/>
                <w:rFonts w:ascii="Arial" w:hAnsi="Arial" w:cs="Arial"/>
                <w:noProof/>
                <w:color w:val="000000" w:themeColor="text1"/>
                <w:sz w:val="24"/>
                <w:szCs w:val="24"/>
              </w:rPr>
              <w:t>Inconsistent verdicts</w:t>
            </w:r>
            <w:r w:rsidRPr="006F7061">
              <w:rPr>
                <w:rFonts w:ascii="Arial" w:hAnsi="Arial" w:cs="Arial"/>
                <w:noProof/>
                <w:webHidden/>
                <w:color w:val="000000" w:themeColor="text1"/>
                <w:sz w:val="24"/>
                <w:szCs w:val="24"/>
              </w:rPr>
              <w:tab/>
            </w:r>
            <w:r w:rsidRPr="006F7061">
              <w:rPr>
                <w:rFonts w:ascii="Arial" w:hAnsi="Arial" w:cs="Arial"/>
                <w:noProof/>
                <w:webHidden/>
                <w:color w:val="000000" w:themeColor="text1"/>
                <w:sz w:val="24"/>
                <w:szCs w:val="24"/>
              </w:rPr>
              <w:fldChar w:fldCharType="begin"/>
            </w:r>
            <w:r w:rsidRPr="006F7061">
              <w:rPr>
                <w:rFonts w:ascii="Arial" w:hAnsi="Arial" w:cs="Arial"/>
                <w:noProof/>
                <w:webHidden/>
                <w:color w:val="000000" w:themeColor="text1"/>
                <w:sz w:val="24"/>
                <w:szCs w:val="24"/>
              </w:rPr>
              <w:instrText xml:space="preserve"> PAGEREF _Toc134297978 \h </w:instrText>
            </w:r>
            <w:r w:rsidRPr="006F7061">
              <w:rPr>
                <w:rFonts w:ascii="Arial" w:hAnsi="Arial" w:cs="Arial"/>
                <w:noProof/>
                <w:webHidden/>
                <w:color w:val="000000" w:themeColor="text1"/>
                <w:sz w:val="24"/>
                <w:szCs w:val="24"/>
              </w:rPr>
            </w:r>
            <w:r w:rsidRPr="006F7061">
              <w:rPr>
                <w:rFonts w:ascii="Arial" w:hAnsi="Arial" w:cs="Arial"/>
                <w:noProof/>
                <w:webHidden/>
                <w:color w:val="000000" w:themeColor="text1"/>
                <w:sz w:val="24"/>
                <w:szCs w:val="24"/>
              </w:rPr>
              <w:fldChar w:fldCharType="separate"/>
            </w:r>
            <w:r>
              <w:rPr>
                <w:rFonts w:ascii="Arial" w:hAnsi="Arial" w:cs="Arial"/>
                <w:noProof/>
                <w:webHidden/>
                <w:color w:val="000000" w:themeColor="text1"/>
                <w:sz w:val="24"/>
                <w:szCs w:val="24"/>
              </w:rPr>
              <w:t>26</w:t>
            </w:r>
            <w:r w:rsidRPr="006F7061">
              <w:rPr>
                <w:rFonts w:ascii="Arial" w:hAnsi="Arial" w:cs="Arial"/>
                <w:noProof/>
                <w:webHidden/>
                <w:color w:val="000000" w:themeColor="text1"/>
                <w:sz w:val="24"/>
                <w:szCs w:val="24"/>
              </w:rPr>
              <w:fldChar w:fldCharType="end"/>
            </w:r>
          </w:hyperlink>
        </w:p>
        <w:p w14:paraId="6B05F982" w14:textId="5664E0F8" w:rsidR="006F7061" w:rsidRPr="006F7061" w:rsidRDefault="006F7061" w:rsidP="006F7061">
          <w:pPr>
            <w:pStyle w:val="TOC2"/>
            <w:tabs>
              <w:tab w:val="left" w:pos="960"/>
              <w:tab w:val="right" w:leader="dot" w:pos="8630"/>
            </w:tabs>
            <w:spacing w:line="600" w:lineRule="auto"/>
            <w:rPr>
              <w:rFonts w:ascii="Arial" w:eastAsiaTheme="minorEastAsia" w:hAnsi="Arial" w:cs="Arial"/>
              <w:i/>
              <w:iCs/>
              <w:noProof/>
              <w:color w:val="000000" w:themeColor="text1"/>
              <w:kern w:val="2"/>
              <w:sz w:val="24"/>
              <w:szCs w:val="24"/>
              <w14:ligatures w14:val="standardContextual"/>
            </w:rPr>
          </w:pPr>
          <w:hyperlink w:anchor="_Toc134297979" w:history="1">
            <w:r w:rsidRPr="006F7061">
              <w:rPr>
                <w:rStyle w:val="Hyperlink"/>
                <w:rFonts w:ascii="Arial" w:hAnsi="Arial" w:cs="Arial"/>
                <w:noProof/>
                <w:color w:val="000000" w:themeColor="text1"/>
                <w:sz w:val="24"/>
                <w:szCs w:val="24"/>
              </w:rPr>
              <w:t>C.</w:t>
            </w:r>
            <w:r w:rsidRPr="006F7061">
              <w:rPr>
                <w:rFonts w:ascii="Arial" w:eastAsiaTheme="minorEastAsia" w:hAnsi="Arial" w:cs="Arial"/>
                <w:i/>
                <w:iCs/>
                <w:noProof/>
                <w:color w:val="000000" w:themeColor="text1"/>
                <w:kern w:val="2"/>
                <w:sz w:val="24"/>
                <w:szCs w:val="24"/>
                <w14:ligatures w14:val="standardContextual"/>
              </w:rPr>
              <w:tab/>
            </w:r>
            <w:r w:rsidRPr="006F7061">
              <w:rPr>
                <w:rStyle w:val="Hyperlink"/>
                <w:rFonts w:ascii="Arial" w:hAnsi="Arial" w:cs="Arial"/>
                <w:noProof/>
                <w:color w:val="000000" w:themeColor="text1"/>
                <w:sz w:val="24"/>
                <w:szCs w:val="24"/>
              </w:rPr>
              <w:t>Unreasonable Verdict</w:t>
            </w:r>
            <w:r w:rsidRPr="006F7061">
              <w:rPr>
                <w:rFonts w:ascii="Arial" w:hAnsi="Arial" w:cs="Arial"/>
                <w:noProof/>
                <w:webHidden/>
                <w:color w:val="000000" w:themeColor="text1"/>
                <w:sz w:val="24"/>
                <w:szCs w:val="24"/>
              </w:rPr>
              <w:tab/>
            </w:r>
            <w:r w:rsidRPr="006F7061">
              <w:rPr>
                <w:rFonts w:ascii="Arial" w:hAnsi="Arial" w:cs="Arial"/>
                <w:noProof/>
                <w:webHidden/>
                <w:color w:val="000000" w:themeColor="text1"/>
                <w:sz w:val="24"/>
                <w:szCs w:val="24"/>
              </w:rPr>
              <w:fldChar w:fldCharType="begin"/>
            </w:r>
            <w:r w:rsidRPr="006F7061">
              <w:rPr>
                <w:rFonts w:ascii="Arial" w:hAnsi="Arial" w:cs="Arial"/>
                <w:noProof/>
                <w:webHidden/>
                <w:color w:val="000000" w:themeColor="text1"/>
                <w:sz w:val="24"/>
                <w:szCs w:val="24"/>
              </w:rPr>
              <w:instrText xml:space="preserve"> PAGEREF _Toc134297979 \h </w:instrText>
            </w:r>
            <w:r w:rsidRPr="006F7061">
              <w:rPr>
                <w:rFonts w:ascii="Arial" w:hAnsi="Arial" w:cs="Arial"/>
                <w:noProof/>
                <w:webHidden/>
                <w:color w:val="000000" w:themeColor="text1"/>
                <w:sz w:val="24"/>
                <w:szCs w:val="24"/>
              </w:rPr>
            </w:r>
            <w:r w:rsidRPr="006F7061">
              <w:rPr>
                <w:rFonts w:ascii="Arial" w:hAnsi="Arial" w:cs="Arial"/>
                <w:noProof/>
                <w:webHidden/>
                <w:color w:val="000000" w:themeColor="text1"/>
                <w:sz w:val="24"/>
                <w:szCs w:val="24"/>
              </w:rPr>
              <w:fldChar w:fldCharType="separate"/>
            </w:r>
            <w:r>
              <w:rPr>
                <w:rFonts w:ascii="Arial" w:hAnsi="Arial" w:cs="Arial"/>
                <w:noProof/>
                <w:webHidden/>
                <w:color w:val="000000" w:themeColor="text1"/>
                <w:sz w:val="24"/>
                <w:szCs w:val="24"/>
              </w:rPr>
              <w:t>28</w:t>
            </w:r>
            <w:r w:rsidRPr="006F7061">
              <w:rPr>
                <w:rFonts w:ascii="Arial" w:hAnsi="Arial" w:cs="Arial"/>
                <w:noProof/>
                <w:webHidden/>
                <w:color w:val="000000" w:themeColor="text1"/>
                <w:sz w:val="24"/>
                <w:szCs w:val="24"/>
              </w:rPr>
              <w:fldChar w:fldCharType="end"/>
            </w:r>
          </w:hyperlink>
        </w:p>
        <w:p w14:paraId="5F41E6FC" w14:textId="59EB3C44" w:rsidR="006F7061" w:rsidRPr="006F7061" w:rsidRDefault="006F7061" w:rsidP="006F7061">
          <w:pPr>
            <w:pStyle w:val="TOC3"/>
            <w:tabs>
              <w:tab w:val="left" w:pos="960"/>
              <w:tab w:val="right" w:leader="dot" w:pos="8630"/>
            </w:tabs>
            <w:spacing w:line="600" w:lineRule="auto"/>
            <w:rPr>
              <w:rFonts w:ascii="Arial" w:eastAsiaTheme="minorEastAsia" w:hAnsi="Arial" w:cs="Arial"/>
              <w:noProof/>
              <w:color w:val="000000" w:themeColor="text1"/>
              <w:kern w:val="2"/>
              <w:sz w:val="24"/>
              <w:szCs w:val="24"/>
              <w14:ligatures w14:val="standardContextual"/>
            </w:rPr>
          </w:pPr>
          <w:hyperlink w:anchor="_Toc134297980" w:history="1">
            <w:r w:rsidRPr="006F7061">
              <w:rPr>
                <w:rStyle w:val="Hyperlink"/>
                <w:rFonts w:ascii="Arial" w:hAnsi="Arial" w:cs="Arial"/>
                <w:noProof/>
                <w:color w:val="000000" w:themeColor="text1"/>
                <w:sz w:val="24"/>
                <w:szCs w:val="24"/>
              </w:rPr>
              <w:t>i.</w:t>
            </w:r>
            <w:r w:rsidRPr="006F7061">
              <w:rPr>
                <w:rFonts w:ascii="Arial" w:eastAsiaTheme="minorEastAsia" w:hAnsi="Arial" w:cs="Arial"/>
                <w:noProof/>
                <w:color w:val="000000" w:themeColor="text1"/>
                <w:kern w:val="2"/>
                <w:sz w:val="24"/>
                <w:szCs w:val="24"/>
                <w14:ligatures w14:val="standardContextual"/>
              </w:rPr>
              <w:tab/>
            </w:r>
            <w:r w:rsidRPr="006F7061">
              <w:rPr>
                <w:rStyle w:val="Hyperlink"/>
                <w:rFonts w:ascii="Arial" w:hAnsi="Arial" w:cs="Arial"/>
                <w:noProof/>
                <w:color w:val="000000" w:themeColor="text1"/>
                <w:sz w:val="24"/>
                <w:szCs w:val="24"/>
              </w:rPr>
              <w:t>General Principles</w:t>
            </w:r>
            <w:r w:rsidRPr="006F7061">
              <w:rPr>
                <w:rFonts w:ascii="Arial" w:hAnsi="Arial" w:cs="Arial"/>
                <w:noProof/>
                <w:webHidden/>
                <w:color w:val="000000" w:themeColor="text1"/>
                <w:sz w:val="24"/>
                <w:szCs w:val="24"/>
              </w:rPr>
              <w:tab/>
            </w:r>
            <w:r w:rsidRPr="006F7061">
              <w:rPr>
                <w:rFonts w:ascii="Arial" w:hAnsi="Arial" w:cs="Arial"/>
                <w:noProof/>
                <w:webHidden/>
                <w:color w:val="000000" w:themeColor="text1"/>
                <w:sz w:val="24"/>
                <w:szCs w:val="24"/>
              </w:rPr>
              <w:fldChar w:fldCharType="begin"/>
            </w:r>
            <w:r w:rsidRPr="006F7061">
              <w:rPr>
                <w:rFonts w:ascii="Arial" w:hAnsi="Arial" w:cs="Arial"/>
                <w:noProof/>
                <w:webHidden/>
                <w:color w:val="000000" w:themeColor="text1"/>
                <w:sz w:val="24"/>
                <w:szCs w:val="24"/>
              </w:rPr>
              <w:instrText xml:space="preserve"> PAGEREF _Toc134297980 \h </w:instrText>
            </w:r>
            <w:r w:rsidRPr="006F7061">
              <w:rPr>
                <w:rFonts w:ascii="Arial" w:hAnsi="Arial" w:cs="Arial"/>
                <w:noProof/>
                <w:webHidden/>
                <w:color w:val="000000" w:themeColor="text1"/>
                <w:sz w:val="24"/>
                <w:szCs w:val="24"/>
              </w:rPr>
            </w:r>
            <w:r w:rsidRPr="006F7061">
              <w:rPr>
                <w:rFonts w:ascii="Arial" w:hAnsi="Arial" w:cs="Arial"/>
                <w:noProof/>
                <w:webHidden/>
                <w:color w:val="000000" w:themeColor="text1"/>
                <w:sz w:val="24"/>
                <w:szCs w:val="24"/>
              </w:rPr>
              <w:fldChar w:fldCharType="separate"/>
            </w:r>
            <w:r>
              <w:rPr>
                <w:rFonts w:ascii="Arial" w:hAnsi="Arial" w:cs="Arial"/>
                <w:noProof/>
                <w:webHidden/>
                <w:color w:val="000000" w:themeColor="text1"/>
                <w:sz w:val="24"/>
                <w:szCs w:val="24"/>
              </w:rPr>
              <w:t>28</w:t>
            </w:r>
            <w:r w:rsidRPr="006F7061">
              <w:rPr>
                <w:rFonts w:ascii="Arial" w:hAnsi="Arial" w:cs="Arial"/>
                <w:noProof/>
                <w:webHidden/>
                <w:color w:val="000000" w:themeColor="text1"/>
                <w:sz w:val="24"/>
                <w:szCs w:val="24"/>
              </w:rPr>
              <w:fldChar w:fldCharType="end"/>
            </w:r>
          </w:hyperlink>
        </w:p>
        <w:p w14:paraId="7E474E00" w14:textId="6B10B517" w:rsidR="006F7061" w:rsidRPr="006F7061" w:rsidRDefault="006F7061" w:rsidP="006F7061">
          <w:pPr>
            <w:pStyle w:val="TOC3"/>
            <w:tabs>
              <w:tab w:val="left" w:pos="1200"/>
              <w:tab w:val="right" w:leader="dot" w:pos="8630"/>
            </w:tabs>
            <w:spacing w:line="600" w:lineRule="auto"/>
            <w:rPr>
              <w:rFonts w:ascii="Arial" w:eastAsiaTheme="minorEastAsia" w:hAnsi="Arial" w:cs="Arial"/>
              <w:noProof/>
              <w:color w:val="000000" w:themeColor="text1"/>
              <w:kern w:val="2"/>
              <w:sz w:val="24"/>
              <w:szCs w:val="24"/>
              <w14:ligatures w14:val="standardContextual"/>
            </w:rPr>
          </w:pPr>
          <w:hyperlink w:anchor="_Toc134297981" w:history="1">
            <w:r w:rsidRPr="006F7061">
              <w:rPr>
                <w:rStyle w:val="Hyperlink"/>
                <w:rFonts w:ascii="Arial" w:hAnsi="Arial" w:cs="Arial"/>
                <w:noProof/>
                <w:color w:val="000000" w:themeColor="text1"/>
                <w:sz w:val="24"/>
                <w:szCs w:val="24"/>
              </w:rPr>
              <w:t>ii.</w:t>
            </w:r>
            <w:r w:rsidRPr="006F7061">
              <w:rPr>
                <w:rFonts w:ascii="Arial" w:eastAsiaTheme="minorEastAsia" w:hAnsi="Arial" w:cs="Arial"/>
                <w:noProof/>
                <w:color w:val="000000" w:themeColor="text1"/>
                <w:kern w:val="2"/>
                <w:sz w:val="24"/>
                <w:szCs w:val="24"/>
                <w14:ligatures w14:val="standardContextual"/>
              </w:rPr>
              <w:tab/>
            </w:r>
            <w:r w:rsidRPr="006F7061">
              <w:rPr>
                <w:rStyle w:val="Hyperlink"/>
                <w:rFonts w:ascii="Arial" w:hAnsi="Arial" w:cs="Arial"/>
                <w:noProof/>
                <w:color w:val="000000" w:themeColor="text1"/>
                <w:sz w:val="24"/>
                <w:szCs w:val="24"/>
              </w:rPr>
              <w:t>In a Circumstantial Evidence Case</w:t>
            </w:r>
            <w:r w:rsidRPr="006F7061">
              <w:rPr>
                <w:rFonts w:ascii="Arial" w:hAnsi="Arial" w:cs="Arial"/>
                <w:noProof/>
                <w:webHidden/>
                <w:color w:val="000000" w:themeColor="text1"/>
                <w:sz w:val="24"/>
                <w:szCs w:val="24"/>
              </w:rPr>
              <w:tab/>
            </w:r>
            <w:r w:rsidRPr="006F7061">
              <w:rPr>
                <w:rFonts w:ascii="Arial" w:hAnsi="Arial" w:cs="Arial"/>
                <w:noProof/>
                <w:webHidden/>
                <w:color w:val="000000" w:themeColor="text1"/>
                <w:sz w:val="24"/>
                <w:szCs w:val="24"/>
              </w:rPr>
              <w:fldChar w:fldCharType="begin"/>
            </w:r>
            <w:r w:rsidRPr="006F7061">
              <w:rPr>
                <w:rFonts w:ascii="Arial" w:hAnsi="Arial" w:cs="Arial"/>
                <w:noProof/>
                <w:webHidden/>
                <w:color w:val="000000" w:themeColor="text1"/>
                <w:sz w:val="24"/>
                <w:szCs w:val="24"/>
              </w:rPr>
              <w:instrText xml:space="preserve"> PAGEREF _Toc134297981 \h </w:instrText>
            </w:r>
            <w:r w:rsidRPr="006F7061">
              <w:rPr>
                <w:rFonts w:ascii="Arial" w:hAnsi="Arial" w:cs="Arial"/>
                <w:noProof/>
                <w:webHidden/>
                <w:color w:val="000000" w:themeColor="text1"/>
                <w:sz w:val="24"/>
                <w:szCs w:val="24"/>
              </w:rPr>
            </w:r>
            <w:r w:rsidRPr="006F7061">
              <w:rPr>
                <w:rFonts w:ascii="Arial" w:hAnsi="Arial" w:cs="Arial"/>
                <w:noProof/>
                <w:webHidden/>
                <w:color w:val="000000" w:themeColor="text1"/>
                <w:sz w:val="24"/>
                <w:szCs w:val="24"/>
              </w:rPr>
              <w:fldChar w:fldCharType="separate"/>
            </w:r>
            <w:r>
              <w:rPr>
                <w:rFonts w:ascii="Arial" w:hAnsi="Arial" w:cs="Arial"/>
                <w:noProof/>
                <w:webHidden/>
                <w:color w:val="000000" w:themeColor="text1"/>
                <w:sz w:val="24"/>
                <w:szCs w:val="24"/>
              </w:rPr>
              <w:t>30</w:t>
            </w:r>
            <w:r w:rsidRPr="006F7061">
              <w:rPr>
                <w:rFonts w:ascii="Arial" w:hAnsi="Arial" w:cs="Arial"/>
                <w:noProof/>
                <w:webHidden/>
                <w:color w:val="000000" w:themeColor="text1"/>
                <w:sz w:val="24"/>
                <w:szCs w:val="24"/>
              </w:rPr>
              <w:fldChar w:fldCharType="end"/>
            </w:r>
          </w:hyperlink>
        </w:p>
        <w:p w14:paraId="10884AE4" w14:textId="51200E32" w:rsidR="006F7061" w:rsidRPr="006F7061" w:rsidRDefault="006F7061" w:rsidP="006F7061">
          <w:pPr>
            <w:pStyle w:val="TOC3"/>
            <w:tabs>
              <w:tab w:val="left" w:pos="1200"/>
              <w:tab w:val="right" w:leader="dot" w:pos="8630"/>
            </w:tabs>
            <w:spacing w:line="600" w:lineRule="auto"/>
            <w:rPr>
              <w:rFonts w:ascii="Arial" w:eastAsiaTheme="minorEastAsia" w:hAnsi="Arial" w:cs="Arial"/>
              <w:noProof/>
              <w:color w:val="000000" w:themeColor="text1"/>
              <w:kern w:val="2"/>
              <w:sz w:val="24"/>
              <w:szCs w:val="24"/>
              <w14:ligatures w14:val="standardContextual"/>
            </w:rPr>
          </w:pPr>
          <w:hyperlink w:anchor="_Toc134297982" w:history="1">
            <w:r w:rsidRPr="006F7061">
              <w:rPr>
                <w:rStyle w:val="Hyperlink"/>
                <w:rFonts w:ascii="Arial" w:hAnsi="Arial" w:cs="Arial"/>
                <w:noProof/>
                <w:color w:val="000000" w:themeColor="text1"/>
                <w:sz w:val="24"/>
                <w:szCs w:val="24"/>
              </w:rPr>
              <w:t>iii.</w:t>
            </w:r>
            <w:r w:rsidRPr="006F7061">
              <w:rPr>
                <w:rFonts w:ascii="Arial" w:eastAsiaTheme="minorEastAsia" w:hAnsi="Arial" w:cs="Arial"/>
                <w:noProof/>
                <w:color w:val="000000" w:themeColor="text1"/>
                <w:kern w:val="2"/>
                <w:sz w:val="24"/>
                <w:szCs w:val="24"/>
                <w14:ligatures w14:val="standardContextual"/>
              </w:rPr>
              <w:tab/>
            </w:r>
            <w:r w:rsidRPr="006F7061">
              <w:rPr>
                <w:rStyle w:val="Hyperlink"/>
                <w:rFonts w:ascii="Arial" w:hAnsi="Arial" w:cs="Arial"/>
                <w:noProof/>
                <w:color w:val="000000" w:themeColor="text1"/>
                <w:sz w:val="24"/>
                <w:szCs w:val="24"/>
              </w:rPr>
              <w:t>Unreasonable Verdict Based on Credibility Findings</w:t>
            </w:r>
            <w:r w:rsidRPr="006F7061">
              <w:rPr>
                <w:rFonts w:ascii="Arial" w:hAnsi="Arial" w:cs="Arial"/>
                <w:noProof/>
                <w:webHidden/>
                <w:color w:val="000000" w:themeColor="text1"/>
                <w:sz w:val="24"/>
                <w:szCs w:val="24"/>
              </w:rPr>
              <w:tab/>
            </w:r>
            <w:r w:rsidRPr="006F7061">
              <w:rPr>
                <w:rFonts w:ascii="Arial" w:hAnsi="Arial" w:cs="Arial"/>
                <w:noProof/>
                <w:webHidden/>
                <w:color w:val="000000" w:themeColor="text1"/>
                <w:sz w:val="24"/>
                <w:szCs w:val="24"/>
              </w:rPr>
              <w:fldChar w:fldCharType="begin"/>
            </w:r>
            <w:r w:rsidRPr="006F7061">
              <w:rPr>
                <w:rFonts w:ascii="Arial" w:hAnsi="Arial" w:cs="Arial"/>
                <w:noProof/>
                <w:webHidden/>
                <w:color w:val="000000" w:themeColor="text1"/>
                <w:sz w:val="24"/>
                <w:szCs w:val="24"/>
              </w:rPr>
              <w:instrText xml:space="preserve"> PAGEREF _Toc134297982 \h </w:instrText>
            </w:r>
            <w:r w:rsidRPr="006F7061">
              <w:rPr>
                <w:rFonts w:ascii="Arial" w:hAnsi="Arial" w:cs="Arial"/>
                <w:noProof/>
                <w:webHidden/>
                <w:color w:val="000000" w:themeColor="text1"/>
                <w:sz w:val="24"/>
                <w:szCs w:val="24"/>
              </w:rPr>
            </w:r>
            <w:r w:rsidRPr="006F7061">
              <w:rPr>
                <w:rFonts w:ascii="Arial" w:hAnsi="Arial" w:cs="Arial"/>
                <w:noProof/>
                <w:webHidden/>
                <w:color w:val="000000" w:themeColor="text1"/>
                <w:sz w:val="24"/>
                <w:szCs w:val="24"/>
              </w:rPr>
              <w:fldChar w:fldCharType="separate"/>
            </w:r>
            <w:r>
              <w:rPr>
                <w:rFonts w:ascii="Arial" w:hAnsi="Arial" w:cs="Arial"/>
                <w:noProof/>
                <w:webHidden/>
                <w:color w:val="000000" w:themeColor="text1"/>
                <w:sz w:val="24"/>
                <w:szCs w:val="24"/>
              </w:rPr>
              <w:t>31</w:t>
            </w:r>
            <w:r w:rsidRPr="006F7061">
              <w:rPr>
                <w:rFonts w:ascii="Arial" w:hAnsi="Arial" w:cs="Arial"/>
                <w:noProof/>
                <w:webHidden/>
                <w:color w:val="000000" w:themeColor="text1"/>
                <w:sz w:val="24"/>
                <w:szCs w:val="24"/>
              </w:rPr>
              <w:fldChar w:fldCharType="end"/>
            </w:r>
          </w:hyperlink>
        </w:p>
        <w:p w14:paraId="57ADCE17" w14:textId="47521365" w:rsidR="006F7061" w:rsidRPr="006F7061" w:rsidRDefault="006F7061" w:rsidP="006F7061">
          <w:pPr>
            <w:pStyle w:val="TOC3"/>
            <w:tabs>
              <w:tab w:val="left" w:pos="1200"/>
              <w:tab w:val="right" w:leader="dot" w:pos="8630"/>
            </w:tabs>
            <w:spacing w:line="600" w:lineRule="auto"/>
            <w:rPr>
              <w:rFonts w:ascii="Arial" w:eastAsiaTheme="minorEastAsia" w:hAnsi="Arial" w:cs="Arial"/>
              <w:noProof/>
              <w:color w:val="000000" w:themeColor="text1"/>
              <w:kern w:val="2"/>
              <w:sz w:val="24"/>
              <w:szCs w:val="24"/>
              <w14:ligatures w14:val="standardContextual"/>
            </w:rPr>
          </w:pPr>
          <w:hyperlink w:anchor="_Toc134297983" w:history="1">
            <w:r w:rsidRPr="006F7061">
              <w:rPr>
                <w:rStyle w:val="Hyperlink"/>
                <w:rFonts w:ascii="Arial" w:hAnsi="Arial" w:cs="Arial"/>
                <w:noProof/>
                <w:color w:val="000000" w:themeColor="text1"/>
                <w:sz w:val="24"/>
                <w:szCs w:val="24"/>
              </w:rPr>
              <w:t>iv.</w:t>
            </w:r>
            <w:r w:rsidRPr="006F7061">
              <w:rPr>
                <w:rFonts w:ascii="Arial" w:eastAsiaTheme="minorEastAsia" w:hAnsi="Arial" w:cs="Arial"/>
                <w:noProof/>
                <w:color w:val="000000" w:themeColor="text1"/>
                <w:kern w:val="2"/>
                <w:sz w:val="24"/>
                <w:szCs w:val="24"/>
                <w14:ligatures w14:val="standardContextual"/>
              </w:rPr>
              <w:tab/>
            </w:r>
            <w:r w:rsidRPr="006F7061">
              <w:rPr>
                <w:rStyle w:val="Hyperlink"/>
                <w:rFonts w:ascii="Arial" w:hAnsi="Arial" w:cs="Arial"/>
                <w:noProof/>
                <w:color w:val="000000" w:themeColor="text1"/>
                <w:sz w:val="24"/>
                <w:szCs w:val="24"/>
              </w:rPr>
              <w:t>Unreasonable Verdict in Judge-Alone Trials</w:t>
            </w:r>
            <w:r w:rsidRPr="006F7061">
              <w:rPr>
                <w:rFonts w:ascii="Arial" w:hAnsi="Arial" w:cs="Arial"/>
                <w:noProof/>
                <w:webHidden/>
                <w:color w:val="000000" w:themeColor="text1"/>
                <w:sz w:val="24"/>
                <w:szCs w:val="24"/>
              </w:rPr>
              <w:tab/>
            </w:r>
            <w:r w:rsidRPr="006F7061">
              <w:rPr>
                <w:rFonts w:ascii="Arial" w:hAnsi="Arial" w:cs="Arial"/>
                <w:noProof/>
                <w:webHidden/>
                <w:color w:val="000000" w:themeColor="text1"/>
                <w:sz w:val="24"/>
                <w:szCs w:val="24"/>
              </w:rPr>
              <w:fldChar w:fldCharType="begin"/>
            </w:r>
            <w:r w:rsidRPr="006F7061">
              <w:rPr>
                <w:rFonts w:ascii="Arial" w:hAnsi="Arial" w:cs="Arial"/>
                <w:noProof/>
                <w:webHidden/>
                <w:color w:val="000000" w:themeColor="text1"/>
                <w:sz w:val="24"/>
                <w:szCs w:val="24"/>
              </w:rPr>
              <w:instrText xml:space="preserve"> PAGEREF _Toc134297983 \h </w:instrText>
            </w:r>
            <w:r w:rsidRPr="006F7061">
              <w:rPr>
                <w:rFonts w:ascii="Arial" w:hAnsi="Arial" w:cs="Arial"/>
                <w:noProof/>
                <w:webHidden/>
                <w:color w:val="000000" w:themeColor="text1"/>
                <w:sz w:val="24"/>
                <w:szCs w:val="24"/>
              </w:rPr>
            </w:r>
            <w:r w:rsidRPr="006F7061">
              <w:rPr>
                <w:rFonts w:ascii="Arial" w:hAnsi="Arial" w:cs="Arial"/>
                <w:noProof/>
                <w:webHidden/>
                <w:color w:val="000000" w:themeColor="text1"/>
                <w:sz w:val="24"/>
                <w:szCs w:val="24"/>
              </w:rPr>
              <w:fldChar w:fldCharType="separate"/>
            </w:r>
            <w:r>
              <w:rPr>
                <w:rFonts w:ascii="Arial" w:hAnsi="Arial" w:cs="Arial"/>
                <w:noProof/>
                <w:webHidden/>
                <w:color w:val="000000" w:themeColor="text1"/>
                <w:sz w:val="24"/>
                <w:szCs w:val="24"/>
              </w:rPr>
              <w:t>31</w:t>
            </w:r>
            <w:r w:rsidRPr="006F7061">
              <w:rPr>
                <w:rFonts w:ascii="Arial" w:hAnsi="Arial" w:cs="Arial"/>
                <w:noProof/>
                <w:webHidden/>
                <w:color w:val="000000" w:themeColor="text1"/>
                <w:sz w:val="24"/>
                <w:szCs w:val="24"/>
              </w:rPr>
              <w:fldChar w:fldCharType="end"/>
            </w:r>
          </w:hyperlink>
        </w:p>
        <w:p w14:paraId="41C82A36" w14:textId="5F5CB363" w:rsidR="006F7061" w:rsidRPr="006F7061" w:rsidRDefault="006F7061" w:rsidP="006F7061">
          <w:pPr>
            <w:pStyle w:val="TOC3"/>
            <w:tabs>
              <w:tab w:val="left" w:pos="1200"/>
              <w:tab w:val="right" w:leader="dot" w:pos="8630"/>
            </w:tabs>
            <w:spacing w:line="600" w:lineRule="auto"/>
            <w:rPr>
              <w:rFonts w:ascii="Arial" w:eastAsiaTheme="minorEastAsia" w:hAnsi="Arial" w:cs="Arial"/>
              <w:noProof/>
              <w:color w:val="000000" w:themeColor="text1"/>
              <w:kern w:val="2"/>
              <w:sz w:val="24"/>
              <w:szCs w:val="24"/>
              <w14:ligatures w14:val="standardContextual"/>
            </w:rPr>
          </w:pPr>
          <w:hyperlink w:anchor="_Toc134297984" w:history="1">
            <w:r w:rsidRPr="006F7061">
              <w:rPr>
                <w:rStyle w:val="Hyperlink"/>
                <w:rFonts w:ascii="Arial" w:hAnsi="Arial" w:cs="Arial"/>
                <w:noProof/>
                <w:color w:val="000000" w:themeColor="text1"/>
                <w:sz w:val="24"/>
                <w:szCs w:val="24"/>
              </w:rPr>
              <w:t>v.</w:t>
            </w:r>
            <w:r w:rsidRPr="006F7061">
              <w:rPr>
                <w:rFonts w:ascii="Arial" w:eastAsiaTheme="minorEastAsia" w:hAnsi="Arial" w:cs="Arial"/>
                <w:noProof/>
                <w:color w:val="000000" w:themeColor="text1"/>
                <w:kern w:val="2"/>
                <w:sz w:val="24"/>
                <w:szCs w:val="24"/>
                <w14:ligatures w14:val="standardContextual"/>
              </w:rPr>
              <w:tab/>
            </w:r>
            <w:r w:rsidRPr="006F7061">
              <w:rPr>
                <w:rStyle w:val="Hyperlink"/>
                <w:rFonts w:ascii="Arial" w:hAnsi="Arial" w:cs="Arial"/>
                <w:noProof/>
                <w:color w:val="000000" w:themeColor="text1"/>
                <w:sz w:val="24"/>
                <w:szCs w:val="24"/>
              </w:rPr>
              <w:t>Unreasonable verdict in a multi-count indictment</w:t>
            </w:r>
            <w:r w:rsidRPr="006F7061">
              <w:rPr>
                <w:rFonts w:ascii="Arial" w:hAnsi="Arial" w:cs="Arial"/>
                <w:noProof/>
                <w:webHidden/>
                <w:color w:val="000000" w:themeColor="text1"/>
                <w:sz w:val="24"/>
                <w:szCs w:val="24"/>
              </w:rPr>
              <w:tab/>
            </w:r>
            <w:r w:rsidRPr="006F7061">
              <w:rPr>
                <w:rFonts w:ascii="Arial" w:hAnsi="Arial" w:cs="Arial"/>
                <w:noProof/>
                <w:webHidden/>
                <w:color w:val="000000" w:themeColor="text1"/>
                <w:sz w:val="24"/>
                <w:szCs w:val="24"/>
              </w:rPr>
              <w:fldChar w:fldCharType="begin"/>
            </w:r>
            <w:r w:rsidRPr="006F7061">
              <w:rPr>
                <w:rFonts w:ascii="Arial" w:hAnsi="Arial" w:cs="Arial"/>
                <w:noProof/>
                <w:webHidden/>
                <w:color w:val="000000" w:themeColor="text1"/>
                <w:sz w:val="24"/>
                <w:szCs w:val="24"/>
              </w:rPr>
              <w:instrText xml:space="preserve"> PAGEREF _Toc134297984 \h </w:instrText>
            </w:r>
            <w:r w:rsidRPr="006F7061">
              <w:rPr>
                <w:rFonts w:ascii="Arial" w:hAnsi="Arial" w:cs="Arial"/>
                <w:noProof/>
                <w:webHidden/>
                <w:color w:val="000000" w:themeColor="text1"/>
                <w:sz w:val="24"/>
                <w:szCs w:val="24"/>
              </w:rPr>
            </w:r>
            <w:r w:rsidRPr="006F7061">
              <w:rPr>
                <w:rFonts w:ascii="Arial" w:hAnsi="Arial" w:cs="Arial"/>
                <w:noProof/>
                <w:webHidden/>
                <w:color w:val="000000" w:themeColor="text1"/>
                <w:sz w:val="24"/>
                <w:szCs w:val="24"/>
              </w:rPr>
              <w:fldChar w:fldCharType="separate"/>
            </w:r>
            <w:r>
              <w:rPr>
                <w:rFonts w:ascii="Arial" w:hAnsi="Arial" w:cs="Arial"/>
                <w:noProof/>
                <w:webHidden/>
                <w:color w:val="000000" w:themeColor="text1"/>
                <w:sz w:val="24"/>
                <w:szCs w:val="24"/>
              </w:rPr>
              <w:t>34</w:t>
            </w:r>
            <w:r w:rsidRPr="006F7061">
              <w:rPr>
                <w:rFonts w:ascii="Arial" w:hAnsi="Arial" w:cs="Arial"/>
                <w:noProof/>
                <w:webHidden/>
                <w:color w:val="000000" w:themeColor="text1"/>
                <w:sz w:val="24"/>
                <w:szCs w:val="24"/>
              </w:rPr>
              <w:fldChar w:fldCharType="end"/>
            </w:r>
          </w:hyperlink>
        </w:p>
        <w:p w14:paraId="37083C00" w14:textId="714B5EA8" w:rsidR="006F7061" w:rsidRPr="006F7061" w:rsidRDefault="006F7061" w:rsidP="006F7061">
          <w:pPr>
            <w:pStyle w:val="TOC3"/>
            <w:tabs>
              <w:tab w:val="left" w:pos="1200"/>
              <w:tab w:val="right" w:leader="dot" w:pos="8630"/>
            </w:tabs>
            <w:spacing w:line="600" w:lineRule="auto"/>
            <w:rPr>
              <w:rFonts w:ascii="Arial" w:eastAsiaTheme="minorEastAsia" w:hAnsi="Arial" w:cs="Arial"/>
              <w:noProof/>
              <w:color w:val="000000" w:themeColor="text1"/>
              <w:kern w:val="2"/>
              <w:sz w:val="24"/>
              <w:szCs w:val="24"/>
              <w14:ligatures w14:val="standardContextual"/>
            </w:rPr>
          </w:pPr>
          <w:hyperlink w:anchor="_Toc134297985" w:history="1">
            <w:r w:rsidRPr="006F7061">
              <w:rPr>
                <w:rStyle w:val="Hyperlink"/>
                <w:rFonts w:ascii="Arial" w:hAnsi="Arial" w:cs="Arial"/>
                <w:noProof/>
                <w:color w:val="000000" w:themeColor="text1"/>
                <w:sz w:val="24"/>
                <w:szCs w:val="24"/>
              </w:rPr>
              <w:t>vi.</w:t>
            </w:r>
            <w:r w:rsidRPr="006F7061">
              <w:rPr>
                <w:rFonts w:ascii="Arial" w:eastAsiaTheme="minorEastAsia" w:hAnsi="Arial" w:cs="Arial"/>
                <w:noProof/>
                <w:color w:val="000000" w:themeColor="text1"/>
                <w:kern w:val="2"/>
                <w:sz w:val="24"/>
                <w:szCs w:val="24"/>
                <w14:ligatures w14:val="standardContextual"/>
              </w:rPr>
              <w:tab/>
            </w:r>
            <w:r w:rsidRPr="006F7061">
              <w:rPr>
                <w:rStyle w:val="Hyperlink"/>
                <w:rFonts w:ascii="Arial" w:hAnsi="Arial" w:cs="Arial"/>
                <w:noProof/>
                <w:color w:val="000000" w:themeColor="text1"/>
                <w:sz w:val="24"/>
                <w:szCs w:val="24"/>
              </w:rPr>
              <w:t>The Remedy</w:t>
            </w:r>
            <w:r w:rsidRPr="006F7061">
              <w:rPr>
                <w:rFonts w:ascii="Arial" w:hAnsi="Arial" w:cs="Arial"/>
                <w:noProof/>
                <w:webHidden/>
                <w:color w:val="000000" w:themeColor="text1"/>
                <w:sz w:val="24"/>
                <w:szCs w:val="24"/>
              </w:rPr>
              <w:tab/>
            </w:r>
            <w:r w:rsidRPr="006F7061">
              <w:rPr>
                <w:rFonts w:ascii="Arial" w:hAnsi="Arial" w:cs="Arial"/>
                <w:noProof/>
                <w:webHidden/>
                <w:color w:val="000000" w:themeColor="text1"/>
                <w:sz w:val="24"/>
                <w:szCs w:val="24"/>
              </w:rPr>
              <w:fldChar w:fldCharType="begin"/>
            </w:r>
            <w:r w:rsidRPr="006F7061">
              <w:rPr>
                <w:rFonts w:ascii="Arial" w:hAnsi="Arial" w:cs="Arial"/>
                <w:noProof/>
                <w:webHidden/>
                <w:color w:val="000000" w:themeColor="text1"/>
                <w:sz w:val="24"/>
                <w:szCs w:val="24"/>
              </w:rPr>
              <w:instrText xml:space="preserve"> PAGEREF _Toc134297985 \h </w:instrText>
            </w:r>
            <w:r w:rsidRPr="006F7061">
              <w:rPr>
                <w:rFonts w:ascii="Arial" w:hAnsi="Arial" w:cs="Arial"/>
                <w:noProof/>
                <w:webHidden/>
                <w:color w:val="000000" w:themeColor="text1"/>
                <w:sz w:val="24"/>
                <w:szCs w:val="24"/>
              </w:rPr>
            </w:r>
            <w:r w:rsidRPr="006F7061">
              <w:rPr>
                <w:rFonts w:ascii="Arial" w:hAnsi="Arial" w:cs="Arial"/>
                <w:noProof/>
                <w:webHidden/>
                <w:color w:val="000000" w:themeColor="text1"/>
                <w:sz w:val="24"/>
                <w:szCs w:val="24"/>
              </w:rPr>
              <w:fldChar w:fldCharType="separate"/>
            </w:r>
            <w:r>
              <w:rPr>
                <w:rFonts w:ascii="Arial" w:hAnsi="Arial" w:cs="Arial"/>
                <w:noProof/>
                <w:webHidden/>
                <w:color w:val="000000" w:themeColor="text1"/>
                <w:sz w:val="24"/>
                <w:szCs w:val="24"/>
              </w:rPr>
              <w:t>35</w:t>
            </w:r>
            <w:r w:rsidRPr="006F7061">
              <w:rPr>
                <w:rFonts w:ascii="Arial" w:hAnsi="Arial" w:cs="Arial"/>
                <w:noProof/>
                <w:webHidden/>
                <w:color w:val="000000" w:themeColor="text1"/>
                <w:sz w:val="24"/>
                <w:szCs w:val="24"/>
              </w:rPr>
              <w:fldChar w:fldCharType="end"/>
            </w:r>
          </w:hyperlink>
        </w:p>
        <w:p w14:paraId="51F2926F" w14:textId="58D9BFA6" w:rsidR="006F7061" w:rsidRPr="006F7061" w:rsidRDefault="006F7061" w:rsidP="006F7061">
          <w:pPr>
            <w:pStyle w:val="TOC3"/>
            <w:tabs>
              <w:tab w:val="left" w:pos="1200"/>
              <w:tab w:val="right" w:leader="dot" w:pos="8630"/>
            </w:tabs>
            <w:spacing w:line="600" w:lineRule="auto"/>
            <w:rPr>
              <w:rFonts w:ascii="Arial" w:eastAsiaTheme="minorEastAsia" w:hAnsi="Arial" w:cs="Arial"/>
              <w:noProof/>
              <w:color w:val="000000" w:themeColor="text1"/>
              <w:kern w:val="2"/>
              <w:sz w:val="24"/>
              <w:szCs w:val="24"/>
              <w14:ligatures w14:val="standardContextual"/>
            </w:rPr>
          </w:pPr>
          <w:hyperlink w:anchor="_Toc134297986" w:history="1">
            <w:r w:rsidRPr="006F7061">
              <w:rPr>
                <w:rStyle w:val="Hyperlink"/>
                <w:rFonts w:ascii="Arial" w:hAnsi="Arial" w:cs="Arial"/>
                <w:noProof/>
                <w:color w:val="000000" w:themeColor="text1"/>
                <w:sz w:val="24"/>
                <w:szCs w:val="24"/>
              </w:rPr>
              <w:t>vii.</w:t>
            </w:r>
            <w:r w:rsidRPr="006F7061">
              <w:rPr>
                <w:rFonts w:ascii="Arial" w:eastAsiaTheme="minorEastAsia" w:hAnsi="Arial" w:cs="Arial"/>
                <w:noProof/>
                <w:color w:val="000000" w:themeColor="text1"/>
                <w:kern w:val="2"/>
                <w:sz w:val="24"/>
                <w:szCs w:val="24"/>
                <w14:ligatures w14:val="standardContextual"/>
              </w:rPr>
              <w:tab/>
            </w:r>
            <w:r w:rsidRPr="006F7061">
              <w:rPr>
                <w:rStyle w:val="Hyperlink"/>
                <w:rFonts w:ascii="Arial" w:hAnsi="Arial" w:cs="Arial"/>
                <w:noProof/>
                <w:color w:val="000000" w:themeColor="text1"/>
                <w:sz w:val="24"/>
                <w:szCs w:val="24"/>
              </w:rPr>
              <w:t>Examples from the Case Law</w:t>
            </w:r>
            <w:r w:rsidRPr="006F7061">
              <w:rPr>
                <w:rFonts w:ascii="Arial" w:hAnsi="Arial" w:cs="Arial"/>
                <w:noProof/>
                <w:webHidden/>
                <w:color w:val="000000" w:themeColor="text1"/>
                <w:sz w:val="24"/>
                <w:szCs w:val="24"/>
              </w:rPr>
              <w:tab/>
            </w:r>
            <w:r w:rsidRPr="006F7061">
              <w:rPr>
                <w:rFonts w:ascii="Arial" w:hAnsi="Arial" w:cs="Arial"/>
                <w:noProof/>
                <w:webHidden/>
                <w:color w:val="000000" w:themeColor="text1"/>
                <w:sz w:val="24"/>
                <w:szCs w:val="24"/>
              </w:rPr>
              <w:fldChar w:fldCharType="begin"/>
            </w:r>
            <w:r w:rsidRPr="006F7061">
              <w:rPr>
                <w:rFonts w:ascii="Arial" w:hAnsi="Arial" w:cs="Arial"/>
                <w:noProof/>
                <w:webHidden/>
                <w:color w:val="000000" w:themeColor="text1"/>
                <w:sz w:val="24"/>
                <w:szCs w:val="24"/>
              </w:rPr>
              <w:instrText xml:space="preserve"> PAGEREF _Toc134297986 \h </w:instrText>
            </w:r>
            <w:r w:rsidRPr="006F7061">
              <w:rPr>
                <w:rFonts w:ascii="Arial" w:hAnsi="Arial" w:cs="Arial"/>
                <w:noProof/>
                <w:webHidden/>
                <w:color w:val="000000" w:themeColor="text1"/>
                <w:sz w:val="24"/>
                <w:szCs w:val="24"/>
              </w:rPr>
            </w:r>
            <w:r w:rsidRPr="006F7061">
              <w:rPr>
                <w:rFonts w:ascii="Arial" w:hAnsi="Arial" w:cs="Arial"/>
                <w:noProof/>
                <w:webHidden/>
                <w:color w:val="000000" w:themeColor="text1"/>
                <w:sz w:val="24"/>
                <w:szCs w:val="24"/>
              </w:rPr>
              <w:fldChar w:fldCharType="separate"/>
            </w:r>
            <w:r>
              <w:rPr>
                <w:rFonts w:ascii="Arial" w:hAnsi="Arial" w:cs="Arial"/>
                <w:noProof/>
                <w:webHidden/>
                <w:color w:val="000000" w:themeColor="text1"/>
                <w:sz w:val="24"/>
                <w:szCs w:val="24"/>
              </w:rPr>
              <w:t>35</w:t>
            </w:r>
            <w:r w:rsidRPr="006F7061">
              <w:rPr>
                <w:rFonts w:ascii="Arial" w:hAnsi="Arial" w:cs="Arial"/>
                <w:noProof/>
                <w:webHidden/>
                <w:color w:val="000000" w:themeColor="text1"/>
                <w:sz w:val="24"/>
                <w:szCs w:val="24"/>
              </w:rPr>
              <w:fldChar w:fldCharType="end"/>
            </w:r>
          </w:hyperlink>
        </w:p>
        <w:p w14:paraId="61E87C45" w14:textId="19DB0968" w:rsidR="006F7061" w:rsidRPr="006F7061" w:rsidRDefault="006F7061" w:rsidP="006F7061">
          <w:pPr>
            <w:pStyle w:val="TOC2"/>
            <w:tabs>
              <w:tab w:val="left" w:pos="960"/>
              <w:tab w:val="right" w:leader="dot" w:pos="8630"/>
            </w:tabs>
            <w:spacing w:line="600" w:lineRule="auto"/>
            <w:rPr>
              <w:rFonts w:ascii="Arial" w:eastAsiaTheme="minorEastAsia" w:hAnsi="Arial" w:cs="Arial"/>
              <w:i/>
              <w:iCs/>
              <w:noProof/>
              <w:color w:val="000000" w:themeColor="text1"/>
              <w:kern w:val="2"/>
              <w:sz w:val="24"/>
              <w:szCs w:val="24"/>
              <w14:ligatures w14:val="standardContextual"/>
            </w:rPr>
          </w:pPr>
          <w:hyperlink w:anchor="_Toc134297987" w:history="1">
            <w:r w:rsidRPr="006F7061">
              <w:rPr>
                <w:rStyle w:val="Hyperlink"/>
                <w:rFonts w:ascii="Arial" w:hAnsi="Arial" w:cs="Arial"/>
                <w:noProof/>
                <w:color w:val="000000" w:themeColor="text1"/>
                <w:sz w:val="24"/>
                <w:szCs w:val="24"/>
              </w:rPr>
              <w:t>D.</w:t>
            </w:r>
            <w:r w:rsidRPr="006F7061">
              <w:rPr>
                <w:rFonts w:ascii="Arial" w:eastAsiaTheme="minorEastAsia" w:hAnsi="Arial" w:cs="Arial"/>
                <w:i/>
                <w:iCs/>
                <w:noProof/>
                <w:color w:val="000000" w:themeColor="text1"/>
                <w:kern w:val="2"/>
                <w:sz w:val="24"/>
                <w:szCs w:val="24"/>
                <w14:ligatures w14:val="standardContextual"/>
              </w:rPr>
              <w:tab/>
            </w:r>
            <w:r w:rsidRPr="006F7061">
              <w:rPr>
                <w:rStyle w:val="Hyperlink"/>
                <w:rFonts w:ascii="Arial" w:hAnsi="Arial" w:cs="Arial"/>
                <w:noProof/>
                <w:color w:val="000000" w:themeColor="text1"/>
                <w:sz w:val="24"/>
                <w:szCs w:val="24"/>
              </w:rPr>
              <w:t>Circumstantial evidence</w:t>
            </w:r>
            <w:r w:rsidRPr="006F7061">
              <w:rPr>
                <w:rFonts w:ascii="Arial" w:hAnsi="Arial" w:cs="Arial"/>
                <w:noProof/>
                <w:webHidden/>
                <w:color w:val="000000" w:themeColor="text1"/>
                <w:sz w:val="24"/>
                <w:szCs w:val="24"/>
              </w:rPr>
              <w:tab/>
            </w:r>
            <w:r w:rsidRPr="006F7061">
              <w:rPr>
                <w:rFonts w:ascii="Arial" w:hAnsi="Arial" w:cs="Arial"/>
                <w:noProof/>
                <w:webHidden/>
                <w:color w:val="000000" w:themeColor="text1"/>
                <w:sz w:val="24"/>
                <w:szCs w:val="24"/>
              </w:rPr>
              <w:fldChar w:fldCharType="begin"/>
            </w:r>
            <w:r w:rsidRPr="006F7061">
              <w:rPr>
                <w:rFonts w:ascii="Arial" w:hAnsi="Arial" w:cs="Arial"/>
                <w:noProof/>
                <w:webHidden/>
                <w:color w:val="000000" w:themeColor="text1"/>
                <w:sz w:val="24"/>
                <w:szCs w:val="24"/>
              </w:rPr>
              <w:instrText xml:space="preserve"> PAGEREF _Toc134297987 \h </w:instrText>
            </w:r>
            <w:r w:rsidRPr="006F7061">
              <w:rPr>
                <w:rFonts w:ascii="Arial" w:hAnsi="Arial" w:cs="Arial"/>
                <w:noProof/>
                <w:webHidden/>
                <w:color w:val="000000" w:themeColor="text1"/>
                <w:sz w:val="24"/>
                <w:szCs w:val="24"/>
              </w:rPr>
            </w:r>
            <w:r w:rsidRPr="006F7061">
              <w:rPr>
                <w:rFonts w:ascii="Arial" w:hAnsi="Arial" w:cs="Arial"/>
                <w:noProof/>
                <w:webHidden/>
                <w:color w:val="000000" w:themeColor="text1"/>
                <w:sz w:val="24"/>
                <w:szCs w:val="24"/>
              </w:rPr>
              <w:fldChar w:fldCharType="separate"/>
            </w:r>
            <w:r>
              <w:rPr>
                <w:rFonts w:ascii="Arial" w:hAnsi="Arial" w:cs="Arial"/>
                <w:noProof/>
                <w:webHidden/>
                <w:color w:val="000000" w:themeColor="text1"/>
                <w:sz w:val="24"/>
                <w:szCs w:val="24"/>
              </w:rPr>
              <w:t>36</w:t>
            </w:r>
            <w:r w:rsidRPr="006F7061">
              <w:rPr>
                <w:rFonts w:ascii="Arial" w:hAnsi="Arial" w:cs="Arial"/>
                <w:noProof/>
                <w:webHidden/>
                <w:color w:val="000000" w:themeColor="text1"/>
                <w:sz w:val="24"/>
                <w:szCs w:val="24"/>
              </w:rPr>
              <w:fldChar w:fldCharType="end"/>
            </w:r>
          </w:hyperlink>
        </w:p>
        <w:p w14:paraId="2EF45C01" w14:textId="61A14256" w:rsidR="006F7061" w:rsidRPr="006F7061" w:rsidRDefault="006F7061" w:rsidP="006F7061">
          <w:pPr>
            <w:pStyle w:val="TOC2"/>
            <w:tabs>
              <w:tab w:val="left" w:pos="960"/>
              <w:tab w:val="right" w:leader="dot" w:pos="8630"/>
            </w:tabs>
            <w:spacing w:line="600" w:lineRule="auto"/>
            <w:rPr>
              <w:rFonts w:ascii="Arial" w:eastAsiaTheme="minorEastAsia" w:hAnsi="Arial" w:cs="Arial"/>
              <w:i/>
              <w:iCs/>
              <w:noProof/>
              <w:color w:val="000000" w:themeColor="text1"/>
              <w:kern w:val="2"/>
              <w:sz w:val="24"/>
              <w:szCs w:val="24"/>
              <w14:ligatures w14:val="standardContextual"/>
            </w:rPr>
          </w:pPr>
          <w:hyperlink w:anchor="_Toc134297988" w:history="1">
            <w:r w:rsidRPr="006F7061">
              <w:rPr>
                <w:rStyle w:val="Hyperlink"/>
                <w:rFonts w:ascii="Arial" w:hAnsi="Arial" w:cs="Arial"/>
                <w:noProof/>
                <w:color w:val="000000" w:themeColor="text1"/>
                <w:sz w:val="24"/>
                <w:szCs w:val="24"/>
              </w:rPr>
              <w:t>E.</w:t>
            </w:r>
            <w:r w:rsidRPr="006F7061">
              <w:rPr>
                <w:rFonts w:ascii="Arial" w:eastAsiaTheme="minorEastAsia" w:hAnsi="Arial" w:cs="Arial"/>
                <w:i/>
                <w:iCs/>
                <w:noProof/>
                <w:color w:val="000000" w:themeColor="text1"/>
                <w:kern w:val="2"/>
                <w:sz w:val="24"/>
                <w:szCs w:val="24"/>
                <w14:ligatures w14:val="standardContextual"/>
              </w:rPr>
              <w:tab/>
            </w:r>
            <w:r w:rsidRPr="006F7061">
              <w:rPr>
                <w:rStyle w:val="Hyperlink"/>
                <w:rFonts w:ascii="Arial" w:hAnsi="Arial" w:cs="Arial"/>
                <w:noProof/>
                <w:color w:val="000000" w:themeColor="text1"/>
                <w:sz w:val="24"/>
                <w:szCs w:val="24"/>
              </w:rPr>
              <w:t>Misapprehension of Evidence</w:t>
            </w:r>
            <w:r w:rsidRPr="006F7061">
              <w:rPr>
                <w:rFonts w:ascii="Arial" w:hAnsi="Arial" w:cs="Arial"/>
                <w:noProof/>
                <w:webHidden/>
                <w:color w:val="000000" w:themeColor="text1"/>
                <w:sz w:val="24"/>
                <w:szCs w:val="24"/>
              </w:rPr>
              <w:tab/>
            </w:r>
            <w:r w:rsidRPr="006F7061">
              <w:rPr>
                <w:rFonts w:ascii="Arial" w:hAnsi="Arial" w:cs="Arial"/>
                <w:noProof/>
                <w:webHidden/>
                <w:color w:val="000000" w:themeColor="text1"/>
                <w:sz w:val="24"/>
                <w:szCs w:val="24"/>
              </w:rPr>
              <w:fldChar w:fldCharType="begin"/>
            </w:r>
            <w:r w:rsidRPr="006F7061">
              <w:rPr>
                <w:rFonts w:ascii="Arial" w:hAnsi="Arial" w:cs="Arial"/>
                <w:noProof/>
                <w:webHidden/>
                <w:color w:val="000000" w:themeColor="text1"/>
                <w:sz w:val="24"/>
                <w:szCs w:val="24"/>
              </w:rPr>
              <w:instrText xml:space="preserve"> PAGEREF _Toc134297988 \h </w:instrText>
            </w:r>
            <w:r w:rsidRPr="006F7061">
              <w:rPr>
                <w:rFonts w:ascii="Arial" w:hAnsi="Arial" w:cs="Arial"/>
                <w:noProof/>
                <w:webHidden/>
                <w:color w:val="000000" w:themeColor="text1"/>
                <w:sz w:val="24"/>
                <w:szCs w:val="24"/>
              </w:rPr>
            </w:r>
            <w:r w:rsidRPr="006F7061">
              <w:rPr>
                <w:rFonts w:ascii="Arial" w:hAnsi="Arial" w:cs="Arial"/>
                <w:noProof/>
                <w:webHidden/>
                <w:color w:val="000000" w:themeColor="text1"/>
                <w:sz w:val="24"/>
                <w:szCs w:val="24"/>
              </w:rPr>
              <w:fldChar w:fldCharType="separate"/>
            </w:r>
            <w:r>
              <w:rPr>
                <w:rFonts w:ascii="Arial" w:hAnsi="Arial" w:cs="Arial"/>
                <w:noProof/>
                <w:webHidden/>
                <w:color w:val="000000" w:themeColor="text1"/>
                <w:sz w:val="24"/>
                <w:szCs w:val="24"/>
              </w:rPr>
              <w:t>37</w:t>
            </w:r>
            <w:r w:rsidRPr="006F7061">
              <w:rPr>
                <w:rFonts w:ascii="Arial" w:hAnsi="Arial" w:cs="Arial"/>
                <w:noProof/>
                <w:webHidden/>
                <w:color w:val="000000" w:themeColor="text1"/>
                <w:sz w:val="24"/>
                <w:szCs w:val="24"/>
              </w:rPr>
              <w:fldChar w:fldCharType="end"/>
            </w:r>
          </w:hyperlink>
        </w:p>
        <w:p w14:paraId="6F7A4C48" w14:textId="3A44387E" w:rsidR="006F7061" w:rsidRPr="006F7061" w:rsidRDefault="006F7061" w:rsidP="006F7061">
          <w:pPr>
            <w:pStyle w:val="TOC3"/>
            <w:tabs>
              <w:tab w:val="left" w:pos="960"/>
              <w:tab w:val="right" w:leader="dot" w:pos="8630"/>
            </w:tabs>
            <w:spacing w:line="600" w:lineRule="auto"/>
            <w:rPr>
              <w:rFonts w:ascii="Arial" w:eastAsiaTheme="minorEastAsia" w:hAnsi="Arial" w:cs="Arial"/>
              <w:noProof/>
              <w:color w:val="000000" w:themeColor="text1"/>
              <w:kern w:val="2"/>
              <w:sz w:val="24"/>
              <w:szCs w:val="24"/>
              <w14:ligatures w14:val="standardContextual"/>
            </w:rPr>
          </w:pPr>
          <w:hyperlink w:anchor="_Toc134297989" w:history="1">
            <w:r w:rsidRPr="006F7061">
              <w:rPr>
                <w:rStyle w:val="Hyperlink"/>
                <w:rFonts w:ascii="Arial" w:hAnsi="Arial" w:cs="Arial"/>
                <w:noProof/>
                <w:color w:val="000000" w:themeColor="text1"/>
                <w:sz w:val="24"/>
                <w:szCs w:val="24"/>
              </w:rPr>
              <w:t>i.</w:t>
            </w:r>
            <w:r w:rsidRPr="006F7061">
              <w:rPr>
                <w:rFonts w:ascii="Arial" w:eastAsiaTheme="minorEastAsia" w:hAnsi="Arial" w:cs="Arial"/>
                <w:noProof/>
                <w:color w:val="000000" w:themeColor="text1"/>
                <w:kern w:val="2"/>
                <w:sz w:val="24"/>
                <w:szCs w:val="24"/>
                <w14:ligatures w14:val="standardContextual"/>
              </w:rPr>
              <w:tab/>
            </w:r>
            <w:r w:rsidRPr="006F7061">
              <w:rPr>
                <w:rStyle w:val="Hyperlink"/>
                <w:rFonts w:ascii="Arial" w:hAnsi="Arial" w:cs="Arial"/>
                <w:noProof/>
                <w:color w:val="000000" w:themeColor="text1"/>
                <w:sz w:val="24"/>
                <w:szCs w:val="24"/>
              </w:rPr>
              <w:t>Definition</w:t>
            </w:r>
            <w:r w:rsidRPr="006F7061">
              <w:rPr>
                <w:rFonts w:ascii="Arial" w:hAnsi="Arial" w:cs="Arial"/>
                <w:noProof/>
                <w:webHidden/>
                <w:color w:val="000000" w:themeColor="text1"/>
                <w:sz w:val="24"/>
                <w:szCs w:val="24"/>
              </w:rPr>
              <w:tab/>
            </w:r>
            <w:r w:rsidRPr="006F7061">
              <w:rPr>
                <w:rFonts w:ascii="Arial" w:hAnsi="Arial" w:cs="Arial"/>
                <w:noProof/>
                <w:webHidden/>
                <w:color w:val="000000" w:themeColor="text1"/>
                <w:sz w:val="24"/>
                <w:szCs w:val="24"/>
              </w:rPr>
              <w:fldChar w:fldCharType="begin"/>
            </w:r>
            <w:r w:rsidRPr="006F7061">
              <w:rPr>
                <w:rFonts w:ascii="Arial" w:hAnsi="Arial" w:cs="Arial"/>
                <w:noProof/>
                <w:webHidden/>
                <w:color w:val="000000" w:themeColor="text1"/>
                <w:sz w:val="24"/>
                <w:szCs w:val="24"/>
              </w:rPr>
              <w:instrText xml:space="preserve"> PAGEREF _Toc134297989 \h </w:instrText>
            </w:r>
            <w:r w:rsidRPr="006F7061">
              <w:rPr>
                <w:rFonts w:ascii="Arial" w:hAnsi="Arial" w:cs="Arial"/>
                <w:noProof/>
                <w:webHidden/>
                <w:color w:val="000000" w:themeColor="text1"/>
                <w:sz w:val="24"/>
                <w:szCs w:val="24"/>
              </w:rPr>
            </w:r>
            <w:r w:rsidRPr="006F7061">
              <w:rPr>
                <w:rFonts w:ascii="Arial" w:hAnsi="Arial" w:cs="Arial"/>
                <w:noProof/>
                <w:webHidden/>
                <w:color w:val="000000" w:themeColor="text1"/>
                <w:sz w:val="24"/>
                <w:szCs w:val="24"/>
              </w:rPr>
              <w:fldChar w:fldCharType="separate"/>
            </w:r>
            <w:r>
              <w:rPr>
                <w:rFonts w:ascii="Arial" w:hAnsi="Arial" w:cs="Arial"/>
                <w:noProof/>
                <w:webHidden/>
                <w:color w:val="000000" w:themeColor="text1"/>
                <w:sz w:val="24"/>
                <w:szCs w:val="24"/>
              </w:rPr>
              <w:t>37</w:t>
            </w:r>
            <w:r w:rsidRPr="006F7061">
              <w:rPr>
                <w:rFonts w:ascii="Arial" w:hAnsi="Arial" w:cs="Arial"/>
                <w:noProof/>
                <w:webHidden/>
                <w:color w:val="000000" w:themeColor="text1"/>
                <w:sz w:val="24"/>
                <w:szCs w:val="24"/>
              </w:rPr>
              <w:fldChar w:fldCharType="end"/>
            </w:r>
          </w:hyperlink>
        </w:p>
        <w:p w14:paraId="41CD4FA8" w14:textId="0F1C04CF" w:rsidR="006F7061" w:rsidRPr="006F7061" w:rsidRDefault="006F7061" w:rsidP="006F7061">
          <w:pPr>
            <w:pStyle w:val="TOC3"/>
            <w:tabs>
              <w:tab w:val="left" w:pos="1200"/>
              <w:tab w:val="right" w:leader="dot" w:pos="8630"/>
            </w:tabs>
            <w:spacing w:line="600" w:lineRule="auto"/>
            <w:rPr>
              <w:rFonts w:ascii="Arial" w:eastAsiaTheme="minorEastAsia" w:hAnsi="Arial" w:cs="Arial"/>
              <w:noProof/>
              <w:color w:val="000000" w:themeColor="text1"/>
              <w:kern w:val="2"/>
              <w:sz w:val="24"/>
              <w:szCs w:val="24"/>
              <w14:ligatures w14:val="standardContextual"/>
            </w:rPr>
          </w:pPr>
          <w:hyperlink w:anchor="_Toc134297990" w:history="1">
            <w:r w:rsidRPr="006F7061">
              <w:rPr>
                <w:rStyle w:val="Hyperlink"/>
                <w:rFonts w:ascii="Arial" w:hAnsi="Arial" w:cs="Arial"/>
                <w:noProof/>
                <w:color w:val="000000" w:themeColor="text1"/>
                <w:sz w:val="24"/>
                <w:szCs w:val="24"/>
              </w:rPr>
              <w:t>ii.</w:t>
            </w:r>
            <w:r w:rsidRPr="006F7061">
              <w:rPr>
                <w:rFonts w:ascii="Arial" w:eastAsiaTheme="minorEastAsia" w:hAnsi="Arial" w:cs="Arial"/>
                <w:noProof/>
                <w:color w:val="000000" w:themeColor="text1"/>
                <w:kern w:val="2"/>
                <w:sz w:val="24"/>
                <w:szCs w:val="24"/>
                <w14:ligatures w14:val="standardContextual"/>
              </w:rPr>
              <w:tab/>
            </w:r>
            <w:r w:rsidRPr="006F7061">
              <w:rPr>
                <w:rStyle w:val="Hyperlink"/>
                <w:rFonts w:ascii="Arial" w:hAnsi="Arial" w:cs="Arial"/>
                <w:noProof/>
                <w:color w:val="000000" w:themeColor="text1"/>
                <w:sz w:val="24"/>
                <w:szCs w:val="24"/>
              </w:rPr>
              <w:t>Burden to Meet</w:t>
            </w:r>
            <w:r w:rsidRPr="006F7061">
              <w:rPr>
                <w:rFonts w:ascii="Arial" w:hAnsi="Arial" w:cs="Arial"/>
                <w:noProof/>
                <w:webHidden/>
                <w:color w:val="000000" w:themeColor="text1"/>
                <w:sz w:val="24"/>
                <w:szCs w:val="24"/>
              </w:rPr>
              <w:tab/>
            </w:r>
            <w:r w:rsidRPr="006F7061">
              <w:rPr>
                <w:rFonts w:ascii="Arial" w:hAnsi="Arial" w:cs="Arial"/>
                <w:noProof/>
                <w:webHidden/>
                <w:color w:val="000000" w:themeColor="text1"/>
                <w:sz w:val="24"/>
                <w:szCs w:val="24"/>
              </w:rPr>
              <w:fldChar w:fldCharType="begin"/>
            </w:r>
            <w:r w:rsidRPr="006F7061">
              <w:rPr>
                <w:rFonts w:ascii="Arial" w:hAnsi="Arial" w:cs="Arial"/>
                <w:noProof/>
                <w:webHidden/>
                <w:color w:val="000000" w:themeColor="text1"/>
                <w:sz w:val="24"/>
                <w:szCs w:val="24"/>
              </w:rPr>
              <w:instrText xml:space="preserve"> PAGEREF _Toc134297990 \h </w:instrText>
            </w:r>
            <w:r w:rsidRPr="006F7061">
              <w:rPr>
                <w:rFonts w:ascii="Arial" w:hAnsi="Arial" w:cs="Arial"/>
                <w:noProof/>
                <w:webHidden/>
                <w:color w:val="000000" w:themeColor="text1"/>
                <w:sz w:val="24"/>
                <w:szCs w:val="24"/>
              </w:rPr>
            </w:r>
            <w:r w:rsidRPr="006F7061">
              <w:rPr>
                <w:rFonts w:ascii="Arial" w:hAnsi="Arial" w:cs="Arial"/>
                <w:noProof/>
                <w:webHidden/>
                <w:color w:val="000000" w:themeColor="text1"/>
                <w:sz w:val="24"/>
                <w:szCs w:val="24"/>
              </w:rPr>
              <w:fldChar w:fldCharType="separate"/>
            </w:r>
            <w:r>
              <w:rPr>
                <w:rFonts w:ascii="Arial" w:hAnsi="Arial" w:cs="Arial"/>
                <w:noProof/>
                <w:webHidden/>
                <w:color w:val="000000" w:themeColor="text1"/>
                <w:sz w:val="24"/>
                <w:szCs w:val="24"/>
              </w:rPr>
              <w:t>37</w:t>
            </w:r>
            <w:r w:rsidRPr="006F7061">
              <w:rPr>
                <w:rFonts w:ascii="Arial" w:hAnsi="Arial" w:cs="Arial"/>
                <w:noProof/>
                <w:webHidden/>
                <w:color w:val="000000" w:themeColor="text1"/>
                <w:sz w:val="24"/>
                <w:szCs w:val="24"/>
              </w:rPr>
              <w:fldChar w:fldCharType="end"/>
            </w:r>
          </w:hyperlink>
        </w:p>
        <w:p w14:paraId="7C75B047" w14:textId="01F21C01" w:rsidR="006F7061" w:rsidRPr="006F7061" w:rsidRDefault="006F7061" w:rsidP="006F7061">
          <w:pPr>
            <w:pStyle w:val="TOC3"/>
            <w:tabs>
              <w:tab w:val="left" w:pos="1200"/>
              <w:tab w:val="right" w:leader="dot" w:pos="8630"/>
            </w:tabs>
            <w:spacing w:line="600" w:lineRule="auto"/>
            <w:rPr>
              <w:rFonts w:ascii="Arial" w:eastAsiaTheme="minorEastAsia" w:hAnsi="Arial" w:cs="Arial"/>
              <w:noProof/>
              <w:color w:val="000000" w:themeColor="text1"/>
              <w:kern w:val="2"/>
              <w:sz w:val="24"/>
              <w:szCs w:val="24"/>
              <w14:ligatures w14:val="standardContextual"/>
            </w:rPr>
          </w:pPr>
          <w:hyperlink w:anchor="_Toc134297991" w:history="1">
            <w:r w:rsidRPr="006F7061">
              <w:rPr>
                <w:rStyle w:val="Hyperlink"/>
                <w:rFonts w:ascii="Arial" w:hAnsi="Arial" w:cs="Arial"/>
                <w:noProof/>
                <w:color w:val="000000" w:themeColor="text1"/>
                <w:sz w:val="24"/>
                <w:szCs w:val="24"/>
              </w:rPr>
              <w:t>iii.</w:t>
            </w:r>
            <w:r w:rsidRPr="006F7061">
              <w:rPr>
                <w:rFonts w:ascii="Arial" w:eastAsiaTheme="minorEastAsia" w:hAnsi="Arial" w:cs="Arial"/>
                <w:noProof/>
                <w:color w:val="000000" w:themeColor="text1"/>
                <w:kern w:val="2"/>
                <w:sz w:val="24"/>
                <w:szCs w:val="24"/>
                <w14:ligatures w14:val="standardContextual"/>
              </w:rPr>
              <w:tab/>
            </w:r>
            <w:r w:rsidRPr="006F7061">
              <w:rPr>
                <w:rStyle w:val="Hyperlink"/>
                <w:rFonts w:ascii="Arial" w:hAnsi="Arial" w:cs="Arial"/>
                <w:noProof/>
                <w:color w:val="000000" w:themeColor="text1"/>
                <w:sz w:val="24"/>
                <w:szCs w:val="24"/>
              </w:rPr>
              <w:t>Examples from the Case Law</w:t>
            </w:r>
            <w:r w:rsidRPr="006F7061">
              <w:rPr>
                <w:rFonts w:ascii="Arial" w:hAnsi="Arial" w:cs="Arial"/>
                <w:noProof/>
                <w:webHidden/>
                <w:color w:val="000000" w:themeColor="text1"/>
                <w:sz w:val="24"/>
                <w:szCs w:val="24"/>
              </w:rPr>
              <w:tab/>
            </w:r>
            <w:r w:rsidRPr="006F7061">
              <w:rPr>
                <w:rFonts w:ascii="Arial" w:hAnsi="Arial" w:cs="Arial"/>
                <w:noProof/>
                <w:webHidden/>
                <w:color w:val="000000" w:themeColor="text1"/>
                <w:sz w:val="24"/>
                <w:szCs w:val="24"/>
              </w:rPr>
              <w:fldChar w:fldCharType="begin"/>
            </w:r>
            <w:r w:rsidRPr="006F7061">
              <w:rPr>
                <w:rFonts w:ascii="Arial" w:hAnsi="Arial" w:cs="Arial"/>
                <w:noProof/>
                <w:webHidden/>
                <w:color w:val="000000" w:themeColor="text1"/>
                <w:sz w:val="24"/>
                <w:szCs w:val="24"/>
              </w:rPr>
              <w:instrText xml:space="preserve"> PAGEREF _Toc134297991 \h </w:instrText>
            </w:r>
            <w:r w:rsidRPr="006F7061">
              <w:rPr>
                <w:rFonts w:ascii="Arial" w:hAnsi="Arial" w:cs="Arial"/>
                <w:noProof/>
                <w:webHidden/>
                <w:color w:val="000000" w:themeColor="text1"/>
                <w:sz w:val="24"/>
                <w:szCs w:val="24"/>
              </w:rPr>
            </w:r>
            <w:r w:rsidRPr="006F7061">
              <w:rPr>
                <w:rFonts w:ascii="Arial" w:hAnsi="Arial" w:cs="Arial"/>
                <w:noProof/>
                <w:webHidden/>
                <w:color w:val="000000" w:themeColor="text1"/>
                <w:sz w:val="24"/>
                <w:szCs w:val="24"/>
              </w:rPr>
              <w:fldChar w:fldCharType="separate"/>
            </w:r>
            <w:r>
              <w:rPr>
                <w:rFonts w:ascii="Arial" w:hAnsi="Arial" w:cs="Arial"/>
                <w:noProof/>
                <w:webHidden/>
                <w:color w:val="000000" w:themeColor="text1"/>
                <w:sz w:val="24"/>
                <w:szCs w:val="24"/>
              </w:rPr>
              <w:t>39</w:t>
            </w:r>
            <w:r w:rsidRPr="006F7061">
              <w:rPr>
                <w:rFonts w:ascii="Arial" w:hAnsi="Arial" w:cs="Arial"/>
                <w:noProof/>
                <w:webHidden/>
                <w:color w:val="000000" w:themeColor="text1"/>
                <w:sz w:val="24"/>
                <w:szCs w:val="24"/>
              </w:rPr>
              <w:fldChar w:fldCharType="end"/>
            </w:r>
          </w:hyperlink>
        </w:p>
        <w:p w14:paraId="49F8823D" w14:textId="7EBB32D5" w:rsidR="006F7061" w:rsidRPr="006F7061" w:rsidRDefault="006F7061" w:rsidP="006F7061">
          <w:pPr>
            <w:pStyle w:val="TOC3"/>
            <w:tabs>
              <w:tab w:val="left" w:pos="1200"/>
              <w:tab w:val="right" w:leader="dot" w:pos="8630"/>
            </w:tabs>
            <w:spacing w:line="600" w:lineRule="auto"/>
            <w:rPr>
              <w:rFonts w:ascii="Arial" w:eastAsiaTheme="minorEastAsia" w:hAnsi="Arial" w:cs="Arial"/>
              <w:noProof/>
              <w:color w:val="000000" w:themeColor="text1"/>
              <w:kern w:val="2"/>
              <w:sz w:val="24"/>
              <w:szCs w:val="24"/>
              <w14:ligatures w14:val="standardContextual"/>
            </w:rPr>
          </w:pPr>
          <w:hyperlink w:anchor="_Toc134297992" w:history="1">
            <w:r w:rsidRPr="006F7061">
              <w:rPr>
                <w:rStyle w:val="Hyperlink"/>
                <w:rFonts w:ascii="Arial" w:hAnsi="Arial" w:cs="Arial"/>
                <w:noProof/>
                <w:color w:val="000000" w:themeColor="text1"/>
                <w:sz w:val="24"/>
                <w:szCs w:val="24"/>
              </w:rPr>
              <w:t>iv.</w:t>
            </w:r>
            <w:r w:rsidRPr="006F7061">
              <w:rPr>
                <w:rFonts w:ascii="Arial" w:eastAsiaTheme="minorEastAsia" w:hAnsi="Arial" w:cs="Arial"/>
                <w:noProof/>
                <w:color w:val="000000" w:themeColor="text1"/>
                <w:kern w:val="2"/>
                <w:sz w:val="24"/>
                <w:szCs w:val="24"/>
                <w14:ligatures w14:val="standardContextual"/>
              </w:rPr>
              <w:tab/>
            </w:r>
            <w:r w:rsidRPr="006F7061">
              <w:rPr>
                <w:rStyle w:val="Hyperlink"/>
                <w:rFonts w:ascii="Arial" w:hAnsi="Arial" w:cs="Arial"/>
                <w:noProof/>
                <w:color w:val="000000" w:themeColor="text1"/>
                <w:sz w:val="24"/>
                <w:szCs w:val="24"/>
              </w:rPr>
              <w:t>Remedy</w:t>
            </w:r>
            <w:r w:rsidRPr="006F7061">
              <w:rPr>
                <w:rFonts w:ascii="Arial" w:hAnsi="Arial" w:cs="Arial"/>
                <w:noProof/>
                <w:webHidden/>
                <w:color w:val="000000" w:themeColor="text1"/>
                <w:sz w:val="24"/>
                <w:szCs w:val="24"/>
              </w:rPr>
              <w:tab/>
            </w:r>
            <w:r w:rsidRPr="006F7061">
              <w:rPr>
                <w:rFonts w:ascii="Arial" w:hAnsi="Arial" w:cs="Arial"/>
                <w:noProof/>
                <w:webHidden/>
                <w:color w:val="000000" w:themeColor="text1"/>
                <w:sz w:val="24"/>
                <w:szCs w:val="24"/>
              </w:rPr>
              <w:fldChar w:fldCharType="begin"/>
            </w:r>
            <w:r w:rsidRPr="006F7061">
              <w:rPr>
                <w:rFonts w:ascii="Arial" w:hAnsi="Arial" w:cs="Arial"/>
                <w:noProof/>
                <w:webHidden/>
                <w:color w:val="000000" w:themeColor="text1"/>
                <w:sz w:val="24"/>
                <w:szCs w:val="24"/>
              </w:rPr>
              <w:instrText xml:space="preserve"> PAGEREF _Toc134297992 \h </w:instrText>
            </w:r>
            <w:r w:rsidRPr="006F7061">
              <w:rPr>
                <w:rFonts w:ascii="Arial" w:hAnsi="Arial" w:cs="Arial"/>
                <w:noProof/>
                <w:webHidden/>
                <w:color w:val="000000" w:themeColor="text1"/>
                <w:sz w:val="24"/>
                <w:szCs w:val="24"/>
              </w:rPr>
            </w:r>
            <w:r w:rsidRPr="006F7061">
              <w:rPr>
                <w:rFonts w:ascii="Arial" w:hAnsi="Arial" w:cs="Arial"/>
                <w:noProof/>
                <w:webHidden/>
                <w:color w:val="000000" w:themeColor="text1"/>
                <w:sz w:val="24"/>
                <w:szCs w:val="24"/>
              </w:rPr>
              <w:fldChar w:fldCharType="separate"/>
            </w:r>
            <w:r>
              <w:rPr>
                <w:rFonts w:ascii="Arial" w:hAnsi="Arial" w:cs="Arial"/>
                <w:noProof/>
                <w:webHidden/>
                <w:color w:val="000000" w:themeColor="text1"/>
                <w:sz w:val="24"/>
                <w:szCs w:val="24"/>
              </w:rPr>
              <w:t>39</w:t>
            </w:r>
            <w:r w:rsidRPr="006F7061">
              <w:rPr>
                <w:rFonts w:ascii="Arial" w:hAnsi="Arial" w:cs="Arial"/>
                <w:noProof/>
                <w:webHidden/>
                <w:color w:val="000000" w:themeColor="text1"/>
                <w:sz w:val="24"/>
                <w:szCs w:val="24"/>
              </w:rPr>
              <w:fldChar w:fldCharType="end"/>
            </w:r>
          </w:hyperlink>
        </w:p>
        <w:p w14:paraId="5DA92E1B" w14:textId="25BF8389" w:rsidR="006F7061" w:rsidRPr="006F7061" w:rsidRDefault="006F7061" w:rsidP="006F7061">
          <w:pPr>
            <w:pStyle w:val="TOC2"/>
            <w:tabs>
              <w:tab w:val="left" w:pos="960"/>
              <w:tab w:val="right" w:leader="dot" w:pos="8630"/>
            </w:tabs>
            <w:spacing w:line="600" w:lineRule="auto"/>
            <w:rPr>
              <w:rFonts w:ascii="Arial" w:eastAsiaTheme="minorEastAsia" w:hAnsi="Arial" w:cs="Arial"/>
              <w:i/>
              <w:iCs/>
              <w:noProof/>
              <w:color w:val="000000" w:themeColor="text1"/>
              <w:kern w:val="2"/>
              <w:sz w:val="24"/>
              <w:szCs w:val="24"/>
              <w14:ligatures w14:val="standardContextual"/>
            </w:rPr>
          </w:pPr>
          <w:hyperlink w:anchor="_Toc134297993" w:history="1">
            <w:r w:rsidRPr="006F7061">
              <w:rPr>
                <w:rStyle w:val="Hyperlink"/>
                <w:rFonts w:ascii="Arial" w:hAnsi="Arial" w:cs="Arial"/>
                <w:noProof/>
                <w:color w:val="000000" w:themeColor="text1"/>
                <w:sz w:val="24"/>
                <w:szCs w:val="24"/>
              </w:rPr>
              <w:t>F.</w:t>
            </w:r>
            <w:r w:rsidRPr="006F7061">
              <w:rPr>
                <w:rFonts w:ascii="Arial" w:eastAsiaTheme="minorEastAsia" w:hAnsi="Arial" w:cs="Arial"/>
                <w:i/>
                <w:iCs/>
                <w:noProof/>
                <w:color w:val="000000" w:themeColor="text1"/>
                <w:kern w:val="2"/>
                <w:sz w:val="24"/>
                <w:szCs w:val="24"/>
                <w14:ligatures w14:val="standardContextual"/>
              </w:rPr>
              <w:tab/>
            </w:r>
            <w:r w:rsidRPr="006F7061">
              <w:rPr>
                <w:rStyle w:val="Hyperlink"/>
                <w:rFonts w:ascii="Arial" w:hAnsi="Arial" w:cs="Arial"/>
                <w:noProof/>
                <w:color w:val="000000" w:themeColor="text1"/>
                <w:sz w:val="24"/>
                <w:szCs w:val="24"/>
              </w:rPr>
              <w:t>Procedural Unfairness</w:t>
            </w:r>
            <w:r w:rsidRPr="006F7061">
              <w:rPr>
                <w:rFonts w:ascii="Arial" w:hAnsi="Arial" w:cs="Arial"/>
                <w:noProof/>
                <w:webHidden/>
                <w:color w:val="000000" w:themeColor="text1"/>
                <w:sz w:val="24"/>
                <w:szCs w:val="24"/>
              </w:rPr>
              <w:tab/>
            </w:r>
            <w:r w:rsidRPr="006F7061">
              <w:rPr>
                <w:rFonts w:ascii="Arial" w:hAnsi="Arial" w:cs="Arial"/>
                <w:noProof/>
                <w:webHidden/>
                <w:color w:val="000000" w:themeColor="text1"/>
                <w:sz w:val="24"/>
                <w:szCs w:val="24"/>
              </w:rPr>
              <w:fldChar w:fldCharType="begin"/>
            </w:r>
            <w:r w:rsidRPr="006F7061">
              <w:rPr>
                <w:rFonts w:ascii="Arial" w:hAnsi="Arial" w:cs="Arial"/>
                <w:noProof/>
                <w:webHidden/>
                <w:color w:val="000000" w:themeColor="text1"/>
                <w:sz w:val="24"/>
                <w:szCs w:val="24"/>
              </w:rPr>
              <w:instrText xml:space="preserve"> PAGEREF _Toc134297993 \h </w:instrText>
            </w:r>
            <w:r w:rsidRPr="006F7061">
              <w:rPr>
                <w:rFonts w:ascii="Arial" w:hAnsi="Arial" w:cs="Arial"/>
                <w:noProof/>
                <w:webHidden/>
                <w:color w:val="000000" w:themeColor="text1"/>
                <w:sz w:val="24"/>
                <w:szCs w:val="24"/>
              </w:rPr>
            </w:r>
            <w:r w:rsidRPr="006F7061">
              <w:rPr>
                <w:rFonts w:ascii="Arial" w:hAnsi="Arial" w:cs="Arial"/>
                <w:noProof/>
                <w:webHidden/>
                <w:color w:val="000000" w:themeColor="text1"/>
                <w:sz w:val="24"/>
                <w:szCs w:val="24"/>
              </w:rPr>
              <w:fldChar w:fldCharType="separate"/>
            </w:r>
            <w:r>
              <w:rPr>
                <w:rFonts w:ascii="Arial" w:hAnsi="Arial" w:cs="Arial"/>
                <w:noProof/>
                <w:webHidden/>
                <w:color w:val="000000" w:themeColor="text1"/>
                <w:sz w:val="24"/>
                <w:szCs w:val="24"/>
              </w:rPr>
              <w:t>39</w:t>
            </w:r>
            <w:r w:rsidRPr="006F7061">
              <w:rPr>
                <w:rFonts w:ascii="Arial" w:hAnsi="Arial" w:cs="Arial"/>
                <w:noProof/>
                <w:webHidden/>
                <w:color w:val="000000" w:themeColor="text1"/>
                <w:sz w:val="24"/>
                <w:szCs w:val="24"/>
              </w:rPr>
              <w:fldChar w:fldCharType="end"/>
            </w:r>
          </w:hyperlink>
        </w:p>
        <w:p w14:paraId="3E5ABABE" w14:textId="2989865A" w:rsidR="006F7061" w:rsidRPr="006F7061" w:rsidRDefault="006F7061" w:rsidP="006F7061">
          <w:pPr>
            <w:pStyle w:val="TOC2"/>
            <w:tabs>
              <w:tab w:val="left" w:pos="960"/>
              <w:tab w:val="right" w:leader="dot" w:pos="8630"/>
            </w:tabs>
            <w:spacing w:line="600" w:lineRule="auto"/>
            <w:rPr>
              <w:rFonts w:ascii="Arial" w:eastAsiaTheme="minorEastAsia" w:hAnsi="Arial" w:cs="Arial"/>
              <w:i/>
              <w:iCs/>
              <w:noProof/>
              <w:color w:val="000000" w:themeColor="text1"/>
              <w:kern w:val="2"/>
              <w:sz w:val="24"/>
              <w:szCs w:val="24"/>
              <w14:ligatures w14:val="standardContextual"/>
            </w:rPr>
          </w:pPr>
          <w:hyperlink w:anchor="_Toc134297994" w:history="1">
            <w:r w:rsidRPr="006F7061">
              <w:rPr>
                <w:rStyle w:val="Hyperlink"/>
                <w:rFonts w:ascii="Arial" w:hAnsi="Arial" w:cs="Arial"/>
                <w:noProof/>
                <w:color w:val="000000" w:themeColor="text1"/>
                <w:sz w:val="24"/>
                <w:szCs w:val="24"/>
              </w:rPr>
              <w:t>G.</w:t>
            </w:r>
            <w:r w:rsidRPr="006F7061">
              <w:rPr>
                <w:rFonts w:ascii="Arial" w:eastAsiaTheme="minorEastAsia" w:hAnsi="Arial" w:cs="Arial"/>
                <w:i/>
                <w:iCs/>
                <w:noProof/>
                <w:color w:val="000000" w:themeColor="text1"/>
                <w:kern w:val="2"/>
                <w:sz w:val="24"/>
                <w:szCs w:val="24"/>
                <w14:ligatures w14:val="standardContextual"/>
              </w:rPr>
              <w:tab/>
            </w:r>
            <w:r w:rsidRPr="006F7061">
              <w:rPr>
                <w:rStyle w:val="Hyperlink"/>
                <w:rFonts w:ascii="Arial" w:hAnsi="Arial" w:cs="Arial"/>
                <w:noProof/>
                <w:color w:val="000000" w:themeColor="text1"/>
                <w:sz w:val="24"/>
                <w:szCs w:val="24"/>
              </w:rPr>
              <w:t>Uneven Scrutiny of the Evidence</w:t>
            </w:r>
            <w:r w:rsidRPr="006F7061">
              <w:rPr>
                <w:rFonts w:ascii="Arial" w:hAnsi="Arial" w:cs="Arial"/>
                <w:noProof/>
                <w:webHidden/>
                <w:color w:val="000000" w:themeColor="text1"/>
                <w:sz w:val="24"/>
                <w:szCs w:val="24"/>
              </w:rPr>
              <w:tab/>
            </w:r>
            <w:r w:rsidRPr="006F7061">
              <w:rPr>
                <w:rFonts w:ascii="Arial" w:hAnsi="Arial" w:cs="Arial"/>
                <w:noProof/>
                <w:webHidden/>
                <w:color w:val="000000" w:themeColor="text1"/>
                <w:sz w:val="24"/>
                <w:szCs w:val="24"/>
              </w:rPr>
              <w:fldChar w:fldCharType="begin"/>
            </w:r>
            <w:r w:rsidRPr="006F7061">
              <w:rPr>
                <w:rFonts w:ascii="Arial" w:hAnsi="Arial" w:cs="Arial"/>
                <w:noProof/>
                <w:webHidden/>
                <w:color w:val="000000" w:themeColor="text1"/>
                <w:sz w:val="24"/>
                <w:szCs w:val="24"/>
              </w:rPr>
              <w:instrText xml:space="preserve"> PAGEREF _Toc134297994 \h </w:instrText>
            </w:r>
            <w:r w:rsidRPr="006F7061">
              <w:rPr>
                <w:rFonts w:ascii="Arial" w:hAnsi="Arial" w:cs="Arial"/>
                <w:noProof/>
                <w:webHidden/>
                <w:color w:val="000000" w:themeColor="text1"/>
                <w:sz w:val="24"/>
                <w:szCs w:val="24"/>
              </w:rPr>
            </w:r>
            <w:r w:rsidRPr="006F7061">
              <w:rPr>
                <w:rFonts w:ascii="Arial" w:hAnsi="Arial" w:cs="Arial"/>
                <w:noProof/>
                <w:webHidden/>
                <w:color w:val="000000" w:themeColor="text1"/>
                <w:sz w:val="24"/>
                <w:szCs w:val="24"/>
              </w:rPr>
              <w:fldChar w:fldCharType="separate"/>
            </w:r>
            <w:r>
              <w:rPr>
                <w:rFonts w:ascii="Arial" w:hAnsi="Arial" w:cs="Arial"/>
                <w:noProof/>
                <w:webHidden/>
                <w:color w:val="000000" w:themeColor="text1"/>
                <w:sz w:val="24"/>
                <w:szCs w:val="24"/>
              </w:rPr>
              <w:t>39</w:t>
            </w:r>
            <w:r w:rsidRPr="006F7061">
              <w:rPr>
                <w:rFonts w:ascii="Arial" w:hAnsi="Arial" w:cs="Arial"/>
                <w:noProof/>
                <w:webHidden/>
                <w:color w:val="000000" w:themeColor="text1"/>
                <w:sz w:val="24"/>
                <w:szCs w:val="24"/>
              </w:rPr>
              <w:fldChar w:fldCharType="end"/>
            </w:r>
          </w:hyperlink>
        </w:p>
        <w:p w14:paraId="39BAEB4F" w14:textId="7A67988F" w:rsidR="006F7061" w:rsidRPr="006F7061" w:rsidRDefault="006F7061" w:rsidP="006F7061">
          <w:pPr>
            <w:pStyle w:val="TOC3"/>
            <w:tabs>
              <w:tab w:val="left" w:pos="960"/>
              <w:tab w:val="right" w:leader="dot" w:pos="8630"/>
            </w:tabs>
            <w:spacing w:line="600" w:lineRule="auto"/>
            <w:rPr>
              <w:rFonts w:ascii="Arial" w:eastAsiaTheme="minorEastAsia" w:hAnsi="Arial" w:cs="Arial"/>
              <w:noProof/>
              <w:color w:val="000000" w:themeColor="text1"/>
              <w:kern w:val="2"/>
              <w:sz w:val="24"/>
              <w:szCs w:val="24"/>
              <w14:ligatures w14:val="standardContextual"/>
            </w:rPr>
          </w:pPr>
          <w:hyperlink w:anchor="_Toc134297995" w:history="1">
            <w:r w:rsidRPr="006F7061">
              <w:rPr>
                <w:rStyle w:val="Hyperlink"/>
                <w:rFonts w:ascii="Arial" w:hAnsi="Arial" w:cs="Arial"/>
                <w:noProof/>
                <w:color w:val="000000" w:themeColor="text1"/>
                <w:sz w:val="24"/>
                <w:szCs w:val="24"/>
              </w:rPr>
              <w:t>i.</w:t>
            </w:r>
            <w:r w:rsidRPr="006F7061">
              <w:rPr>
                <w:rFonts w:ascii="Arial" w:eastAsiaTheme="minorEastAsia" w:hAnsi="Arial" w:cs="Arial"/>
                <w:noProof/>
                <w:color w:val="000000" w:themeColor="text1"/>
                <w:kern w:val="2"/>
                <w:sz w:val="24"/>
                <w:szCs w:val="24"/>
                <w14:ligatures w14:val="standardContextual"/>
              </w:rPr>
              <w:tab/>
            </w:r>
            <w:r w:rsidRPr="006F7061">
              <w:rPr>
                <w:rStyle w:val="Hyperlink"/>
                <w:rFonts w:ascii="Arial" w:hAnsi="Arial" w:cs="Arial"/>
                <w:noProof/>
                <w:color w:val="000000" w:themeColor="text1"/>
                <w:sz w:val="24"/>
                <w:szCs w:val="24"/>
              </w:rPr>
              <w:t>The Test</w:t>
            </w:r>
            <w:r w:rsidRPr="006F7061">
              <w:rPr>
                <w:rFonts w:ascii="Arial" w:hAnsi="Arial" w:cs="Arial"/>
                <w:noProof/>
                <w:webHidden/>
                <w:color w:val="000000" w:themeColor="text1"/>
                <w:sz w:val="24"/>
                <w:szCs w:val="24"/>
              </w:rPr>
              <w:tab/>
            </w:r>
            <w:r w:rsidRPr="006F7061">
              <w:rPr>
                <w:rFonts w:ascii="Arial" w:hAnsi="Arial" w:cs="Arial"/>
                <w:noProof/>
                <w:webHidden/>
                <w:color w:val="000000" w:themeColor="text1"/>
                <w:sz w:val="24"/>
                <w:szCs w:val="24"/>
              </w:rPr>
              <w:fldChar w:fldCharType="begin"/>
            </w:r>
            <w:r w:rsidRPr="006F7061">
              <w:rPr>
                <w:rFonts w:ascii="Arial" w:hAnsi="Arial" w:cs="Arial"/>
                <w:noProof/>
                <w:webHidden/>
                <w:color w:val="000000" w:themeColor="text1"/>
                <w:sz w:val="24"/>
                <w:szCs w:val="24"/>
              </w:rPr>
              <w:instrText xml:space="preserve"> PAGEREF _Toc134297995 \h </w:instrText>
            </w:r>
            <w:r w:rsidRPr="006F7061">
              <w:rPr>
                <w:rFonts w:ascii="Arial" w:hAnsi="Arial" w:cs="Arial"/>
                <w:noProof/>
                <w:webHidden/>
                <w:color w:val="000000" w:themeColor="text1"/>
                <w:sz w:val="24"/>
                <w:szCs w:val="24"/>
              </w:rPr>
            </w:r>
            <w:r w:rsidRPr="006F7061">
              <w:rPr>
                <w:rFonts w:ascii="Arial" w:hAnsi="Arial" w:cs="Arial"/>
                <w:noProof/>
                <w:webHidden/>
                <w:color w:val="000000" w:themeColor="text1"/>
                <w:sz w:val="24"/>
                <w:szCs w:val="24"/>
              </w:rPr>
              <w:fldChar w:fldCharType="separate"/>
            </w:r>
            <w:r>
              <w:rPr>
                <w:rFonts w:ascii="Arial" w:hAnsi="Arial" w:cs="Arial"/>
                <w:noProof/>
                <w:webHidden/>
                <w:color w:val="000000" w:themeColor="text1"/>
                <w:sz w:val="24"/>
                <w:szCs w:val="24"/>
              </w:rPr>
              <w:t>39</w:t>
            </w:r>
            <w:r w:rsidRPr="006F7061">
              <w:rPr>
                <w:rFonts w:ascii="Arial" w:hAnsi="Arial" w:cs="Arial"/>
                <w:noProof/>
                <w:webHidden/>
                <w:color w:val="000000" w:themeColor="text1"/>
                <w:sz w:val="24"/>
                <w:szCs w:val="24"/>
              </w:rPr>
              <w:fldChar w:fldCharType="end"/>
            </w:r>
          </w:hyperlink>
        </w:p>
        <w:p w14:paraId="52E1F8D6" w14:textId="12C468EB" w:rsidR="006F7061" w:rsidRPr="006F7061" w:rsidRDefault="006F7061" w:rsidP="006F7061">
          <w:pPr>
            <w:pStyle w:val="TOC2"/>
            <w:tabs>
              <w:tab w:val="left" w:pos="960"/>
              <w:tab w:val="right" w:leader="dot" w:pos="8630"/>
            </w:tabs>
            <w:spacing w:line="600" w:lineRule="auto"/>
            <w:rPr>
              <w:rFonts w:ascii="Arial" w:eastAsiaTheme="minorEastAsia" w:hAnsi="Arial" w:cs="Arial"/>
              <w:i/>
              <w:iCs/>
              <w:noProof/>
              <w:color w:val="000000" w:themeColor="text1"/>
              <w:kern w:val="2"/>
              <w:sz w:val="24"/>
              <w:szCs w:val="24"/>
              <w14:ligatures w14:val="standardContextual"/>
            </w:rPr>
          </w:pPr>
          <w:hyperlink w:anchor="_Toc134297996" w:history="1">
            <w:r w:rsidRPr="006F7061">
              <w:rPr>
                <w:rStyle w:val="Hyperlink"/>
                <w:rFonts w:ascii="Arial" w:hAnsi="Arial" w:cs="Arial"/>
                <w:noProof/>
                <w:color w:val="000000" w:themeColor="text1"/>
                <w:sz w:val="24"/>
                <w:szCs w:val="24"/>
              </w:rPr>
              <w:t>H.</w:t>
            </w:r>
            <w:r w:rsidRPr="006F7061">
              <w:rPr>
                <w:rFonts w:ascii="Arial" w:eastAsiaTheme="minorEastAsia" w:hAnsi="Arial" w:cs="Arial"/>
                <w:i/>
                <w:iCs/>
                <w:noProof/>
                <w:color w:val="000000" w:themeColor="text1"/>
                <w:kern w:val="2"/>
                <w:sz w:val="24"/>
                <w:szCs w:val="24"/>
                <w14:ligatures w14:val="standardContextual"/>
              </w:rPr>
              <w:tab/>
            </w:r>
            <w:r w:rsidRPr="006F7061">
              <w:rPr>
                <w:rStyle w:val="Hyperlink"/>
                <w:rFonts w:ascii="Arial" w:hAnsi="Arial" w:cs="Arial"/>
                <w:noProof/>
                <w:color w:val="000000" w:themeColor="text1"/>
                <w:sz w:val="24"/>
                <w:szCs w:val="24"/>
              </w:rPr>
              <w:t>Insufficient Reasons</w:t>
            </w:r>
            <w:r w:rsidRPr="006F7061">
              <w:rPr>
                <w:rFonts w:ascii="Arial" w:hAnsi="Arial" w:cs="Arial"/>
                <w:noProof/>
                <w:webHidden/>
                <w:color w:val="000000" w:themeColor="text1"/>
                <w:sz w:val="24"/>
                <w:szCs w:val="24"/>
              </w:rPr>
              <w:tab/>
            </w:r>
            <w:r w:rsidRPr="006F7061">
              <w:rPr>
                <w:rFonts w:ascii="Arial" w:hAnsi="Arial" w:cs="Arial"/>
                <w:noProof/>
                <w:webHidden/>
                <w:color w:val="000000" w:themeColor="text1"/>
                <w:sz w:val="24"/>
                <w:szCs w:val="24"/>
              </w:rPr>
              <w:fldChar w:fldCharType="begin"/>
            </w:r>
            <w:r w:rsidRPr="006F7061">
              <w:rPr>
                <w:rFonts w:ascii="Arial" w:hAnsi="Arial" w:cs="Arial"/>
                <w:noProof/>
                <w:webHidden/>
                <w:color w:val="000000" w:themeColor="text1"/>
                <w:sz w:val="24"/>
                <w:szCs w:val="24"/>
              </w:rPr>
              <w:instrText xml:space="preserve"> PAGEREF _Toc134297996 \h </w:instrText>
            </w:r>
            <w:r w:rsidRPr="006F7061">
              <w:rPr>
                <w:rFonts w:ascii="Arial" w:hAnsi="Arial" w:cs="Arial"/>
                <w:noProof/>
                <w:webHidden/>
                <w:color w:val="000000" w:themeColor="text1"/>
                <w:sz w:val="24"/>
                <w:szCs w:val="24"/>
              </w:rPr>
            </w:r>
            <w:r w:rsidRPr="006F7061">
              <w:rPr>
                <w:rFonts w:ascii="Arial" w:hAnsi="Arial" w:cs="Arial"/>
                <w:noProof/>
                <w:webHidden/>
                <w:color w:val="000000" w:themeColor="text1"/>
                <w:sz w:val="24"/>
                <w:szCs w:val="24"/>
              </w:rPr>
              <w:fldChar w:fldCharType="separate"/>
            </w:r>
            <w:r>
              <w:rPr>
                <w:rFonts w:ascii="Arial" w:hAnsi="Arial" w:cs="Arial"/>
                <w:noProof/>
                <w:webHidden/>
                <w:color w:val="000000" w:themeColor="text1"/>
                <w:sz w:val="24"/>
                <w:szCs w:val="24"/>
              </w:rPr>
              <w:t>41</w:t>
            </w:r>
            <w:r w:rsidRPr="006F7061">
              <w:rPr>
                <w:rFonts w:ascii="Arial" w:hAnsi="Arial" w:cs="Arial"/>
                <w:noProof/>
                <w:webHidden/>
                <w:color w:val="000000" w:themeColor="text1"/>
                <w:sz w:val="24"/>
                <w:szCs w:val="24"/>
              </w:rPr>
              <w:fldChar w:fldCharType="end"/>
            </w:r>
          </w:hyperlink>
        </w:p>
        <w:p w14:paraId="4213F9FE" w14:textId="6BA593A4" w:rsidR="006F7061" w:rsidRPr="006F7061" w:rsidRDefault="006F7061" w:rsidP="006F7061">
          <w:pPr>
            <w:pStyle w:val="TOC3"/>
            <w:tabs>
              <w:tab w:val="left" w:pos="960"/>
              <w:tab w:val="right" w:leader="dot" w:pos="8630"/>
            </w:tabs>
            <w:spacing w:line="600" w:lineRule="auto"/>
            <w:rPr>
              <w:rFonts w:ascii="Arial" w:eastAsiaTheme="minorEastAsia" w:hAnsi="Arial" w:cs="Arial"/>
              <w:noProof/>
              <w:color w:val="000000" w:themeColor="text1"/>
              <w:kern w:val="2"/>
              <w:sz w:val="24"/>
              <w:szCs w:val="24"/>
              <w14:ligatures w14:val="standardContextual"/>
            </w:rPr>
          </w:pPr>
          <w:hyperlink w:anchor="_Toc134297997" w:history="1">
            <w:r w:rsidRPr="006F7061">
              <w:rPr>
                <w:rStyle w:val="Hyperlink"/>
                <w:rFonts w:ascii="Arial" w:hAnsi="Arial" w:cs="Arial"/>
                <w:noProof/>
                <w:color w:val="000000" w:themeColor="text1"/>
                <w:sz w:val="24"/>
                <w:szCs w:val="24"/>
              </w:rPr>
              <w:t>i.</w:t>
            </w:r>
            <w:r w:rsidRPr="006F7061">
              <w:rPr>
                <w:rFonts w:ascii="Arial" w:eastAsiaTheme="minorEastAsia" w:hAnsi="Arial" w:cs="Arial"/>
                <w:noProof/>
                <w:color w:val="000000" w:themeColor="text1"/>
                <w:kern w:val="2"/>
                <w:sz w:val="24"/>
                <w:szCs w:val="24"/>
                <w14:ligatures w14:val="standardContextual"/>
              </w:rPr>
              <w:tab/>
            </w:r>
            <w:r w:rsidRPr="006F7061">
              <w:rPr>
                <w:rStyle w:val="Hyperlink"/>
                <w:rFonts w:ascii="Arial" w:hAnsi="Arial" w:cs="Arial"/>
                <w:noProof/>
                <w:color w:val="000000" w:themeColor="text1"/>
                <w:sz w:val="24"/>
                <w:szCs w:val="24"/>
              </w:rPr>
              <w:t>Governing Principles</w:t>
            </w:r>
            <w:r w:rsidRPr="006F7061">
              <w:rPr>
                <w:rFonts w:ascii="Arial" w:hAnsi="Arial" w:cs="Arial"/>
                <w:noProof/>
                <w:webHidden/>
                <w:color w:val="000000" w:themeColor="text1"/>
                <w:sz w:val="24"/>
                <w:szCs w:val="24"/>
              </w:rPr>
              <w:tab/>
            </w:r>
            <w:r w:rsidRPr="006F7061">
              <w:rPr>
                <w:rFonts w:ascii="Arial" w:hAnsi="Arial" w:cs="Arial"/>
                <w:noProof/>
                <w:webHidden/>
                <w:color w:val="000000" w:themeColor="text1"/>
                <w:sz w:val="24"/>
                <w:szCs w:val="24"/>
              </w:rPr>
              <w:fldChar w:fldCharType="begin"/>
            </w:r>
            <w:r w:rsidRPr="006F7061">
              <w:rPr>
                <w:rFonts w:ascii="Arial" w:hAnsi="Arial" w:cs="Arial"/>
                <w:noProof/>
                <w:webHidden/>
                <w:color w:val="000000" w:themeColor="text1"/>
                <w:sz w:val="24"/>
                <w:szCs w:val="24"/>
              </w:rPr>
              <w:instrText xml:space="preserve"> PAGEREF _Toc134297997 \h </w:instrText>
            </w:r>
            <w:r w:rsidRPr="006F7061">
              <w:rPr>
                <w:rFonts w:ascii="Arial" w:hAnsi="Arial" w:cs="Arial"/>
                <w:noProof/>
                <w:webHidden/>
                <w:color w:val="000000" w:themeColor="text1"/>
                <w:sz w:val="24"/>
                <w:szCs w:val="24"/>
              </w:rPr>
            </w:r>
            <w:r w:rsidRPr="006F7061">
              <w:rPr>
                <w:rFonts w:ascii="Arial" w:hAnsi="Arial" w:cs="Arial"/>
                <w:noProof/>
                <w:webHidden/>
                <w:color w:val="000000" w:themeColor="text1"/>
                <w:sz w:val="24"/>
                <w:szCs w:val="24"/>
              </w:rPr>
              <w:fldChar w:fldCharType="separate"/>
            </w:r>
            <w:r>
              <w:rPr>
                <w:rFonts w:ascii="Arial" w:hAnsi="Arial" w:cs="Arial"/>
                <w:noProof/>
                <w:webHidden/>
                <w:color w:val="000000" w:themeColor="text1"/>
                <w:sz w:val="24"/>
                <w:szCs w:val="24"/>
              </w:rPr>
              <w:t>41</w:t>
            </w:r>
            <w:r w:rsidRPr="006F7061">
              <w:rPr>
                <w:rFonts w:ascii="Arial" w:hAnsi="Arial" w:cs="Arial"/>
                <w:noProof/>
                <w:webHidden/>
                <w:color w:val="000000" w:themeColor="text1"/>
                <w:sz w:val="24"/>
                <w:szCs w:val="24"/>
              </w:rPr>
              <w:fldChar w:fldCharType="end"/>
            </w:r>
          </w:hyperlink>
        </w:p>
        <w:p w14:paraId="136A4D5C" w14:textId="7A83E3E7" w:rsidR="006F7061" w:rsidRPr="006F7061" w:rsidRDefault="006F7061" w:rsidP="006F7061">
          <w:pPr>
            <w:pStyle w:val="TOC3"/>
            <w:tabs>
              <w:tab w:val="left" w:pos="1200"/>
              <w:tab w:val="right" w:leader="dot" w:pos="8630"/>
            </w:tabs>
            <w:spacing w:line="600" w:lineRule="auto"/>
            <w:rPr>
              <w:rFonts w:ascii="Arial" w:eastAsiaTheme="minorEastAsia" w:hAnsi="Arial" w:cs="Arial"/>
              <w:noProof/>
              <w:color w:val="000000" w:themeColor="text1"/>
              <w:kern w:val="2"/>
              <w:sz w:val="24"/>
              <w:szCs w:val="24"/>
              <w14:ligatures w14:val="standardContextual"/>
            </w:rPr>
          </w:pPr>
          <w:hyperlink w:anchor="_Toc134297998" w:history="1">
            <w:r w:rsidRPr="006F7061">
              <w:rPr>
                <w:rStyle w:val="Hyperlink"/>
                <w:rFonts w:ascii="Arial" w:hAnsi="Arial" w:cs="Arial"/>
                <w:noProof/>
                <w:color w:val="000000" w:themeColor="text1"/>
                <w:sz w:val="24"/>
                <w:szCs w:val="24"/>
              </w:rPr>
              <w:t>ii.</w:t>
            </w:r>
            <w:r w:rsidRPr="006F7061">
              <w:rPr>
                <w:rFonts w:ascii="Arial" w:eastAsiaTheme="minorEastAsia" w:hAnsi="Arial" w:cs="Arial"/>
                <w:noProof/>
                <w:color w:val="000000" w:themeColor="text1"/>
                <w:kern w:val="2"/>
                <w:sz w:val="24"/>
                <w:szCs w:val="24"/>
                <w14:ligatures w14:val="standardContextual"/>
              </w:rPr>
              <w:tab/>
            </w:r>
            <w:r w:rsidRPr="006F7061">
              <w:rPr>
                <w:rStyle w:val="Hyperlink"/>
                <w:rFonts w:ascii="Arial" w:hAnsi="Arial" w:cs="Arial"/>
                <w:noProof/>
                <w:color w:val="000000" w:themeColor="text1"/>
                <w:sz w:val="24"/>
                <w:szCs w:val="24"/>
              </w:rPr>
              <w:t>Convictions versus Acquittals</w:t>
            </w:r>
            <w:r w:rsidRPr="006F7061">
              <w:rPr>
                <w:rFonts w:ascii="Arial" w:hAnsi="Arial" w:cs="Arial"/>
                <w:noProof/>
                <w:webHidden/>
                <w:color w:val="000000" w:themeColor="text1"/>
                <w:sz w:val="24"/>
                <w:szCs w:val="24"/>
              </w:rPr>
              <w:tab/>
            </w:r>
            <w:r w:rsidRPr="006F7061">
              <w:rPr>
                <w:rFonts w:ascii="Arial" w:hAnsi="Arial" w:cs="Arial"/>
                <w:noProof/>
                <w:webHidden/>
                <w:color w:val="000000" w:themeColor="text1"/>
                <w:sz w:val="24"/>
                <w:szCs w:val="24"/>
              </w:rPr>
              <w:fldChar w:fldCharType="begin"/>
            </w:r>
            <w:r w:rsidRPr="006F7061">
              <w:rPr>
                <w:rFonts w:ascii="Arial" w:hAnsi="Arial" w:cs="Arial"/>
                <w:noProof/>
                <w:webHidden/>
                <w:color w:val="000000" w:themeColor="text1"/>
                <w:sz w:val="24"/>
                <w:szCs w:val="24"/>
              </w:rPr>
              <w:instrText xml:space="preserve"> PAGEREF _Toc134297998 \h </w:instrText>
            </w:r>
            <w:r w:rsidRPr="006F7061">
              <w:rPr>
                <w:rFonts w:ascii="Arial" w:hAnsi="Arial" w:cs="Arial"/>
                <w:noProof/>
                <w:webHidden/>
                <w:color w:val="000000" w:themeColor="text1"/>
                <w:sz w:val="24"/>
                <w:szCs w:val="24"/>
              </w:rPr>
            </w:r>
            <w:r w:rsidRPr="006F7061">
              <w:rPr>
                <w:rFonts w:ascii="Arial" w:hAnsi="Arial" w:cs="Arial"/>
                <w:noProof/>
                <w:webHidden/>
                <w:color w:val="000000" w:themeColor="text1"/>
                <w:sz w:val="24"/>
                <w:szCs w:val="24"/>
              </w:rPr>
              <w:fldChar w:fldCharType="separate"/>
            </w:r>
            <w:r>
              <w:rPr>
                <w:rFonts w:ascii="Arial" w:hAnsi="Arial" w:cs="Arial"/>
                <w:noProof/>
                <w:webHidden/>
                <w:color w:val="000000" w:themeColor="text1"/>
                <w:sz w:val="24"/>
                <w:szCs w:val="24"/>
              </w:rPr>
              <w:t>44</w:t>
            </w:r>
            <w:r w:rsidRPr="006F7061">
              <w:rPr>
                <w:rFonts w:ascii="Arial" w:hAnsi="Arial" w:cs="Arial"/>
                <w:noProof/>
                <w:webHidden/>
                <w:color w:val="000000" w:themeColor="text1"/>
                <w:sz w:val="24"/>
                <w:szCs w:val="24"/>
              </w:rPr>
              <w:fldChar w:fldCharType="end"/>
            </w:r>
          </w:hyperlink>
        </w:p>
        <w:p w14:paraId="70266BDB" w14:textId="76839FA2" w:rsidR="006F7061" w:rsidRPr="006F7061" w:rsidRDefault="006F7061" w:rsidP="006F7061">
          <w:pPr>
            <w:pStyle w:val="TOC3"/>
            <w:tabs>
              <w:tab w:val="left" w:pos="1200"/>
              <w:tab w:val="right" w:leader="dot" w:pos="8630"/>
            </w:tabs>
            <w:spacing w:line="600" w:lineRule="auto"/>
            <w:rPr>
              <w:rFonts w:ascii="Arial" w:eastAsiaTheme="minorEastAsia" w:hAnsi="Arial" w:cs="Arial"/>
              <w:noProof/>
              <w:color w:val="000000" w:themeColor="text1"/>
              <w:kern w:val="2"/>
              <w:sz w:val="24"/>
              <w:szCs w:val="24"/>
              <w14:ligatures w14:val="standardContextual"/>
            </w:rPr>
          </w:pPr>
          <w:hyperlink w:anchor="_Toc134297999" w:history="1">
            <w:r w:rsidRPr="006F7061">
              <w:rPr>
                <w:rStyle w:val="Hyperlink"/>
                <w:rFonts w:ascii="Arial" w:hAnsi="Arial" w:cs="Arial"/>
                <w:noProof/>
                <w:color w:val="000000" w:themeColor="text1"/>
                <w:sz w:val="24"/>
                <w:szCs w:val="24"/>
              </w:rPr>
              <w:t>iii.</w:t>
            </w:r>
            <w:r w:rsidRPr="006F7061">
              <w:rPr>
                <w:rFonts w:ascii="Arial" w:eastAsiaTheme="minorEastAsia" w:hAnsi="Arial" w:cs="Arial"/>
                <w:noProof/>
                <w:color w:val="000000" w:themeColor="text1"/>
                <w:kern w:val="2"/>
                <w:sz w:val="24"/>
                <w:szCs w:val="24"/>
                <w14:ligatures w14:val="standardContextual"/>
              </w:rPr>
              <w:tab/>
            </w:r>
            <w:r w:rsidRPr="006F7061">
              <w:rPr>
                <w:rStyle w:val="Hyperlink"/>
                <w:rFonts w:ascii="Arial" w:hAnsi="Arial" w:cs="Arial"/>
                <w:noProof/>
                <w:color w:val="000000" w:themeColor="text1"/>
                <w:sz w:val="24"/>
                <w:szCs w:val="24"/>
              </w:rPr>
              <w:t>Credibility Cases</w:t>
            </w:r>
            <w:r w:rsidRPr="006F7061">
              <w:rPr>
                <w:rFonts w:ascii="Arial" w:hAnsi="Arial" w:cs="Arial"/>
                <w:noProof/>
                <w:webHidden/>
                <w:color w:val="000000" w:themeColor="text1"/>
                <w:sz w:val="24"/>
                <w:szCs w:val="24"/>
              </w:rPr>
              <w:tab/>
            </w:r>
            <w:r w:rsidRPr="006F7061">
              <w:rPr>
                <w:rFonts w:ascii="Arial" w:hAnsi="Arial" w:cs="Arial"/>
                <w:noProof/>
                <w:webHidden/>
                <w:color w:val="000000" w:themeColor="text1"/>
                <w:sz w:val="24"/>
                <w:szCs w:val="24"/>
              </w:rPr>
              <w:fldChar w:fldCharType="begin"/>
            </w:r>
            <w:r w:rsidRPr="006F7061">
              <w:rPr>
                <w:rFonts w:ascii="Arial" w:hAnsi="Arial" w:cs="Arial"/>
                <w:noProof/>
                <w:webHidden/>
                <w:color w:val="000000" w:themeColor="text1"/>
                <w:sz w:val="24"/>
                <w:szCs w:val="24"/>
              </w:rPr>
              <w:instrText xml:space="preserve"> PAGEREF _Toc134297999 \h </w:instrText>
            </w:r>
            <w:r w:rsidRPr="006F7061">
              <w:rPr>
                <w:rFonts w:ascii="Arial" w:hAnsi="Arial" w:cs="Arial"/>
                <w:noProof/>
                <w:webHidden/>
                <w:color w:val="000000" w:themeColor="text1"/>
                <w:sz w:val="24"/>
                <w:szCs w:val="24"/>
              </w:rPr>
            </w:r>
            <w:r w:rsidRPr="006F7061">
              <w:rPr>
                <w:rFonts w:ascii="Arial" w:hAnsi="Arial" w:cs="Arial"/>
                <w:noProof/>
                <w:webHidden/>
                <w:color w:val="000000" w:themeColor="text1"/>
                <w:sz w:val="24"/>
                <w:szCs w:val="24"/>
              </w:rPr>
              <w:fldChar w:fldCharType="separate"/>
            </w:r>
            <w:r>
              <w:rPr>
                <w:rFonts w:ascii="Arial" w:hAnsi="Arial" w:cs="Arial"/>
                <w:noProof/>
                <w:webHidden/>
                <w:color w:val="000000" w:themeColor="text1"/>
                <w:sz w:val="24"/>
                <w:szCs w:val="24"/>
              </w:rPr>
              <w:t>44</w:t>
            </w:r>
            <w:r w:rsidRPr="006F7061">
              <w:rPr>
                <w:rFonts w:ascii="Arial" w:hAnsi="Arial" w:cs="Arial"/>
                <w:noProof/>
                <w:webHidden/>
                <w:color w:val="000000" w:themeColor="text1"/>
                <w:sz w:val="24"/>
                <w:szCs w:val="24"/>
              </w:rPr>
              <w:fldChar w:fldCharType="end"/>
            </w:r>
          </w:hyperlink>
        </w:p>
        <w:p w14:paraId="0D049B8F" w14:textId="5AADAF1B" w:rsidR="006F7061" w:rsidRPr="006F7061" w:rsidRDefault="006F7061" w:rsidP="006F7061">
          <w:pPr>
            <w:pStyle w:val="TOC3"/>
            <w:tabs>
              <w:tab w:val="left" w:pos="1200"/>
              <w:tab w:val="right" w:leader="dot" w:pos="8630"/>
            </w:tabs>
            <w:spacing w:line="600" w:lineRule="auto"/>
            <w:rPr>
              <w:rFonts w:ascii="Arial" w:eastAsiaTheme="minorEastAsia" w:hAnsi="Arial" w:cs="Arial"/>
              <w:noProof/>
              <w:color w:val="000000" w:themeColor="text1"/>
              <w:kern w:val="2"/>
              <w:sz w:val="24"/>
              <w:szCs w:val="24"/>
              <w14:ligatures w14:val="standardContextual"/>
            </w:rPr>
          </w:pPr>
          <w:hyperlink w:anchor="_Toc134298000" w:history="1">
            <w:r w:rsidRPr="006F7061">
              <w:rPr>
                <w:rStyle w:val="Hyperlink"/>
                <w:rFonts w:ascii="Arial" w:hAnsi="Arial" w:cs="Arial"/>
                <w:noProof/>
                <w:color w:val="000000" w:themeColor="text1"/>
                <w:sz w:val="24"/>
                <w:szCs w:val="24"/>
              </w:rPr>
              <w:t>iv.</w:t>
            </w:r>
            <w:r w:rsidRPr="006F7061">
              <w:rPr>
                <w:rFonts w:ascii="Arial" w:eastAsiaTheme="minorEastAsia" w:hAnsi="Arial" w:cs="Arial"/>
                <w:noProof/>
                <w:color w:val="000000" w:themeColor="text1"/>
                <w:kern w:val="2"/>
                <w:sz w:val="24"/>
                <w:szCs w:val="24"/>
                <w14:ligatures w14:val="standardContextual"/>
              </w:rPr>
              <w:tab/>
            </w:r>
            <w:r w:rsidRPr="006F7061">
              <w:rPr>
                <w:rStyle w:val="Hyperlink"/>
                <w:rFonts w:ascii="Arial" w:hAnsi="Arial" w:cs="Arial"/>
                <w:noProof/>
                <w:color w:val="000000" w:themeColor="text1"/>
                <w:sz w:val="24"/>
                <w:szCs w:val="24"/>
              </w:rPr>
              <w:t>Reasons addressing inconsistencies</w:t>
            </w:r>
            <w:r w:rsidRPr="006F7061">
              <w:rPr>
                <w:rFonts w:ascii="Arial" w:hAnsi="Arial" w:cs="Arial"/>
                <w:noProof/>
                <w:webHidden/>
                <w:color w:val="000000" w:themeColor="text1"/>
                <w:sz w:val="24"/>
                <w:szCs w:val="24"/>
              </w:rPr>
              <w:tab/>
            </w:r>
            <w:r w:rsidRPr="006F7061">
              <w:rPr>
                <w:rFonts w:ascii="Arial" w:hAnsi="Arial" w:cs="Arial"/>
                <w:noProof/>
                <w:webHidden/>
                <w:color w:val="000000" w:themeColor="text1"/>
                <w:sz w:val="24"/>
                <w:szCs w:val="24"/>
              </w:rPr>
              <w:fldChar w:fldCharType="begin"/>
            </w:r>
            <w:r w:rsidRPr="006F7061">
              <w:rPr>
                <w:rFonts w:ascii="Arial" w:hAnsi="Arial" w:cs="Arial"/>
                <w:noProof/>
                <w:webHidden/>
                <w:color w:val="000000" w:themeColor="text1"/>
                <w:sz w:val="24"/>
                <w:szCs w:val="24"/>
              </w:rPr>
              <w:instrText xml:space="preserve"> PAGEREF _Toc134298000 \h </w:instrText>
            </w:r>
            <w:r w:rsidRPr="006F7061">
              <w:rPr>
                <w:rFonts w:ascii="Arial" w:hAnsi="Arial" w:cs="Arial"/>
                <w:noProof/>
                <w:webHidden/>
                <w:color w:val="000000" w:themeColor="text1"/>
                <w:sz w:val="24"/>
                <w:szCs w:val="24"/>
              </w:rPr>
            </w:r>
            <w:r w:rsidRPr="006F7061">
              <w:rPr>
                <w:rFonts w:ascii="Arial" w:hAnsi="Arial" w:cs="Arial"/>
                <w:noProof/>
                <w:webHidden/>
                <w:color w:val="000000" w:themeColor="text1"/>
                <w:sz w:val="24"/>
                <w:szCs w:val="24"/>
              </w:rPr>
              <w:fldChar w:fldCharType="separate"/>
            </w:r>
            <w:r>
              <w:rPr>
                <w:rFonts w:ascii="Arial" w:hAnsi="Arial" w:cs="Arial"/>
                <w:noProof/>
                <w:webHidden/>
                <w:color w:val="000000" w:themeColor="text1"/>
                <w:sz w:val="24"/>
                <w:szCs w:val="24"/>
              </w:rPr>
              <w:t>45</w:t>
            </w:r>
            <w:r w:rsidRPr="006F7061">
              <w:rPr>
                <w:rFonts w:ascii="Arial" w:hAnsi="Arial" w:cs="Arial"/>
                <w:noProof/>
                <w:webHidden/>
                <w:color w:val="000000" w:themeColor="text1"/>
                <w:sz w:val="24"/>
                <w:szCs w:val="24"/>
              </w:rPr>
              <w:fldChar w:fldCharType="end"/>
            </w:r>
          </w:hyperlink>
        </w:p>
        <w:p w14:paraId="04D07F1D" w14:textId="70DDDE35" w:rsidR="006F7061" w:rsidRPr="006F7061" w:rsidRDefault="006F7061" w:rsidP="006F7061">
          <w:pPr>
            <w:pStyle w:val="TOC3"/>
            <w:tabs>
              <w:tab w:val="left" w:pos="1200"/>
              <w:tab w:val="right" w:leader="dot" w:pos="8630"/>
            </w:tabs>
            <w:spacing w:line="600" w:lineRule="auto"/>
            <w:rPr>
              <w:rFonts w:ascii="Arial" w:eastAsiaTheme="minorEastAsia" w:hAnsi="Arial" w:cs="Arial"/>
              <w:noProof/>
              <w:color w:val="000000" w:themeColor="text1"/>
              <w:kern w:val="2"/>
              <w:sz w:val="24"/>
              <w:szCs w:val="24"/>
              <w14:ligatures w14:val="standardContextual"/>
            </w:rPr>
          </w:pPr>
          <w:hyperlink w:anchor="_Toc134298001" w:history="1">
            <w:r w:rsidRPr="006F7061">
              <w:rPr>
                <w:rStyle w:val="Hyperlink"/>
                <w:rFonts w:ascii="Arial" w:hAnsi="Arial" w:cs="Arial"/>
                <w:noProof/>
                <w:color w:val="000000" w:themeColor="text1"/>
                <w:sz w:val="24"/>
                <w:szCs w:val="24"/>
              </w:rPr>
              <w:t>v.</w:t>
            </w:r>
            <w:r w:rsidRPr="006F7061">
              <w:rPr>
                <w:rFonts w:ascii="Arial" w:eastAsiaTheme="minorEastAsia" w:hAnsi="Arial" w:cs="Arial"/>
                <w:noProof/>
                <w:color w:val="000000" w:themeColor="text1"/>
                <w:kern w:val="2"/>
                <w:sz w:val="24"/>
                <w:szCs w:val="24"/>
                <w14:ligatures w14:val="standardContextual"/>
              </w:rPr>
              <w:tab/>
            </w:r>
            <w:r w:rsidRPr="006F7061">
              <w:rPr>
                <w:rStyle w:val="Hyperlink"/>
                <w:rFonts w:ascii="Arial" w:hAnsi="Arial" w:cs="Arial"/>
                <w:noProof/>
                <w:color w:val="000000" w:themeColor="text1"/>
                <w:sz w:val="24"/>
                <w:szCs w:val="24"/>
              </w:rPr>
              <w:t>Evidentiary Rulings</w:t>
            </w:r>
            <w:r w:rsidRPr="006F7061">
              <w:rPr>
                <w:rFonts w:ascii="Arial" w:hAnsi="Arial" w:cs="Arial"/>
                <w:noProof/>
                <w:webHidden/>
                <w:color w:val="000000" w:themeColor="text1"/>
                <w:sz w:val="24"/>
                <w:szCs w:val="24"/>
              </w:rPr>
              <w:tab/>
            </w:r>
            <w:r w:rsidRPr="006F7061">
              <w:rPr>
                <w:rFonts w:ascii="Arial" w:hAnsi="Arial" w:cs="Arial"/>
                <w:noProof/>
                <w:webHidden/>
                <w:color w:val="000000" w:themeColor="text1"/>
                <w:sz w:val="24"/>
                <w:szCs w:val="24"/>
              </w:rPr>
              <w:fldChar w:fldCharType="begin"/>
            </w:r>
            <w:r w:rsidRPr="006F7061">
              <w:rPr>
                <w:rFonts w:ascii="Arial" w:hAnsi="Arial" w:cs="Arial"/>
                <w:noProof/>
                <w:webHidden/>
                <w:color w:val="000000" w:themeColor="text1"/>
                <w:sz w:val="24"/>
                <w:szCs w:val="24"/>
              </w:rPr>
              <w:instrText xml:space="preserve"> PAGEREF _Toc134298001 \h </w:instrText>
            </w:r>
            <w:r w:rsidRPr="006F7061">
              <w:rPr>
                <w:rFonts w:ascii="Arial" w:hAnsi="Arial" w:cs="Arial"/>
                <w:noProof/>
                <w:webHidden/>
                <w:color w:val="000000" w:themeColor="text1"/>
                <w:sz w:val="24"/>
                <w:szCs w:val="24"/>
              </w:rPr>
            </w:r>
            <w:r w:rsidRPr="006F7061">
              <w:rPr>
                <w:rFonts w:ascii="Arial" w:hAnsi="Arial" w:cs="Arial"/>
                <w:noProof/>
                <w:webHidden/>
                <w:color w:val="000000" w:themeColor="text1"/>
                <w:sz w:val="24"/>
                <w:szCs w:val="24"/>
              </w:rPr>
              <w:fldChar w:fldCharType="separate"/>
            </w:r>
            <w:r>
              <w:rPr>
                <w:rFonts w:ascii="Arial" w:hAnsi="Arial" w:cs="Arial"/>
                <w:noProof/>
                <w:webHidden/>
                <w:color w:val="000000" w:themeColor="text1"/>
                <w:sz w:val="24"/>
                <w:szCs w:val="24"/>
              </w:rPr>
              <w:t>46</w:t>
            </w:r>
            <w:r w:rsidRPr="006F7061">
              <w:rPr>
                <w:rFonts w:ascii="Arial" w:hAnsi="Arial" w:cs="Arial"/>
                <w:noProof/>
                <w:webHidden/>
                <w:color w:val="000000" w:themeColor="text1"/>
                <w:sz w:val="24"/>
                <w:szCs w:val="24"/>
              </w:rPr>
              <w:fldChar w:fldCharType="end"/>
            </w:r>
          </w:hyperlink>
        </w:p>
        <w:p w14:paraId="4DA93DEC" w14:textId="1612C94C" w:rsidR="006F7061" w:rsidRPr="006F7061" w:rsidRDefault="006F7061" w:rsidP="006F7061">
          <w:pPr>
            <w:pStyle w:val="TOC3"/>
            <w:tabs>
              <w:tab w:val="left" w:pos="1200"/>
              <w:tab w:val="right" w:leader="dot" w:pos="8630"/>
            </w:tabs>
            <w:spacing w:line="600" w:lineRule="auto"/>
            <w:rPr>
              <w:rFonts w:ascii="Arial" w:eastAsiaTheme="minorEastAsia" w:hAnsi="Arial" w:cs="Arial"/>
              <w:noProof/>
              <w:color w:val="000000" w:themeColor="text1"/>
              <w:kern w:val="2"/>
              <w:sz w:val="24"/>
              <w:szCs w:val="24"/>
              <w14:ligatures w14:val="standardContextual"/>
            </w:rPr>
          </w:pPr>
          <w:hyperlink w:anchor="_Toc134298002" w:history="1">
            <w:r w:rsidRPr="006F7061">
              <w:rPr>
                <w:rStyle w:val="Hyperlink"/>
                <w:rFonts w:ascii="Arial" w:hAnsi="Arial" w:cs="Arial"/>
                <w:noProof/>
                <w:color w:val="000000" w:themeColor="text1"/>
                <w:sz w:val="24"/>
                <w:szCs w:val="24"/>
              </w:rPr>
              <w:t>vi.</w:t>
            </w:r>
            <w:r w:rsidRPr="006F7061">
              <w:rPr>
                <w:rFonts w:ascii="Arial" w:eastAsiaTheme="minorEastAsia" w:hAnsi="Arial" w:cs="Arial"/>
                <w:noProof/>
                <w:color w:val="000000" w:themeColor="text1"/>
                <w:kern w:val="2"/>
                <w:sz w:val="24"/>
                <w:szCs w:val="24"/>
                <w14:ligatures w14:val="standardContextual"/>
              </w:rPr>
              <w:tab/>
            </w:r>
            <w:r w:rsidRPr="006F7061">
              <w:rPr>
                <w:rStyle w:val="Hyperlink"/>
                <w:rFonts w:ascii="Arial" w:hAnsi="Arial" w:cs="Arial"/>
                <w:noProof/>
                <w:color w:val="000000" w:themeColor="text1"/>
                <w:sz w:val="24"/>
                <w:szCs w:val="24"/>
              </w:rPr>
              <w:t>Standard of Review</w:t>
            </w:r>
            <w:r w:rsidRPr="006F7061">
              <w:rPr>
                <w:rFonts w:ascii="Arial" w:hAnsi="Arial" w:cs="Arial"/>
                <w:noProof/>
                <w:webHidden/>
                <w:color w:val="000000" w:themeColor="text1"/>
                <w:sz w:val="24"/>
                <w:szCs w:val="24"/>
              </w:rPr>
              <w:tab/>
            </w:r>
            <w:r w:rsidRPr="006F7061">
              <w:rPr>
                <w:rFonts w:ascii="Arial" w:hAnsi="Arial" w:cs="Arial"/>
                <w:noProof/>
                <w:webHidden/>
                <w:color w:val="000000" w:themeColor="text1"/>
                <w:sz w:val="24"/>
                <w:szCs w:val="24"/>
              </w:rPr>
              <w:fldChar w:fldCharType="begin"/>
            </w:r>
            <w:r w:rsidRPr="006F7061">
              <w:rPr>
                <w:rFonts w:ascii="Arial" w:hAnsi="Arial" w:cs="Arial"/>
                <w:noProof/>
                <w:webHidden/>
                <w:color w:val="000000" w:themeColor="text1"/>
                <w:sz w:val="24"/>
                <w:szCs w:val="24"/>
              </w:rPr>
              <w:instrText xml:space="preserve"> PAGEREF _Toc134298002 \h </w:instrText>
            </w:r>
            <w:r w:rsidRPr="006F7061">
              <w:rPr>
                <w:rFonts w:ascii="Arial" w:hAnsi="Arial" w:cs="Arial"/>
                <w:noProof/>
                <w:webHidden/>
                <w:color w:val="000000" w:themeColor="text1"/>
                <w:sz w:val="24"/>
                <w:szCs w:val="24"/>
              </w:rPr>
            </w:r>
            <w:r w:rsidRPr="006F7061">
              <w:rPr>
                <w:rFonts w:ascii="Arial" w:hAnsi="Arial" w:cs="Arial"/>
                <w:noProof/>
                <w:webHidden/>
                <w:color w:val="000000" w:themeColor="text1"/>
                <w:sz w:val="24"/>
                <w:szCs w:val="24"/>
              </w:rPr>
              <w:fldChar w:fldCharType="separate"/>
            </w:r>
            <w:r>
              <w:rPr>
                <w:rFonts w:ascii="Arial" w:hAnsi="Arial" w:cs="Arial"/>
                <w:noProof/>
                <w:webHidden/>
                <w:color w:val="000000" w:themeColor="text1"/>
                <w:sz w:val="24"/>
                <w:szCs w:val="24"/>
              </w:rPr>
              <w:t>47</w:t>
            </w:r>
            <w:r w:rsidRPr="006F7061">
              <w:rPr>
                <w:rFonts w:ascii="Arial" w:hAnsi="Arial" w:cs="Arial"/>
                <w:noProof/>
                <w:webHidden/>
                <w:color w:val="000000" w:themeColor="text1"/>
                <w:sz w:val="24"/>
                <w:szCs w:val="24"/>
              </w:rPr>
              <w:fldChar w:fldCharType="end"/>
            </w:r>
          </w:hyperlink>
        </w:p>
        <w:p w14:paraId="70B95E06" w14:textId="31FA572C" w:rsidR="006F7061" w:rsidRPr="006F7061" w:rsidRDefault="006F7061" w:rsidP="006F7061">
          <w:pPr>
            <w:pStyle w:val="TOC3"/>
            <w:tabs>
              <w:tab w:val="left" w:pos="1200"/>
              <w:tab w:val="right" w:leader="dot" w:pos="8630"/>
            </w:tabs>
            <w:spacing w:line="600" w:lineRule="auto"/>
            <w:rPr>
              <w:rFonts w:ascii="Arial" w:eastAsiaTheme="minorEastAsia" w:hAnsi="Arial" w:cs="Arial"/>
              <w:noProof/>
              <w:color w:val="000000" w:themeColor="text1"/>
              <w:kern w:val="2"/>
              <w:sz w:val="24"/>
              <w:szCs w:val="24"/>
              <w14:ligatures w14:val="standardContextual"/>
            </w:rPr>
          </w:pPr>
          <w:hyperlink w:anchor="_Toc134298003" w:history="1">
            <w:r w:rsidRPr="006F7061">
              <w:rPr>
                <w:rStyle w:val="Hyperlink"/>
                <w:rFonts w:ascii="Arial" w:hAnsi="Arial" w:cs="Arial"/>
                <w:noProof/>
                <w:color w:val="000000" w:themeColor="text1"/>
                <w:sz w:val="24"/>
                <w:szCs w:val="24"/>
              </w:rPr>
              <w:t>vii.</w:t>
            </w:r>
            <w:r w:rsidRPr="006F7061">
              <w:rPr>
                <w:rFonts w:ascii="Arial" w:eastAsiaTheme="minorEastAsia" w:hAnsi="Arial" w:cs="Arial"/>
                <w:noProof/>
                <w:color w:val="000000" w:themeColor="text1"/>
                <w:kern w:val="2"/>
                <w:sz w:val="24"/>
                <w:szCs w:val="24"/>
                <w14:ligatures w14:val="standardContextual"/>
              </w:rPr>
              <w:tab/>
            </w:r>
            <w:r w:rsidRPr="006F7061">
              <w:rPr>
                <w:rStyle w:val="Hyperlink"/>
                <w:rFonts w:ascii="Arial" w:hAnsi="Arial" w:cs="Arial"/>
                <w:noProof/>
                <w:color w:val="000000" w:themeColor="text1"/>
                <w:sz w:val="24"/>
                <w:szCs w:val="24"/>
              </w:rPr>
              <w:t>Delay in Issuing Reasons</w:t>
            </w:r>
            <w:r w:rsidRPr="006F7061">
              <w:rPr>
                <w:rFonts w:ascii="Arial" w:hAnsi="Arial" w:cs="Arial"/>
                <w:noProof/>
                <w:webHidden/>
                <w:color w:val="000000" w:themeColor="text1"/>
                <w:sz w:val="24"/>
                <w:szCs w:val="24"/>
              </w:rPr>
              <w:tab/>
            </w:r>
            <w:r w:rsidRPr="006F7061">
              <w:rPr>
                <w:rFonts w:ascii="Arial" w:hAnsi="Arial" w:cs="Arial"/>
                <w:noProof/>
                <w:webHidden/>
                <w:color w:val="000000" w:themeColor="text1"/>
                <w:sz w:val="24"/>
                <w:szCs w:val="24"/>
              </w:rPr>
              <w:fldChar w:fldCharType="begin"/>
            </w:r>
            <w:r w:rsidRPr="006F7061">
              <w:rPr>
                <w:rFonts w:ascii="Arial" w:hAnsi="Arial" w:cs="Arial"/>
                <w:noProof/>
                <w:webHidden/>
                <w:color w:val="000000" w:themeColor="text1"/>
                <w:sz w:val="24"/>
                <w:szCs w:val="24"/>
              </w:rPr>
              <w:instrText xml:space="preserve"> PAGEREF _Toc134298003 \h </w:instrText>
            </w:r>
            <w:r w:rsidRPr="006F7061">
              <w:rPr>
                <w:rFonts w:ascii="Arial" w:hAnsi="Arial" w:cs="Arial"/>
                <w:noProof/>
                <w:webHidden/>
                <w:color w:val="000000" w:themeColor="text1"/>
                <w:sz w:val="24"/>
                <w:szCs w:val="24"/>
              </w:rPr>
            </w:r>
            <w:r w:rsidRPr="006F7061">
              <w:rPr>
                <w:rFonts w:ascii="Arial" w:hAnsi="Arial" w:cs="Arial"/>
                <w:noProof/>
                <w:webHidden/>
                <w:color w:val="000000" w:themeColor="text1"/>
                <w:sz w:val="24"/>
                <w:szCs w:val="24"/>
              </w:rPr>
              <w:fldChar w:fldCharType="separate"/>
            </w:r>
            <w:r>
              <w:rPr>
                <w:rFonts w:ascii="Arial" w:hAnsi="Arial" w:cs="Arial"/>
                <w:noProof/>
                <w:webHidden/>
                <w:color w:val="000000" w:themeColor="text1"/>
                <w:sz w:val="24"/>
                <w:szCs w:val="24"/>
              </w:rPr>
              <w:t>47</w:t>
            </w:r>
            <w:r w:rsidRPr="006F7061">
              <w:rPr>
                <w:rFonts w:ascii="Arial" w:hAnsi="Arial" w:cs="Arial"/>
                <w:noProof/>
                <w:webHidden/>
                <w:color w:val="000000" w:themeColor="text1"/>
                <w:sz w:val="24"/>
                <w:szCs w:val="24"/>
              </w:rPr>
              <w:fldChar w:fldCharType="end"/>
            </w:r>
          </w:hyperlink>
        </w:p>
        <w:p w14:paraId="1258FD79" w14:textId="4AA6C506" w:rsidR="006F7061" w:rsidRDefault="006F7061" w:rsidP="006F7061">
          <w:pPr>
            <w:pStyle w:val="TOC2"/>
            <w:tabs>
              <w:tab w:val="left" w:pos="720"/>
              <w:tab w:val="right" w:leader="dot" w:pos="8630"/>
            </w:tabs>
            <w:spacing w:line="600" w:lineRule="auto"/>
            <w:rPr>
              <w:rStyle w:val="Hyperlink"/>
              <w:rFonts w:ascii="Arial" w:hAnsi="Arial" w:cs="Arial"/>
              <w:noProof/>
              <w:color w:val="000000" w:themeColor="text1"/>
              <w:sz w:val="24"/>
              <w:szCs w:val="24"/>
            </w:rPr>
          </w:pPr>
          <w:hyperlink w:anchor="_Toc134298004" w:history="1">
            <w:r w:rsidRPr="006F7061">
              <w:rPr>
                <w:rStyle w:val="Hyperlink"/>
                <w:rFonts w:ascii="Arial" w:hAnsi="Arial" w:cs="Arial"/>
                <w:noProof/>
                <w:color w:val="000000" w:themeColor="text1"/>
                <w:sz w:val="24"/>
                <w:szCs w:val="24"/>
              </w:rPr>
              <w:t>I.</w:t>
            </w:r>
            <w:r w:rsidRPr="006F7061">
              <w:rPr>
                <w:rFonts w:ascii="Arial" w:eastAsiaTheme="minorEastAsia" w:hAnsi="Arial" w:cs="Arial"/>
                <w:i/>
                <w:iCs/>
                <w:noProof/>
                <w:color w:val="000000" w:themeColor="text1"/>
                <w:kern w:val="2"/>
                <w:sz w:val="24"/>
                <w:szCs w:val="24"/>
                <w14:ligatures w14:val="standardContextual"/>
              </w:rPr>
              <w:tab/>
            </w:r>
            <w:r w:rsidRPr="006F7061">
              <w:rPr>
                <w:rStyle w:val="Hyperlink"/>
                <w:rFonts w:ascii="Arial" w:hAnsi="Arial" w:cs="Arial"/>
                <w:noProof/>
                <w:color w:val="000000" w:themeColor="text1"/>
                <w:sz w:val="24"/>
                <w:szCs w:val="24"/>
              </w:rPr>
              <w:t>Missing Transcripts</w:t>
            </w:r>
            <w:r w:rsidRPr="006F7061">
              <w:rPr>
                <w:rFonts w:ascii="Arial" w:hAnsi="Arial" w:cs="Arial"/>
                <w:noProof/>
                <w:webHidden/>
                <w:color w:val="000000" w:themeColor="text1"/>
                <w:sz w:val="24"/>
                <w:szCs w:val="24"/>
              </w:rPr>
              <w:tab/>
            </w:r>
            <w:r w:rsidRPr="006F7061">
              <w:rPr>
                <w:rFonts w:ascii="Arial" w:hAnsi="Arial" w:cs="Arial"/>
                <w:noProof/>
                <w:webHidden/>
                <w:color w:val="000000" w:themeColor="text1"/>
                <w:sz w:val="24"/>
                <w:szCs w:val="24"/>
              </w:rPr>
              <w:fldChar w:fldCharType="begin"/>
            </w:r>
            <w:r w:rsidRPr="006F7061">
              <w:rPr>
                <w:rFonts w:ascii="Arial" w:hAnsi="Arial" w:cs="Arial"/>
                <w:noProof/>
                <w:webHidden/>
                <w:color w:val="000000" w:themeColor="text1"/>
                <w:sz w:val="24"/>
                <w:szCs w:val="24"/>
              </w:rPr>
              <w:instrText xml:space="preserve"> PAGEREF _Toc134298004 \h </w:instrText>
            </w:r>
            <w:r w:rsidRPr="006F7061">
              <w:rPr>
                <w:rFonts w:ascii="Arial" w:hAnsi="Arial" w:cs="Arial"/>
                <w:noProof/>
                <w:webHidden/>
                <w:color w:val="000000" w:themeColor="text1"/>
                <w:sz w:val="24"/>
                <w:szCs w:val="24"/>
              </w:rPr>
            </w:r>
            <w:r w:rsidRPr="006F7061">
              <w:rPr>
                <w:rFonts w:ascii="Arial" w:hAnsi="Arial" w:cs="Arial"/>
                <w:noProof/>
                <w:webHidden/>
                <w:color w:val="000000" w:themeColor="text1"/>
                <w:sz w:val="24"/>
                <w:szCs w:val="24"/>
              </w:rPr>
              <w:fldChar w:fldCharType="separate"/>
            </w:r>
            <w:r>
              <w:rPr>
                <w:rFonts w:ascii="Arial" w:hAnsi="Arial" w:cs="Arial"/>
                <w:noProof/>
                <w:webHidden/>
                <w:color w:val="000000" w:themeColor="text1"/>
                <w:sz w:val="24"/>
                <w:szCs w:val="24"/>
              </w:rPr>
              <w:t>47</w:t>
            </w:r>
            <w:r w:rsidRPr="006F7061">
              <w:rPr>
                <w:rFonts w:ascii="Arial" w:hAnsi="Arial" w:cs="Arial"/>
                <w:noProof/>
                <w:webHidden/>
                <w:color w:val="000000" w:themeColor="text1"/>
                <w:sz w:val="24"/>
                <w:szCs w:val="24"/>
              </w:rPr>
              <w:fldChar w:fldCharType="end"/>
            </w:r>
          </w:hyperlink>
        </w:p>
        <w:p w14:paraId="21800FA9" w14:textId="77777777" w:rsidR="006F7061" w:rsidRPr="006F7061" w:rsidRDefault="006F7061" w:rsidP="006F7061">
          <w:pPr>
            <w:rPr>
              <w:rFonts w:eastAsiaTheme="minorEastAsia"/>
              <w:noProof/>
            </w:rPr>
          </w:pPr>
        </w:p>
        <w:p w14:paraId="7B00D702" w14:textId="33D95CDD" w:rsidR="006F7061" w:rsidRDefault="006F7061" w:rsidP="006F7061">
          <w:pPr>
            <w:pStyle w:val="TOC1"/>
            <w:rPr>
              <w:rStyle w:val="Hyperlink"/>
              <w:color w:val="000000" w:themeColor="text1"/>
            </w:rPr>
          </w:pPr>
          <w:hyperlink w:anchor="_Toc134298005" w:history="1">
            <w:r w:rsidRPr="006F7061">
              <w:rPr>
                <w:rStyle w:val="Hyperlink"/>
                <w:color w:val="000000" w:themeColor="text1"/>
              </w:rPr>
              <w:t>INTERVENTIONS</w:t>
            </w:r>
            <w:r w:rsidRPr="006F7061">
              <w:rPr>
                <w:webHidden/>
              </w:rPr>
              <w:tab/>
            </w:r>
            <w:r w:rsidRPr="006F7061">
              <w:rPr>
                <w:webHidden/>
              </w:rPr>
              <w:fldChar w:fldCharType="begin"/>
            </w:r>
            <w:r w:rsidRPr="006F7061">
              <w:rPr>
                <w:webHidden/>
              </w:rPr>
              <w:instrText xml:space="preserve"> PAGEREF _Toc134298005 \h </w:instrText>
            </w:r>
            <w:r w:rsidRPr="006F7061">
              <w:rPr>
                <w:webHidden/>
              </w:rPr>
            </w:r>
            <w:r w:rsidRPr="006F7061">
              <w:rPr>
                <w:webHidden/>
              </w:rPr>
              <w:fldChar w:fldCharType="separate"/>
            </w:r>
            <w:r>
              <w:rPr>
                <w:webHidden/>
              </w:rPr>
              <w:t>48</w:t>
            </w:r>
            <w:r w:rsidRPr="006F7061">
              <w:rPr>
                <w:webHidden/>
              </w:rPr>
              <w:fldChar w:fldCharType="end"/>
            </w:r>
          </w:hyperlink>
        </w:p>
        <w:p w14:paraId="2A8EE300" w14:textId="77777777" w:rsidR="006F7061" w:rsidRPr="006F7061" w:rsidRDefault="006F7061" w:rsidP="006F7061">
          <w:pPr>
            <w:rPr>
              <w:rFonts w:eastAsiaTheme="minorEastAsia"/>
              <w:noProof/>
            </w:rPr>
          </w:pPr>
        </w:p>
        <w:p w14:paraId="6A454F93" w14:textId="2085ED29" w:rsidR="006F7061" w:rsidRPr="006F7061" w:rsidRDefault="006F7061" w:rsidP="006F7061">
          <w:pPr>
            <w:pStyle w:val="TOC1"/>
            <w:rPr>
              <w:rFonts w:eastAsiaTheme="minorEastAsia"/>
              <w:i/>
              <w:iCs/>
              <w:kern w:val="2"/>
              <w14:ligatures w14:val="standardContextual"/>
            </w:rPr>
          </w:pPr>
          <w:hyperlink w:anchor="_Toc134298006" w:history="1">
            <w:r w:rsidRPr="006F7061">
              <w:rPr>
                <w:rStyle w:val="Hyperlink"/>
                <w:color w:val="000000" w:themeColor="text1"/>
              </w:rPr>
              <w:t>MOOTNESS</w:t>
            </w:r>
            <w:r w:rsidRPr="006F7061">
              <w:rPr>
                <w:webHidden/>
              </w:rPr>
              <w:tab/>
            </w:r>
            <w:r w:rsidRPr="006F7061">
              <w:rPr>
                <w:webHidden/>
              </w:rPr>
              <w:fldChar w:fldCharType="begin"/>
            </w:r>
            <w:r w:rsidRPr="006F7061">
              <w:rPr>
                <w:webHidden/>
              </w:rPr>
              <w:instrText xml:space="preserve"> PAGEREF _Toc134298006 \h </w:instrText>
            </w:r>
            <w:r w:rsidRPr="006F7061">
              <w:rPr>
                <w:webHidden/>
              </w:rPr>
            </w:r>
            <w:r w:rsidRPr="006F7061">
              <w:rPr>
                <w:webHidden/>
              </w:rPr>
              <w:fldChar w:fldCharType="separate"/>
            </w:r>
            <w:r>
              <w:rPr>
                <w:webHidden/>
              </w:rPr>
              <w:t>49</w:t>
            </w:r>
            <w:r w:rsidRPr="006F7061">
              <w:rPr>
                <w:webHidden/>
              </w:rPr>
              <w:fldChar w:fldCharType="end"/>
            </w:r>
          </w:hyperlink>
        </w:p>
        <w:p w14:paraId="000AB151" w14:textId="7C4E36B6" w:rsidR="006F7061" w:rsidRPr="006F7061" w:rsidRDefault="006F7061" w:rsidP="006F7061">
          <w:pPr>
            <w:pStyle w:val="TOC2"/>
            <w:tabs>
              <w:tab w:val="left" w:pos="960"/>
              <w:tab w:val="right" w:leader="dot" w:pos="8630"/>
            </w:tabs>
            <w:spacing w:line="600" w:lineRule="auto"/>
            <w:rPr>
              <w:rFonts w:ascii="Arial" w:eastAsiaTheme="minorEastAsia" w:hAnsi="Arial" w:cs="Arial"/>
              <w:i/>
              <w:iCs/>
              <w:noProof/>
              <w:color w:val="000000" w:themeColor="text1"/>
              <w:kern w:val="2"/>
              <w:sz w:val="24"/>
              <w:szCs w:val="24"/>
              <w14:ligatures w14:val="standardContextual"/>
            </w:rPr>
          </w:pPr>
          <w:hyperlink w:anchor="_Toc134298007" w:history="1">
            <w:r w:rsidRPr="006F7061">
              <w:rPr>
                <w:rStyle w:val="Hyperlink"/>
                <w:rFonts w:ascii="Arial" w:hAnsi="Arial" w:cs="Arial"/>
                <w:noProof/>
                <w:color w:val="000000" w:themeColor="text1"/>
                <w:sz w:val="24"/>
                <w:szCs w:val="24"/>
              </w:rPr>
              <w:t>A.</w:t>
            </w:r>
            <w:r w:rsidRPr="006F7061">
              <w:rPr>
                <w:rFonts w:ascii="Arial" w:eastAsiaTheme="minorEastAsia" w:hAnsi="Arial" w:cs="Arial"/>
                <w:i/>
                <w:iCs/>
                <w:noProof/>
                <w:color w:val="000000" w:themeColor="text1"/>
                <w:kern w:val="2"/>
                <w:sz w:val="24"/>
                <w:szCs w:val="24"/>
                <w14:ligatures w14:val="standardContextual"/>
              </w:rPr>
              <w:tab/>
            </w:r>
            <w:r w:rsidRPr="006F7061">
              <w:rPr>
                <w:rStyle w:val="Hyperlink"/>
                <w:rFonts w:ascii="Arial" w:hAnsi="Arial" w:cs="Arial"/>
                <w:noProof/>
                <w:color w:val="000000" w:themeColor="text1"/>
                <w:sz w:val="24"/>
                <w:szCs w:val="24"/>
              </w:rPr>
              <w:t>General Principles</w:t>
            </w:r>
            <w:r w:rsidRPr="006F7061">
              <w:rPr>
                <w:rFonts w:ascii="Arial" w:hAnsi="Arial" w:cs="Arial"/>
                <w:noProof/>
                <w:webHidden/>
                <w:color w:val="000000" w:themeColor="text1"/>
                <w:sz w:val="24"/>
                <w:szCs w:val="24"/>
              </w:rPr>
              <w:tab/>
            </w:r>
            <w:r w:rsidRPr="006F7061">
              <w:rPr>
                <w:rFonts w:ascii="Arial" w:hAnsi="Arial" w:cs="Arial"/>
                <w:noProof/>
                <w:webHidden/>
                <w:color w:val="000000" w:themeColor="text1"/>
                <w:sz w:val="24"/>
                <w:szCs w:val="24"/>
              </w:rPr>
              <w:fldChar w:fldCharType="begin"/>
            </w:r>
            <w:r w:rsidRPr="006F7061">
              <w:rPr>
                <w:rFonts w:ascii="Arial" w:hAnsi="Arial" w:cs="Arial"/>
                <w:noProof/>
                <w:webHidden/>
                <w:color w:val="000000" w:themeColor="text1"/>
                <w:sz w:val="24"/>
                <w:szCs w:val="24"/>
              </w:rPr>
              <w:instrText xml:space="preserve"> PAGEREF _Toc134298007 \h </w:instrText>
            </w:r>
            <w:r w:rsidRPr="006F7061">
              <w:rPr>
                <w:rFonts w:ascii="Arial" w:hAnsi="Arial" w:cs="Arial"/>
                <w:noProof/>
                <w:webHidden/>
                <w:color w:val="000000" w:themeColor="text1"/>
                <w:sz w:val="24"/>
                <w:szCs w:val="24"/>
              </w:rPr>
            </w:r>
            <w:r w:rsidRPr="006F7061">
              <w:rPr>
                <w:rFonts w:ascii="Arial" w:hAnsi="Arial" w:cs="Arial"/>
                <w:noProof/>
                <w:webHidden/>
                <w:color w:val="000000" w:themeColor="text1"/>
                <w:sz w:val="24"/>
                <w:szCs w:val="24"/>
              </w:rPr>
              <w:fldChar w:fldCharType="separate"/>
            </w:r>
            <w:r>
              <w:rPr>
                <w:rFonts w:ascii="Arial" w:hAnsi="Arial" w:cs="Arial"/>
                <w:noProof/>
                <w:webHidden/>
                <w:color w:val="000000" w:themeColor="text1"/>
                <w:sz w:val="24"/>
                <w:szCs w:val="24"/>
              </w:rPr>
              <w:t>49</w:t>
            </w:r>
            <w:r w:rsidRPr="006F7061">
              <w:rPr>
                <w:rFonts w:ascii="Arial" w:hAnsi="Arial" w:cs="Arial"/>
                <w:noProof/>
                <w:webHidden/>
                <w:color w:val="000000" w:themeColor="text1"/>
                <w:sz w:val="24"/>
                <w:szCs w:val="24"/>
              </w:rPr>
              <w:fldChar w:fldCharType="end"/>
            </w:r>
          </w:hyperlink>
        </w:p>
        <w:p w14:paraId="35412E05" w14:textId="12A483B7" w:rsidR="006F7061" w:rsidRPr="006F7061" w:rsidRDefault="006F7061" w:rsidP="006F7061">
          <w:pPr>
            <w:pStyle w:val="TOC2"/>
            <w:tabs>
              <w:tab w:val="left" w:pos="960"/>
              <w:tab w:val="right" w:leader="dot" w:pos="8630"/>
            </w:tabs>
            <w:spacing w:line="600" w:lineRule="auto"/>
            <w:rPr>
              <w:rFonts w:ascii="Arial" w:eastAsiaTheme="minorEastAsia" w:hAnsi="Arial" w:cs="Arial"/>
              <w:i/>
              <w:iCs/>
              <w:noProof/>
              <w:color w:val="000000" w:themeColor="text1"/>
              <w:kern w:val="2"/>
              <w:sz w:val="24"/>
              <w:szCs w:val="24"/>
              <w14:ligatures w14:val="standardContextual"/>
            </w:rPr>
          </w:pPr>
          <w:hyperlink w:anchor="_Toc134298008" w:history="1">
            <w:r w:rsidRPr="006F7061">
              <w:rPr>
                <w:rStyle w:val="Hyperlink"/>
                <w:rFonts w:ascii="Arial" w:hAnsi="Arial" w:cs="Arial"/>
                <w:noProof/>
                <w:color w:val="000000" w:themeColor="text1"/>
                <w:sz w:val="24"/>
                <w:szCs w:val="24"/>
              </w:rPr>
              <w:t>B.</w:t>
            </w:r>
            <w:r w:rsidRPr="006F7061">
              <w:rPr>
                <w:rFonts w:ascii="Arial" w:eastAsiaTheme="minorEastAsia" w:hAnsi="Arial" w:cs="Arial"/>
                <w:i/>
                <w:iCs/>
                <w:noProof/>
                <w:color w:val="000000" w:themeColor="text1"/>
                <w:kern w:val="2"/>
                <w:sz w:val="24"/>
                <w:szCs w:val="24"/>
                <w14:ligatures w14:val="standardContextual"/>
              </w:rPr>
              <w:tab/>
            </w:r>
            <w:r w:rsidRPr="006F7061">
              <w:rPr>
                <w:rStyle w:val="Hyperlink"/>
                <w:rFonts w:ascii="Arial" w:hAnsi="Arial" w:cs="Arial"/>
                <w:noProof/>
                <w:color w:val="000000" w:themeColor="text1"/>
                <w:sz w:val="24"/>
                <w:szCs w:val="24"/>
              </w:rPr>
              <w:t>Where the Accused has Died</w:t>
            </w:r>
            <w:r w:rsidRPr="006F7061">
              <w:rPr>
                <w:rFonts w:ascii="Arial" w:hAnsi="Arial" w:cs="Arial"/>
                <w:noProof/>
                <w:webHidden/>
                <w:color w:val="000000" w:themeColor="text1"/>
                <w:sz w:val="24"/>
                <w:szCs w:val="24"/>
              </w:rPr>
              <w:tab/>
            </w:r>
            <w:r w:rsidRPr="006F7061">
              <w:rPr>
                <w:rFonts w:ascii="Arial" w:hAnsi="Arial" w:cs="Arial"/>
                <w:noProof/>
                <w:webHidden/>
                <w:color w:val="000000" w:themeColor="text1"/>
                <w:sz w:val="24"/>
                <w:szCs w:val="24"/>
              </w:rPr>
              <w:fldChar w:fldCharType="begin"/>
            </w:r>
            <w:r w:rsidRPr="006F7061">
              <w:rPr>
                <w:rFonts w:ascii="Arial" w:hAnsi="Arial" w:cs="Arial"/>
                <w:noProof/>
                <w:webHidden/>
                <w:color w:val="000000" w:themeColor="text1"/>
                <w:sz w:val="24"/>
                <w:szCs w:val="24"/>
              </w:rPr>
              <w:instrText xml:space="preserve"> PAGEREF _Toc134298008 \h </w:instrText>
            </w:r>
            <w:r w:rsidRPr="006F7061">
              <w:rPr>
                <w:rFonts w:ascii="Arial" w:hAnsi="Arial" w:cs="Arial"/>
                <w:noProof/>
                <w:webHidden/>
                <w:color w:val="000000" w:themeColor="text1"/>
                <w:sz w:val="24"/>
                <w:szCs w:val="24"/>
              </w:rPr>
            </w:r>
            <w:r w:rsidRPr="006F7061">
              <w:rPr>
                <w:rFonts w:ascii="Arial" w:hAnsi="Arial" w:cs="Arial"/>
                <w:noProof/>
                <w:webHidden/>
                <w:color w:val="000000" w:themeColor="text1"/>
                <w:sz w:val="24"/>
                <w:szCs w:val="24"/>
              </w:rPr>
              <w:fldChar w:fldCharType="separate"/>
            </w:r>
            <w:r>
              <w:rPr>
                <w:rFonts w:ascii="Arial" w:hAnsi="Arial" w:cs="Arial"/>
                <w:noProof/>
                <w:webHidden/>
                <w:color w:val="000000" w:themeColor="text1"/>
                <w:sz w:val="24"/>
                <w:szCs w:val="24"/>
              </w:rPr>
              <w:t>50</w:t>
            </w:r>
            <w:r w:rsidRPr="006F7061">
              <w:rPr>
                <w:rFonts w:ascii="Arial" w:hAnsi="Arial" w:cs="Arial"/>
                <w:noProof/>
                <w:webHidden/>
                <w:color w:val="000000" w:themeColor="text1"/>
                <w:sz w:val="24"/>
                <w:szCs w:val="24"/>
              </w:rPr>
              <w:fldChar w:fldCharType="end"/>
            </w:r>
          </w:hyperlink>
        </w:p>
        <w:p w14:paraId="208F3522" w14:textId="41D64B76" w:rsidR="006F7061" w:rsidRDefault="006F7061" w:rsidP="006F7061">
          <w:pPr>
            <w:pStyle w:val="TOC2"/>
            <w:tabs>
              <w:tab w:val="left" w:pos="960"/>
              <w:tab w:val="right" w:leader="dot" w:pos="8630"/>
            </w:tabs>
            <w:spacing w:line="600" w:lineRule="auto"/>
            <w:rPr>
              <w:rStyle w:val="Hyperlink"/>
              <w:rFonts w:ascii="Arial" w:hAnsi="Arial" w:cs="Arial"/>
              <w:noProof/>
              <w:color w:val="000000" w:themeColor="text1"/>
              <w:sz w:val="24"/>
              <w:szCs w:val="24"/>
            </w:rPr>
          </w:pPr>
          <w:hyperlink w:anchor="_Toc134298009" w:history="1">
            <w:r w:rsidRPr="006F7061">
              <w:rPr>
                <w:rStyle w:val="Hyperlink"/>
                <w:rFonts w:ascii="Arial" w:hAnsi="Arial" w:cs="Arial"/>
                <w:noProof/>
                <w:color w:val="000000" w:themeColor="text1"/>
                <w:sz w:val="24"/>
                <w:szCs w:val="24"/>
              </w:rPr>
              <w:t>C.</w:t>
            </w:r>
            <w:r w:rsidRPr="006F7061">
              <w:rPr>
                <w:rFonts w:ascii="Arial" w:eastAsiaTheme="minorEastAsia" w:hAnsi="Arial" w:cs="Arial"/>
                <w:i/>
                <w:iCs/>
                <w:noProof/>
                <w:color w:val="000000" w:themeColor="text1"/>
                <w:kern w:val="2"/>
                <w:sz w:val="24"/>
                <w:szCs w:val="24"/>
                <w14:ligatures w14:val="standardContextual"/>
              </w:rPr>
              <w:tab/>
            </w:r>
            <w:r w:rsidRPr="006F7061">
              <w:rPr>
                <w:rStyle w:val="Hyperlink"/>
                <w:rFonts w:ascii="Arial" w:hAnsi="Arial" w:cs="Arial"/>
                <w:noProof/>
                <w:color w:val="000000" w:themeColor="text1"/>
                <w:sz w:val="24"/>
                <w:szCs w:val="24"/>
              </w:rPr>
              <w:t>Where the Accused has been Deported</w:t>
            </w:r>
            <w:r w:rsidRPr="006F7061">
              <w:rPr>
                <w:rFonts w:ascii="Arial" w:hAnsi="Arial" w:cs="Arial"/>
                <w:noProof/>
                <w:webHidden/>
                <w:color w:val="000000" w:themeColor="text1"/>
                <w:sz w:val="24"/>
                <w:szCs w:val="24"/>
              </w:rPr>
              <w:tab/>
            </w:r>
            <w:r w:rsidRPr="006F7061">
              <w:rPr>
                <w:rFonts w:ascii="Arial" w:hAnsi="Arial" w:cs="Arial"/>
                <w:noProof/>
                <w:webHidden/>
                <w:color w:val="000000" w:themeColor="text1"/>
                <w:sz w:val="24"/>
                <w:szCs w:val="24"/>
              </w:rPr>
              <w:fldChar w:fldCharType="begin"/>
            </w:r>
            <w:r w:rsidRPr="006F7061">
              <w:rPr>
                <w:rFonts w:ascii="Arial" w:hAnsi="Arial" w:cs="Arial"/>
                <w:noProof/>
                <w:webHidden/>
                <w:color w:val="000000" w:themeColor="text1"/>
                <w:sz w:val="24"/>
                <w:szCs w:val="24"/>
              </w:rPr>
              <w:instrText xml:space="preserve"> PAGEREF _Toc134298009 \h </w:instrText>
            </w:r>
            <w:r w:rsidRPr="006F7061">
              <w:rPr>
                <w:rFonts w:ascii="Arial" w:hAnsi="Arial" w:cs="Arial"/>
                <w:noProof/>
                <w:webHidden/>
                <w:color w:val="000000" w:themeColor="text1"/>
                <w:sz w:val="24"/>
                <w:szCs w:val="24"/>
              </w:rPr>
            </w:r>
            <w:r w:rsidRPr="006F7061">
              <w:rPr>
                <w:rFonts w:ascii="Arial" w:hAnsi="Arial" w:cs="Arial"/>
                <w:noProof/>
                <w:webHidden/>
                <w:color w:val="000000" w:themeColor="text1"/>
                <w:sz w:val="24"/>
                <w:szCs w:val="24"/>
              </w:rPr>
              <w:fldChar w:fldCharType="separate"/>
            </w:r>
            <w:r>
              <w:rPr>
                <w:rFonts w:ascii="Arial" w:hAnsi="Arial" w:cs="Arial"/>
                <w:noProof/>
                <w:webHidden/>
                <w:color w:val="000000" w:themeColor="text1"/>
                <w:sz w:val="24"/>
                <w:szCs w:val="24"/>
              </w:rPr>
              <w:t>51</w:t>
            </w:r>
            <w:r w:rsidRPr="006F7061">
              <w:rPr>
                <w:rFonts w:ascii="Arial" w:hAnsi="Arial" w:cs="Arial"/>
                <w:noProof/>
                <w:webHidden/>
                <w:color w:val="000000" w:themeColor="text1"/>
                <w:sz w:val="24"/>
                <w:szCs w:val="24"/>
              </w:rPr>
              <w:fldChar w:fldCharType="end"/>
            </w:r>
          </w:hyperlink>
        </w:p>
        <w:p w14:paraId="1748EE28" w14:textId="77777777" w:rsidR="006F7061" w:rsidRPr="006F7061" w:rsidRDefault="006F7061" w:rsidP="006F7061">
          <w:pPr>
            <w:rPr>
              <w:rFonts w:eastAsiaTheme="minorEastAsia"/>
              <w:noProof/>
            </w:rPr>
          </w:pPr>
        </w:p>
        <w:p w14:paraId="30F62D1F" w14:textId="58D89EE2" w:rsidR="006F7061" w:rsidRPr="006F7061" w:rsidRDefault="006F7061" w:rsidP="006F7061">
          <w:pPr>
            <w:pStyle w:val="TOC1"/>
            <w:rPr>
              <w:rFonts w:eastAsiaTheme="minorEastAsia"/>
              <w:i/>
              <w:iCs/>
              <w:kern w:val="2"/>
              <w14:ligatures w14:val="standardContextual"/>
            </w:rPr>
          </w:pPr>
          <w:hyperlink w:anchor="_Toc134298010" w:history="1">
            <w:r w:rsidRPr="006F7061">
              <w:rPr>
                <w:rStyle w:val="Hyperlink"/>
                <w:color w:val="000000" w:themeColor="text1"/>
              </w:rPr>
              <w:t>NEW ISSUES RAISED ON APPEAL</w:t>
            </w:r>
            <w:r w:rsidRPr="006F7061">
              <w:rPr>
                <w:webHidden/>
              </w:rPr>
              <w:tab/>
            </w:r>
            <w:r w:rsidRPr="006F7061">
              <w:rPr>
                <w:webHidden/>
              </w:rPr>
              <w:fldChar w:fldCharType="begin"/>
            </w:r>
            <w:r w:rsidRPr="006F7061">
              <w:rPr>
                <w:webHidden/>
              </w:rPr>
              <w:instrText xml:space="preserve"> PAGEREF _Toc134298010 \h </w:instrText>
            </w:r>
            <w:r w:rsidRPr="006F7061">
              <w:rPr>
                <w:webHidden/>
              </w:rPr>
            </w:r>
            <w:r w:rsidRPr="006F7061">
              <w:rPr>
                <w:webHidden/>
              </w:rPr>
              <w:fldChar w:fldCharType="separate"/>
            </w:r>
            <w:r>
              <w:rPr>
                <w:webHidden/>
              </w:rPr>
              <w:t>51</w:t>
            </w:r>
            <w:r w:rsidRPr="006F7061">
              <w:rPr>
                <w:webHidden/>
              </w:rPr>
              <w:fldChar w:fldCharType="end"/>
            </w:r>
          </w:hyperlink>
        </w:p>
        <w:p w14:paraId="6F2DDAF2" w14:textId="7B389648" w:rsidR="006F7061" w:rsidRPr="006F7061" w:rsidRDefault="006F7061" w:rsidP="006F7061">
          <w:pPr>
            <w:pStyle w:val="TOC2"/>
            <w:tabs>
              <w:tab w:val="left" w:pos="960"/>
              <w:tab w:val="right" w:leader="dot" w:pos="8630"/>
            </w:tabs>
            <w:spacing w:line="600" w:lineRule="auto"/>
            <w:rPr>
              <w:rFonts w:ascii="Arial" w:eastAsiaTheme="minorEastAsia" w:hAnsi="Arial" w:cs="Arial"/>
              <w:i/>
              <w:iCs/>
              <w:noProof/>
              <w:color w:val="000000" w:themeColor="text1"/>
              <w:kern w:val="2"/>
              <w:sz w:val="24"/>
              <w:szCs w:val="24"/>
              <w14:ligatures w14:val="standardContextual"/>
            </w:rPr>
          </w:pPr>
          <w:hyperlink w:anchor="_Toc134298011" w:history="1">
            <w:r w:rsidRPr="006F7061">
              <w:rPr>
                <w:rStyle w:val="Hyperlink"/>
                <w:rFonts w:ascii="Arial" w:hAnsi="Arial" w:cs="Arial"/>
                <w:noProof/>
                <w:color w:val="000000" w:themeColor="text1"/>
                <w:sz w:val="24"/>
                <w:szCs w:val="24"/>
              </w:rPr>
              <w:t>A.</w:t>
            </w:r>
            <w:r w:rsidRPr="006F7061">
              <w:rPr>
                <w:rFonts w:ascii="Arial" w:eastAsiaTheme="minorEastAsia" w:hAnsi="Arial" w:cs="Arial"/>
                <w:i/>
                <w:iCs/>
                <w:noProof/>
                <w:color w:val="000000" w:themeColor="text1"/>
                <w:kern w:val="2"/>
                <w:sz w:val="24"/>
                <w:szCs w:val="24"/>
                <w14:ligatures w14:val="standardContextual"/>
              </w:rPr>
              <w:tab/>
            </w:r>
            <w:r w:rsidRPr="006F7061">
              <w:rPr>
                <w:rStyle w:val="Hyperlink"/>
                <w:rFonts w:ascii="Arial" w:hAnsi="Arial" w:cs="Arial"/>
                <w:noProof/>
                <w:color w:val="000000" w:themeColor="text1"/>
                <w:sz w:val="24"/>
                <w:szCs w:val="24"/>
              </w:rPr>
              <w:t>Raised by the parties</w:t>
            </w:r>
            <w:r w:rsidRPr="006F7061">
              <w:rPr>
                <w:rFonts w:ascii="Arial" w:hAnsi="Arial" w:cs="Arial"/>
                <w:noProof/>
                <w:webHidden/>
                <w:color w:val="000000" w:themeColor="text1"/>
                <w:sz w:val="24"/>
                <w:szCs w:val="24"/>
              </w:rPr>
              <w:tab/>
            </w:r>
            <w:r w:rsidRPr="006F7061">
              <w:rPr>
                <w:rFonts w:ascii="Arial" w:hAnsi="Arial" w:cs="Arial"/>
                <w:noProof/>
                <w:webHidden/>
                <w:color w:val="000000" w:themeColor="text1"/>
                <w:sz w:val="24"/>
                <w:szCs w:val="24"/>
              </w:rPr>
              <w:fldChar w:fldCharType="begin"/>
            </w:r>
            <w:r w:rsidRPr="006F7061">
              <w:rPr>
                <w:rFonts w:ascii="Arial" w:hAnsi="Arial" w:cs="Arial"/>
                <w:noProof/>
                <w:webHidden/>
                <w:color w:val="000000" w:themeColor="text1"/>
                <w:sz w:val="24"/>
                <w:szCs w:val="24"/>
              </w:rPr>
              <w:instrText xml:space="preserve"> PAGEREF _Toc134298011 \h </w:instrText>
            </w:r>
            <w:r w:rsidRPr="006F7061">
              <w:rPr>
                <w:rFonts w:ascii="Arial" w:hAnsi="Arial" w:cs="Arial"/>
                <w:noProof/>
                <w:webHidden/>
                <w:color w:val="000000" w:themeColor="text1"/>
                <w:sz w:val="24"/>
                <w:szCs w:val="24"/>
              </w:rPr>
            </w:r>
            <w:r w:rsidRPr="006F7061">
              <w:rPr>
                <w:rFonts w:ascii="Arial" w:hAnsi="Arial" w:cs="Arial"/>
                <w:noProof/>
                <w:webHidden/>
                <w:color w:val="000000" w:themeColor="text1"/>
                <w:sz w:val="24"/>
                <w:szCs w:val="24"/>
              </w:rPr>
              <w:fldChar w:fldCharType="separate"/>
            </w:r>
            <w:r>
              <w:rPr>
                <w:rFonts w:ascii="Arial" w:hAnsi="Arial" w:cs="Arial"/>
                <w:noProof/>
                <w:webHidden/>
                <w:color w:val="000000" w:themeColor="text1"/>
                <w:sz w:val="24"/>
                <w:szCs w:val="24"/>
              </w:rPr>
              <w:t>51</w:t>
            </w:r>
            <w:r w:rsidRPr="006F7061">
              <w:rPr>
                <w:rFonts w:ascii="Arial" w:hAnsi="Arial" w:cs="Arial"/>
                <w:noProof/>
                <w:webHidden/>
                <w:color w:val="000000" w:themeColor="text1"/>
                <w:sz w:val="24"/>
                <w:szCs w:val="24"/>
              </w:rPr>
              <w:fldChar w:fldCharType="end"/>
            </w:r>
          </w:hyperlink>
        </w:p>
        <w:p w14:paraId="4D356A34" w14:textId="6751CC59" w:rsidR="006F7061" w:rsidRDefault="006F7061" w:rsidP="006F7061">
          <w:pPr>
            <w:pStyle w:val="TOC2"/>
            <w:tabs>
              <w:tab w:val="left" w:pos="960"/>
              <w:tab w:val="right" w:leader="dot" w:pos="8630"/>
            </w:tabs>
            <w:spacing w:line="600" w:lineRule="auto"/>
            <w:rPr>
              <w:rStyle w:val="Hyperlink"/>
              <w:rFonts w:ascii="Arial" w:hAnsi="Arial" w:cs="Arial"/>
              <w:noProof/>
              <w:color w:val="000000" w:themeColor="text1"/>
              <w:sz w:val="24"/>
              <w:szCs w:val="24"/>
            </w:rPr>
          </w:pPr>
          <w:hyperlink w:anchor="_Toc134298012" w:history="1">
            <w:r w:rsidRPr="006F7061">
              <w:rPr>
                <w:rStyle w:val="Hyperlink"/>
                <w:rFonts w:ascii="Arial" w:hAnsi="Arial" w:cs="Arial"/>
                <w:noProof/>
                <w:color w:val="000000" w:themeColor="text1"/>
                <w:sz w:val="24"/>
                <w:szCs w:val="24"/>
              </w:rPr>
              <w:t>B.</w:t>
            </w:r>
            <w:r w:rsidRPr="006F7061">
              <w:rPr>
                <w:rFonts w:ascii="Arial" w:eastAsiaTheme="minorEastAsia" w:hAnsi="Arial" w:cs="Arial"/>
                <w:i/>
                <w:iCs/>
                <w:noProof/>
                <w:color w:val="000000" w:themeColor="text1"/>
                <w:kern w:val="2"/>
                <w:sz w:val="24"/>
                <w:szCs w:val="24"/>
                <w14:ligatures w14:val="standardContextual"/>
              </w:rPr>
              <w:tab/>
            </w:r>
            <w:r w:rsidRPr="006F7061">
              <w:rPr>
                <w:rStyle w:val="Hyperlink"/>
                <w:rFonts w:ascii="Arial" w:hAnsi="Arial" w:cs="Arial"/>
                <w:noProof/>
                <w:color w:val="000000" w:themeColor="text1"/>
                <w:sz w:val="24"/>
                <w:szCs w:val="24"/>
              </w:rPr>
              <w:t>Raised by the Court</w:t>
            </w:r>
            <w:r w:rsidRPr="006F7061">
              <w:rPr>
                <w:rFonts w:ascii="Arial" w:hAnsi="Arial" w:cs="Arial"/>
                <w:noProof/>
                <w:webHidden/>
                <w:color w:val="000000" w:themeColor="text1"/>
                <w:sz w:val="24"/>
                <w:szCs w:val="24"/>
              </w:rPr>
              <w:tab/>
            </w:r>
            <w:r w:rsidRPr="006F7061">
              <w:rPr>
                <w:rFonts w:ascii="Arial" w:hAnsi="Arial" w:cs="Arial"/>
                <w:noProof/>
                <w:webHidden/>
                <w:color w:val="000000" w:themeColor="text1"/>
                <w:sz w:val="24"/>
                <w:szCs w:val="24"/>
              </w:rPr>
              <w:fldChar w:fldCharType="begin"/>
            </w:r>
            <w:r w:rsidRPr="006F7061">
              <w:rPr>
                <w:rFonts w:ascii="Arial" w:hAnsi="Arial" w:cs="Arial"/>
                <w:noProof/>
                <w:webHidden/>
                <w:color w:val="000000" w:themeColor="text1"/>
                <w:sz w:val="24"/>
                <w:szCs w:val="24"/>
              </w:rPr>
              <w:instrText xml:space="preserve"> PAGEREF _Toc134298012 \h </w:instrText>
            </w:r>
            <w:r w:rsidRPr="006F7061">
              <w:rPr>
                <w:rFonts w:ascii="Arial" w:hAnsi="Arial" w:cs="Arial"/>
                <w:noProof/>
                <w:webHidden/>
                <w:color w:val="000000" w:themeColor="text1"/>
                <w:sz w:val="24"/>
                <w:szCs w:val="24"/>
              </w:rPr>
            </w:r>
            <w:r w:rsidRPr="006F7061">
              <w:rPr>
                <w:rFonts w:ascii="Arial" w:hAnsi="Arial" w:cs="Arial"/>
                <w:noProof/>
                <w:webHidden/>
                <w:color w:val="000000" w:themeColor="text1"/>
                <w:sz w:val="24"/>
                <w:szCs w:val="24"/>
              </w:rPr>
              <w:fldChar w:fldCharType="separate"/>
            </w:r>
            <w:r>
              <w:rPr>
                <w:rFonts w:ascii="Arial" w:hAnsi="Arial" w:cs="Arial"/>
                <w:noProof/>
                <w:webHidden/>
                <w:color w:val="000000" w:themeColor="text1"/>
                <w:sz w:val="24"/>
                <w:szCs w:val="24"/>
              </w:rPr>
              <w:t>53</w:t>
            </w:r>
            <w:r w:rsidRPr="006F7061">
              <w:rPr>
                <w:rFonts w:ascii="Arial" w:hAnsi="Arial" w:cs="Arial"/>
                <w:noProof/>
                <w:webHidden/>
                <w:color w:val="000000" w:themeColor="text1"/>
                <w:sz w:val="24"/>
                <w:szCs w:val="24"/>
              </w:rPr>
              <w:fldChar w:fldCharType="end"/>
            </w:r>
          </w:hyperlink>
        </w:p>
        <w:p w14:paraId="16BCA23E" w14:textId="77777777" w:rsidR="006F7061" w:rsidRPr="006F7061" w:rsidRDefault="006F7061" w:rsidP="006F7061">
          <w:pPr>
            <w:rPr>
              <w:rFonts w:eastAsiaTheme="minorEastAsia"/>
              <w:noProof/>
            </w:rPr>
          </w:pPr>
        </w:p>
        <w:p w14:paraId="15382323" w14:textId="0F0494B8" w:rsidR="006F7061" w:rsidRDefault="006F7061" w:rsidP="006F7061">
          <w:pPr>
            <w:pStyle w:val="TOC1"/>
            <w:rPr>
              <w:rStyle w:val="Hyperlink"/>
              <w:color w:val="000000" w:themeColor="text1"/>
            </w:rPr>
          </w:pPr>
          <w:hyperlink w:anchor="_Toc134298013" w:history="1">
            <w:r w:rsidRPr="006F7061">
              <w:rPr>
                <w:rStyle w:val="Hyperlink"/>
                <w:color w:val="000000" w:themeColor="text1"/>
              </w:rPr>
              <w:t>CONTRADICTORY POSITION ON APPEAL</w:t>
            </w:r>
            <w:r w:rsidRPr="006F7061">
              <w:rPr>
                <w:webHidden/>
              </w:rPr>
              <w:tab/>
            </w:r>
            <w:r w:rsidRPr="006F7061">
              <w:rPr>
                <w:webHidden/>
              </w:rPr>
              <w:fldChar w:fldCharType="begin"/>
            </w:r>
            <w:r w:rsidRPr="006F7061">
              <w:rPr>
                <w:webHidden/>
              </w:rPr>
              <w:instrText xml:space="preserve"> PAGEREF _Toc134298013 \h </w:instrText>
            </w:r>
            <w:r w:rsidRPr="006F7061">
              <w:rPr>
                <w:webHidden/>
              </w:rPr>
            </w:r>
            <w:r w:rsidRPr="006F7061">
              <w:rPr>
                <w:webHidden/>
              </w:rPr>
              <w:fldChar w:fldCharType="separate"/>
            </w:r>
            <w:r>
              <w:rPr>
                <w:webHidden/>
              </w:rPr>
              <w:t>55</w:t>
            </w:r>
            <w:r w:rsidRPr="006F7061">
              <w:rPr>
                <w:webHidden/>
              </w:rPr>
              <w:fldChar w:fldCharType="end"/>
            </w:r>
          </w:hyperlink>
        </w:p>
        <w:p w14:paraId="6C13E5AD" w14:textId="77777777" w:rsidR="006F7061" w:rsidRPr="006F7061" w:rsidRDefault="006F7061" w:rsidP="006F7061">
          <w:pPr>
            <w:rPr>
              <w:rFonts w:eastAsiaTheme="minorEastAsia"/>
              <w:noProof/>
            </w:rPr>
          </w:pPr>
        </w:p>
        <w:p w14:paraId="25A8ABD1" w14:textId="0A7F2307" w:rsidR="006F7061" w:rsidRDefault="006F7061" w:rsidP="006F7061">
          <w:pPr>
            <w:pStyle w:val="TOC1"/>
            <w:rPr>
              <w:rStyle w:val="Hyperlink"/>
              <w:color w:val="000000" w:themeColor="text1"/>
            </w:rPr>
          </w:pPr>
          <w:hyperlink w:anchor="_Toc134298014" w:history="1">
            <w:r w:rsidRPr="006F7061">
              <w:rPr>
                <w:rStyle w:val="Hyperlink"/>
                <w:color w:val="000000" w:themeColor="text1"/>
              </w:rPr>
              <w:t>SELF REPRESENTED LITIGANTS</w:t>
            </w:r>
            <w:r w:rsidRPr="006F7061">
              <w:rPr>
                <w:webHidden/>
              </w:rPr>
              <w:tab/>
            </w:r>
            <w:r w:rsidRPr="006F7061">
              <w:rPr>
                <w:webHidden/>
              </w:rPr>
              <w:fldChar w:fldCharType="begin"/>
            </w:r>
            <w:r w:rsidRPr="006F7061">
              <w:rPr>
                <w:webHidden/>
              </w:rPr>
              <w:instrText xml:space="preserve"> PAGEREF _Toc134298014 \h </w:instrText>
            </w:r>
            <w:r w:rsidRPr="006F7061">
              <w:rPr>
                <w:webHidden/>
              </w:rPr>
            </w:r>
            <w:r w:rsidRPr="006F7061">
              <w:rPr>
                <w:webHidden/>
              </w:rPr>
              <w:fldChar w:fldCharType="separate"/>
            </w:r>
            <w:r>
              <w:rPr>
                <w:webHidden/>
              </w:rPr>
              <w:t>55</w:t>
            </w:r>
            <w:r w:rsidRPr="006F7061">
              <w:rPr>
                <w:webHidden/>
              </w:rPr>
              <w:fldChar w:fldCharType="end"/>
            </w:r>
          </w:hyperlink>
        </w:p>
        <w:p w14:paraId="34280A81" w14:textId="77777777" w:rsidR="006F7061" w:rsidRPr="006F7061" w:rsidRDefault="006F7061" w:rsidP="006F7061">
          <w:pPr>
            <w:rPr>
              <w:rFonts w:eastAsiaTheme="minorEastAsia"/>
              <w:noProof/>
            </w:rPr>
          </w:pPr>
        </w:p>
        <w:p w14:paraId="52D429F2" w14:textId="2EF4067C" w:rsidR="006F7061" w:rsidRDefault="006F7061" w:rsidP="006F7061">
          <w:pPr>
            <w:pStyle w:val="TOC1"/>
            <w:rPr>
              <w:rStyle w:val="Hyperlink"/>
              <w:color w:val="000000" w:themeColor="text1"/>
            </w:rPr>
          </w:pPr>
          <w:hyperlink w:anchor="_Toc134298015" w:history="1">
            <w:r w:rsidRPr="006F7061">
              <w:rPr>
                <w:rStyle w:val="Hyperlink"/>
                <w:color w:val="000000" w:themeColor="text1"/>
              </w:rPr>
              <w:t>STAY PENDING APPEAL</w:t>
            </w:r>
            <w:r w:rsidRPr="006F7061">
              <w:rPr>
                <w:webHidden/>
              </w:rPr>
              <w:tab/>
            </w:r>
            <w:r w:rsidRPr="006F7061">
              <w:rPr>
                <w:webHidden/>
              </w:rPr>
              <w:fldChar w:fldCharType="begin"/>
            </w:r>
            <w:r w:rsidRPr="006F7061">
              <w:rPr>
                <w:webHidden/>
              </w:rPr>
              <w:instrText xml:space="preserve"> PAGEREF _Toc134298015 \h </w:instrText>
            </w:r>
            <w:r w:rsidRPr="006F7061">
              <w:rPr>
                <w:webHidden/>
              </w:rPr>
            </w:r>
            <w:r w:rsidRPr="006F7061">
              <w:rPr>
                <w:webHidden/>
              </w:rPr>
              <w:fldChar w:fldCharType="separate"/>
            </w:r>
            <w:r>
              <w:rPr>
                <w:webHidden/>
              </w:rPr>
              <w:t>55</w:t>
            </w:r>
            <w:r w:rsidRPr="006F7061">
              <w:rPr>
                <w:webHidden/>
              </w:rPr>
              <w:fldChar w:fldCharType="end"/>
            </w:r>
          </w:hyperlink>
        </w:p>
        <w:p w14:paraId="7C218E27" w14:textId="77777777" w:rsidR="006F7061" w:rsidRPr="006F7061" w:rsidRDefault="006F7061" w:rsidP="006F7061">
          <w:pPr>
            <w:rPr>
              <w:rFonts w:eastAsiaTheme="minorEastAsia"/>
              <w:noProof/>
            </w:rPr>
          </w:pPr>
        </w:p>
        <w:p w14:paraId="305A0B85" w14:textId="1D8A7DF2" w:rsidR="006F7061" w:rsidRPr="006F7061" w:rsidRDefault="006F7061" w:rsidP="006F7061">
          <w:pPr>
            <w:pStyle w:val="TOC1"/>
            <w:rPr>
              <w:rFonts w:eastAsiaTheme="minorEastAsia"/>
              <w:i/>
              <w:iCs/>
              <w:kern w:val="2"/>
              <w14:ligatures w14:val="standardContextual"/>
            </w:rPr>
          </w:pPr>
          <w:hyperlink w:anchor="_Toc134298016" w:history="1">
            <w:r w:rsidRPr="006F7061">
              <w:rPr>
                <w:rStyle w:val="Hyperlink"/>
                <w:color w:val="000000" w:themeColor="text1"/>
              </w:rPr>
              <w:t>PRECEDENT</w:t>
            </w:r>
            <w:r w:rsidRPr="006F7061">
              <w:rPr>
                <w:webHidden/>
              </w:rPr>
              <w:tab/>
            </w:r>
            <w:r w:rsidRPr="006F7061">
              <w:rPr>
                <w:webHidden/>
              </w:rPr>
              <w:fldChar w:fldCharType="begin"/>
            </w:r>
            <w:r w:rsidRPr="006F7061">
              <w:rPr>
                <w:webHidden/>
              </w:rPr>
              <w:instrText xml:space="preserve"> PAGEREF _Toc134298016 \h </w:instrText>
            </w:r>
            <w:r w:rsidRPr="006F7061">
              <w:rPr>
                <w:webHidden/>
              </w:rPr>
            </w:r>
            <w:r w:rsidRPr="006F7061">
              <w:rPr>
                <w:webHidden/>
              </w:rPr>
              <w:fldChar w:fldCharType="separate"/>
            </w:r>
            <w:r>
              <w:rPr>
                <w:webHidden/>
              </w:rPr>
              <w:t>56</w:t>
            </w:r>
            <w:r w:rsidRPr="006F7061">
              <w:rPr>
                <w:webHidden/>
              </w:rPr>
              <w:fldChar w:fldCharType="end"/>
            </w:r>
          </w:hyperlink>
        </w:p>
        <w:p w14:paraId="0978C8A8" w14:textId="74104870" w:rsidR="006F7061" w:rsidRPr="006F7061" w:rsidRDefault="006F7061" w:rsidP="006F7061">
          <w:pPr>
            <w:pStyle w:val="TOC2"/>
            <w:tabs>
              <w:tab w:val="left" w:pos="960"/>
              <w:tab w:val="right" w:leader="dot" w:pos="8630"/>
            </w:tabs>
            <w:spacing w:line="600" w:lineRule="auto"/>
            <w:rPr>
              <w:rFonts w:ascii="Arial" w:eastAsiaTheme="minorEastAsia" w:hAnsi="Arial" w:cs="Arial"/>
              <w:i/>
              <w:iCs/>
              <w:noProof/>
              <w:color w:val="000000" w:themeColor="text1"/>
              <w:kern w:val="2"/>
              <w:sz w:val="24"/>
              <w:szCs w:val="24"/>
              <w14:ligatures w14:val="standardContextual"/>
            </w:rPr>
          </w:pPr>
          <w:hyperlink w:anchor="_Toc134298017" w:history="1">
            <w:r w:rsidRPr="006F7061">
              <w:rPr>
                <w:rStyle w:val="Hyperlink"/>
                <w:rFonts w:ascii="Arial" w:hAnsi="Arial" w:cs="Arial"/>
                <w:noProof/>
                <w:color w:val="000000" w:themeColor="text1"/>
                <w:sz w:val="24"/>
                <w:szCs w:val="24"/>
              </w:rPr>
              <w:t>A.</w:t>
            </w:r>
            <w:r w:rsidRPr="006F7061">
              <w:rPr>
                <w:rFonts w:ascii="Arial" w:eastAsiaTheme="minorEastAsia" w:hAnsi="Arial" w:cs="Arial"/>
                <w:i/>
                <w:iCs/>
                <w:noProof/>
                <w:color w:val="000000" w:themeColor="text1"/>
                <w:kern w:val="2"/>
                <w:sz w:val="24"/>
                <w:szCs w:val="24"/>
                <w14:ligatures w14:val="standardContextual"/>
              </w:rPr>
              <w:tab/>
            </w:r>
            <w:r w:rsidRPr="006F7061">
              <w:rPr>
                <w:rStyle w:val="Hyperlink"/>
                <w:rFonts w:ascii="Arial" w:hAnsi="Arial" w:cs="Arial"/>
                <w:noProof/>
                <w:color w:val="000000" w:themeColor="text1"/>
                <w:sz w:val="24"/>
                <w:szCs w:val="24"/>
              </w:rPr>
              <w:t>Endorsements</w:t>
            </w:r>
            <w:r w:rsidRPr="006F7061">
              <w:rPr>
                <w:rFonts w:ascii="Arial" w:hAnsi="Arial" w:cs="Arial"/>
                <w:noProof/>
                <w:webHidden/>
                <w:color w:val="000000" w:themeColor="text1"/>
                <w:sz w:val="24"/>
                <w:szCs w:val="24"/>
              </w:rPr>
              <w:tab/>
            </w:r>
            <w:r w:rsidRPr="006F7061">
              <w:rPr>
                <w:rFonts w:ascii="Arial" w:hAnsi="Arial" w:cs="Arial"/>
                <w:noProof/>
                <w:webHidden/>
                <w:color w:val="000000" w:themeColor="text1"/>
                <w:sz w:val="24"/>
                <w:szCs w:val="24"/>
              </w:rPr>
              <w:fldChar w:fldCharType="begin"/>
            </w:r>
            <w:r w:rsidRPr="006F7061">
              <w:rPr>
                <w:rFonts w:ascii="Arial" w:hAnsi="Arial" w:cs="Arial"/>
                <w:noProof/>
                <w:webHidden/>
                <w:color w:val="000000" w:themeColor="text1"/>
                <w:sz w:val="24"/>
                <w:szCs w:val="24"/>
              </w:rPr>
              <w:instrText xml:space="preserve"> PAGEREF _Toc134298017 \h </w:instrText>
            </w:r>
            <w:r w:rsidRPr="006F7061">
              <w:rPr>
                <w:rFonts w:ascii="Arial" w:hAnsi="Arial" w:cs="Arial"/>
                <w:noProof/>
                <w:webHidden/>
                <w:color w:val="000000" w:themeColor="text1"/>
                <w:sz w:val="24"/>
                <w:szCs w:val="24"/>
              </w:rPr>
            </w:r>
            <w:r w:rsidRPr="006F7061">
              <w:rPr>
                <w:rFonts w:ascii="Arial" w:hAnsi="Arial" w:cs="Arial"/>
                <w:noProof/>
                <w:webHidden/>
                <w:color w:val="000000" w:themeColor="text1"/>
                <w:sz w:val="24"/>
                <w:szCs w:val="24"/>
              </w:rPr>
              <w:fldChar w:fldCharType="separate"/>
            </w:r>
            <w:r>
              <w:rPr>
                <w:rFonts w:ascii="Arial" w:hAnsi="Arial" w:cs="Arial"/>
                <w:noProof/>
                <w:webHidden/>
                <w:color w:val="000000" w:themeColor="text1"/>
                <w:sz w:val="24"/>
                <w:szCs w:val="24"/>
              </w:rPr>
              <w:t>56</w:t>
            </w:r>
            <w:r w:rsidRPr="006F7061">
              <w:rPr>
                <w:rFonts w:ascii="Arial" w:hAnsi="Arial" w:cs="Arial"/>
                <w:noProof/>
                <w:webHidden/>
                <w:color w:val="000000" w:themeColor="text1"/>
                <w:sz w:val="24"/>
                <w:szCs w:val="24"/>
              </w:rPr>
              <w:fldChar w:fldCharType="end"/>
            </w:r>
          </w:hyperlink>
        </w:p>
        <w:p w14:paraId="79B6989D" w14:textId="3B00B646" w:rsidR="006F7061" w:rsidRDefault="006F7061" w:rsidP="006F7061">
          <w:pPr>
            <w:pStyle w:val="TOC2"/>
            <w:tabs>
              <w:tab w:val="left" w:pos="960"/>
              <w:tab w:val="right" w:leader="dot" w:pos="8630"/>
            </w:tabs>
            <w:spacing w:line="600" w:lineRule="auto"/>
            <w:rPr>
              <w:rStyle w:val="Hyperlink"/>
              <w:rFonts w:ascii="Arial" w:hAnsi="Arial" w:cs="Arial"/>
              <w:noProof/>
              <w:color w:val="000000" w:themeColor="text1"/>
              <w:sz w:val="24"/>
              <w:szCs w:val="24"/>
            </w:rPr>
          </w:pPr>
          <w:hyperlink w:anchor="_Toc134298018" w:history="1">
            <w:r w:rsidRPr="006F7061">
              <w:rPr>
                <w:rStyle w:val="Hyperlink"/>
                <w:rFonts w:ascii="Arial" w:hAnsi="Arial" w:cs="Arial"/>
                <w:noProof/>
                <w:color w:val="000000" w:themeColor="text1"/>
                <w:sz w:val="24"/>
                <w:szCs w:val="24"/>
              </w:rPr>
              <w:t>B.</w:t>
            </w:r>
            <w:r w:rsidRPr="006F7061">
              <w:rPr>
                <w:rFonts w:ascii="Arial" w:eastAsiaTheme="minorEastAsia" w:hAnsi="Arial" w:cs="Arial"/>
                <w:i/>
                <w:iCs/>
                <w:noProof/>
                <w:color w:val="000000" w:themeColor="text1"/>
                <w:kern w:val="2"/>
                <w:sz w:val="24"/>
                <w:szCs w:val="24"/>
                <w14:ligatures w14:val="standardContextual"/>
              </w:rPr>
              <w:tab/>
            </w:r>
            <w:r w:rsidRPr="006F7061">
              <w:rPr>
                <w:rStyle w:val="Hyperlink"/>
                <w:rFonts w:ascii="Arial" w:hAnsi="Arial" w:cs="Arial"/>
                <w:noProof/>
                <w:color w:val="000000" w:themeColor="text1"/>
                <w:sz w:val="24"/>
                <w:szCs w:val="24"/>
              </w:rPr>
              <w:t>Precedent Under Appeal</w:t>
            </w:r>
            <w:r w:rsidRPr="006F7061">
              <w:rPr>
                <w:rFonts w:ascii="Arial" w:hAnsi="Arial" w:cs="Arial"/>
                <w:noProof/>
                <w:webHidden/>
                <w:color w:val="000000" w:themeColor="text1"/>
                <w:sz w:val="24"/>
                <w:szCs w:val="24"/>
              </w:rPr>
              <w:tab/>
            </w:r>
            <w:r w:rsidRPr="006F7061">
              <w:rPr>
                <w:rFonts w:ascii="Arial" w:hAnsi="Arial" w:cs="Arial"/>
                <w:noProof/>
                <w:webHidden/>
                <w:color w:val="000000" w:themeColor="text1"/>
                <w:sz w:val="24"/>
                <w:szCs w:val="24"/>
              </w:rPr>
              <w:fldChar w:fldCharType="begin"/>
            </w:r>
            <w:r w:rsidRPr="006F7061">
              <w:rPr>
                <w:rFonts w:ascii="Arial" w:hAnsi="Arial" w:cs="Arial"/>
                <w:noProof/>
                <w:webHidden/>
                <w:color w:val="000000" w:themeColor="text1"/>
                <w:sz w:val="24"/>
                <w:szCs w:val="24"/>
              </w:rPr>
              <w:instrText xml:space="preserve"> PAGEREF _Toc134298018 \h </w:instrText>
            </w:r>
            <w:r w:rsidRPr="006F7061">
              <w:rPr>
                <w:rFonts w:ascii="Arial" w:hAnsi="Arial" w:cs="Arial"/>
                <w:noProof/>
                <w:webHidden/>
                <w:color w:val="000000" w:themeColor="text1"/>
                <w:sz w:val="24"/>
                <w:szCs w:val="24"/>
              </w:rPr>
            </w:r>
            <w:r w:rsidRPr="006F7061">
              <w:rPr>
                <w:rFonts w:ascii="Arial" w:hAnsi="Arial" w:cs="Arial"/>
                <w:noProof/>
                <w:webHidden/>
                <w:color w:val="000000" w:themeColor="text1"/>
                <w:sz w:val="24"/>
                <w:szCs w:val="24"/>
              </w:rPr>
              <w:fldChar w:fldCharType="separate"/>
            </w:r>
            <w:r>
              <w:rPr>
                <w:rFonts w:ascii="Arial" w:hAnsi="Arial" w:cs="Arial"/>
                <w:noProof/>
                <w:webHidden/>
                <w:color w:val="000000" w:themeColor="text1"/>
                <w:sz w:val="24"/>
                <w:szCs w:val="24"/>
              </w:rPr>
              <w:t>56</w:t>
            </w:r>
            <w:r w:rsidRPr="006F7061">
              <w:rPr>
                <w:rFonts w:ascii="Arial" w:hAnsi="Arial" w:cs="Arial"/>
                <w:noProof/>
                <w:webHidden/>
                <w:color w:val="000000" w:themeColor="text1"/>
                <w:sz w:val="24"/>
                <w:szCs w:val="24"/>
              </w:rPr>
              <w:fldChar w:fldCharType="end"/>
            </w:r>
          </w:hyperlink>
        </w:p>
        <w:p w14:paraId="6B0F85CF" w14:textId="77777777" w:rsidR="006F7061" w:rsidRPr="006F7061" w:rsidRDefault="006F7061" w:rsidP="006F7061">
          <w:pPr>
            <w:rPr>
              <w:rFonts w:eastAsiaTheme="minorEastAsia"/>
              <w:noProof/>
            </w:rPr>
          </w:pPr>
        </w:p>
        <w:p w14:paraId="6D09B917" w14:textId="0B99DE90" w:rsidR="006F7061" w:rsidRDefault="006F7061" w:rsidP="006F7061">
          <w:pPr>
            <w:pStyle w:val="TOC1"/>
            <w:rPr>
              <w:rStyle w:val="Hyperlink"/>
              <w:color w:val="000000" w:themeColor="text1"/>
            </w:rPr>
          </w:pPr>
          <w:hyperlink w:anchor="_Toc134298019" w:history="1">
            <w:r w:rsidRPr="006F7061">
              <w:rPr>
                <w:rStyle w:val="Hyperlink"/>
                <w:color w:val="000000" w:themeColor="text1"/>
              </w:rPr>
              <w:t>RE-ARGUING AN APPEAL</w:t>
            </w:r>
            <w:r w:rsidRPr="006F7061">
              <w:rPr>
                <w:webHidden/>
              </w:rPr>
              <w:tab/>
            </w:r>
            <w:r w:rsidRPr="006F7061">
              <w:rPr>
                <w:webHidden/>
              </w:rPr>
              <w:fldChar w:fldCharType="begin"/>
            </w:r>
            <w:r w:rsidRPr="006F7061">
              <w:rPr>
                <w:webHidden/>
              </w:rPr>
              <w:instrText xml:space="preserve"> PAGEREF _Toc134298019 \h </w:instrText>
            </w:r>
            <w:r w:rsidRPr="006F7061">
              <w:rPr>
                <w:webHidden/>
              </w:rPr>
            </w:r>
            <w:r w:rsidRPr="006F7061">
              <w:rPr>
                <w:webHidden/>
              </w:rPr>
              <w:fldChar w:fldCharType="separate"/>
            </w:r>
            <w:r>
              <w:rPr>
                <w:webHidden/>
              </w:rPr>
              <w:t>57</w:t>
            </w:r>
            <w:r w:rsidRPr="006F7061">
              <w:rPr>
                <w:webHidden/>
              </w:rPr>
              <w:fldChar w:fldCharType="end"/>
            </w:r>
          </w:hyperlink>
        </w:p>
        <w:p w14:paraId="3F1C4310" w14:textId="77777777" w:rsidR="006F7061" w:rsidRPr="006F7061" w:rsidRDefault="006F7061" w:rsidP="006F7061">
          <w:pPr>
            <w:rPr>
              <w:rFonts w:eastAsiaTheme="minorEastAsia"/>
              <w:noProof/>
            </w:rPr>
          </w:pPr>
        </w:p>
        <w:p w14:paraId="290EA383" w14:textId="657EFD4D" w:rsidR="006F7061" w:rsidRDefault="006F7061" w:rsidP="006F7061">
          <w:pPr>
            <w:pStyle w:val="TOC1"/>
            <w:rPr>
              <w:rStyle w:val="Hyperlink"/>
              <w:color w:val="000000" w:themeColor="text1"/>
            </w:rPr>
          </w:pPr>
          <w:hyperlink w:anchor="_Toc134298020" w:history="1">
            <w:r w:rsidRPr="006F7061">
              <w:rPr>
                <w:rStyle w:val="Hyperlink"/>
                <w:color w:val="000000" w:themeColor="text1"/>
              </w:rPr>
              <w:t>RULES OF THE COURT</w:t>
            </w:r>
            <w:r w:rsidRPr="006F7061">
              <w:rPr>
                <w:webHidden/>
              </w:rPr>
              <w:tab/>
            </w:r>
            <w:r w:rsidRPr="006F7061">
              <w:rPr>
                <w:webHidden/>
              </w:rPr>
              <w:fldChar w:fldCharType="begin"/>
            </w:r>
            <w:r w:rsidRPr="006F7061">
              <w:rPr>
                <w:webHidden/>
              </w:rPr>
              <w:instrText xml:space="preserve"> PAGEREF _Toc134298020 \h </w:instrText>
            </w:r>
            <w:r w:rsidRPr="006F7061">
              <w:rPr>
                <w:webHidden/>
              </w:rPr>
            </w:r>
            <w:r w:rsidRPr="006F7061">
              <w:rPr>
                <w:webHidden/>
              </w:rPr>
              <w:fldChar w:fldCharType="separate"/>
            </w:r>
            <w:r>
              <w:rPr>
                <w:webHidden/>
              </w:rPr>
              <w:t>57</w:t>
            </w:r>
            <w:r w:rsidRPr="006F7061">
              <w:rPr>
                <w:webHidden/>
              </w:rPr>
              <w:fldChar w:fldCharType="end"/>
            </w:r>
          </w:hyperlink>
        </w:p>
        <w:p w14:paraId="4E0418BF" w14:textId="77777777" w:rsidR="006F7061" w:rsidRPr="006F7061" w:rsidRDefault="006F7061" w:rsidP="006F7061">
          <w:pPr>
            <w:rPr>
              <w:rFonts w:eastAsiaTheme="minorEastAsia"/>
              <w:noProof/>
            </w:rPr>
          </w:pPr>
        </w:p>
        <w:p w14:paraId="31A3B1AE" w14:textId="48961DF2" w:rsidR="006F7061" w:rsidRPr="006F7061" w:rsidRDefault="006F7061" w:rsidP="006F7061">
          <w:pPr>
            <w:pStyle w:val="TOC1"/>
            <w:rPr>
              <w:rFonts w:eastAsiaTheme="minorEastAsia"/>
              <w:i/>
              <w:iCs/>
              <w:kern w:val="2"/>
              <w14:ligatures w14:val="standardContextual"/>
            </w:rPr>
          </w:pPr>
          <w:hyperlink w:anchor="_Toc134298021" w:history="1">
            <w:r w:rsidRPr="006F7061">
              <w:rPr>
                <w:rStyle w:val="Hyperlink"/>
                <w:color w:val="000000" w:themeColor="text1"/>
              </w:rPr>
              <w:t>STANDARD OF REVIEW</w:t>
            </w:r>
            <w:r w:rsidRPr="006F7061">
              <w:rPr>
                <w:webHidden/>
              </w:rPr>
              <w:tab/>
            </w:r>
            <w:r w:rsidRPr="006F7061">
              <w:rPr>
                <w:webHidden/>
              </w:rPr>
              <w:fldChar w:fldCharType="begin"/>
            </w:r>
            <w:r w:rsidRPr="006F7061">
              <w:rPr>
                <w:webHidden/>
              </w:rPr>
              <w:instrText xml:space="preserve"> PAGEREF _Toc134298021 \h </w:instrText>
            </w:r>
            <w:r w:rsidRPr="006F7061">
              <w:rPr>
                <w:webHidden/>
              </w:rPr>
            </w:r>
            <w:r w:rsidRPr="006F7061">
              <w:rPr>
                <w:webHidden/>
              </w:rPr>
              <w:fldChar w:fldCharType="separate"/>
            </w:r>
            <w:r>
              <w:rPr>
                <w:webHidden/>
              </w:rPr>
              <w:t>57</w:t>
            </w:r>
            <w:r w:rsidRPr="006F7061">
              <w:rPr>
                <w:webHidden/>
              </w:rPr>
              <w:fldChar w:fldCharType="end"/>
            </w:r>
          </w:hyperlink>
        </w:p>
        <w:p w14:paraId="6FE438EC" w14:textId="3C6F5672" w:rsidR="006F7061" w:rsidRPr="006F7061" w:rsidRDefault="006F7061" w:rsidP="006F7061">
          <w:pPr>
            <w:pStyle w:val="TOC2"/>
            <w:tabs>
              <w:tab w:val="left" w:pos="960"/>
              <w:tab w:val="right" w:leader="dot" w:pos="8630"/>
            </w:tabs>
            <w:spacing w:line="600" w:lineRule="auto"/>
            <w:rPr>
              <w:rFonts w:ascii="Arial" w:eastAsiaTheme="minorEastAsia" w:hAnsi="Arial" w:cs="Arial"/>
              <w:i/>
              <w:iCs/>
              <w:noProof/>
              <w:color w:val="000000" w:themeColor="text1"/>
              <w:kern w:val="2"/>
              <w:sz w:val="24"/>
              <w:szCs w:val="24"/>
              <w14:ligatures w14:val="standardContextual"/>
            </w:rPr>
          </w:pPr>
          <w:hyperlink w:anchor="_Toc134298022" w:history="1">
            <w:r w:rsidRPr="006F7061">
              <w:rPr>
                <w:rStyle w:val="Hyperlink"/>
                <w:rFonts w:ascii="Arial" w:hAnsi="Arial" w:cs="Arial"/>
                <w:noProof/>
                <w:color w:val="000000" w:themeColor="text1"/>
                <w:sz w:val="24"/>
                <w:szCs w:val="24"/>
              </w:rPr>
              <w:t>A.</w:t>
            </w:r>
            <w:r w:rsidRPr="006F7061">
              <w:rPr>
                <w:rFonts w:ascii="Arial" w:eastAsiaTheme="minorEastAsia" w:hAnsi="Arial" w:cs="Arial"/>
                <w:i/>
                <w:iCs/>
                <w:noProof/>
                <w:color w:val="000000" w:themeColor="text1"/>
                <w:kern w:val="2"/>
                <w:sz w:val="24"/>
                <w:szCs w:val="24"/>
                <w14:ligatures w14:val="standardContextual"/>
              </w:rPr>
              <w:tab/>
            </w:r>
            <w:r w:rsidRPr="006F7061">
              <w:rPr>
                <w:rStyle w:val="Hyperlink"/>
                <w:rFonts w:ascii="Arial" w:hAnsi="Arial" w:cs="Arial"/>
                <w:noProof/>
                <w:color w:val="000000" w:themeColor="text1"/>
                <w:sz w:val="24"/>
                <w:szCs w:val="24"/>
              </w:rPr>
              <w:t>Appellate Review of Jury Charges</w:t>
            </w:r>
            <w:r w:rsidRPr="006F7061">
              <w:rPr>
                <w:rFonts w:ascii="Arial" w:hAnsi="Arial" w:cs="Arial"/>
                <w:noProof/>
                <w:webHidden/>
                <w:color w:val="000000" w:themeColor="text1"/>
                <w:sz w:val="24"/>
                <w:szCs w:val="24"/>
              </w:rPr>
              <w:tab/>
            </w:r>
            <w:r w:rsidRPr="006F7061">
              <w:rPr>
                <w:rFonts w:ascii="Arial" w:hAnsi="Arial" w:cs="Arial"/>
                <w:noProof/>
                <w:webHidden/>
                <w:color w:val="000000" w:themeColor="text1"/>
                <w:sz w:val="24"/>
                <w:szCs w:val="24"/>
              </w:rPr>
              <w:fldChar w:fldCharType="begin"/>
            </w:r>
            <w:r w:rsidRPr="006F7061">
              <w:rPr>
                <w:rFonts w:ascii="Arial" w:hAnsi="Arial" w:cs="Arial"/>
                <w:noProof/>
                <w:webHidden/>
                <w:color w:val="000000" w:themeColor="text1"/>
                <w:sz w:val="24"/>
                <w:szCs w:val="24"/>
              </w:rPr>
              <w:instrText xml:space="preserve"> PAGEREF _Toc134298022 \h </w:instrText>
            </w:r>
            <w:r w:rsidRPr="006F7061">
              <w:rPr>
                <w:rFonts w:ascii="Arial" w:hAnsi="Arial" w:cs="Arial"/>
                <w:noProof/>
                <w:webHidden/>
                <w:color w:val="000000" w:themeColor="text1"/>
                <w:sz w:val="24"/>
                <w:szCs w:val="24"/>
              </w:rPr>
            </w:r>
            <w:r w:rsidRPr="006F7061">
              <w:rPr>
                <w:rFonts w:ascii="Arial" w:hAnsi="Arial" w:cs="Arial"/>
                <w:noProof/>
                <w:webHidden/>
                <w:color w:val="000000" w:themeColor="text1"/>
                <w:sz w:val="24"/>
                <w:szCs w:val="24"/>
              </w:rPr>
              <w:fldChar w:fldCharType="separate"/>
            </w:r>
            <w:r>
              <w:rPr>
                <w:rFonts w:ascii="Arial" w:hAnsi="Arial" w:cs="Arial"/>
                <w:noProof/>
                <w:webHidden/>
                <w:color w:val="000000" w:themeColor="text1"/>
                <w:sz w:val="24"/>
                <w:szCs w:val="24"/>
              </w:rPr>
              <w:t>57</w:t>
            </w:r>
            <w:r w:rsidRPr="006F7061">
              <w:rPr>
                <w:rFonts w:ascii="Arial" w:hAnsi="Arial" w:cs="Arial"/>
                <w:noProof/>
                <w:webHidden/>
                <w:color w:val="000000" w:themeColor="text1"/>
                <w:sz w:val="24"/>
                <w:szCs w:val="24"/>
              </w:rPr>
              <w:fldChar w:fldCharType="end"/>
            </w:r>
          </w:hyperlink>
        </w:p>
        <w:p w14:paraId="2168B856" w14:textId="37DCF6D4" w:rsidR="006F7061" w:rsidRPr="006F7061" w:rsidRDefault="006F7061" w:rsidP="006F7061">
          <w:pPr>
            <w:pStyle w:val="TOC2"/>
            <w:tabs>
              <w:tab w:val="left" w:pos="960"/>
              <w:tab w:val="right" w:leader="dot" w:pos="8630"/>
            </w:tabs>
            <w:spacing w:line="600" w:lineRule="auto"/>
            <w:rPr>
              <w:rFonts w:ascii="Arial" w:eastAsiaTheme="minorEastAsia" w:hAnsi="Arial" w:cs="Arial"/>
              <w:i/>
              <w:iCs/>
              <w:noProof/>
              <w:color w:val="000000" w:themeColor="text1"/>
              <w:kern w:val="2"/>
              <w:sz w:val="24"/>
              <w:szCs w:val="24"/>
              <w14:ligatures w14:val="standardContextual"/>
            </w:rPr>
          </w:pPr>
          <w:hyperlink w:anchor="_Toc134298023" w:history="1">
            <w:r w:rsidRPr="006F7061">
              <w:rPr>
                <w:rStyle w:val="Hyperlink"/>
                <w:rFonts w:ascii="Arial" w:hAnsi="Arial" w:cs="Arial"/>
                <w:noProof/>
                <w:color w:val="000000" w:themeColor="text1"/>
                <w:sz w:val="24"/>
                <w:szCs w:val="24"/>
              </w:rPr>
              <w:t>B.</w:t>
            </w:r>
            <w:r w:rsidRPr="006F7061">
              <w:rPr>
                <w:rFonts w:ascii="Arial" w:eastAsiaTheme="minorEastAsia" w:hAnsi="Arial" w:cs="Arial"/>
                <w:i/>
                <w:iCs/>
                <w:noProof/>
                <w:color w:val="000000" w:themeColor="text1"/>
                <w:kern w:val="2"/>
                <w:sz w:val="24"/>
                <w:szCs w:val="24"/>
                <w14:ligatures w14:val="standardContextual"/>
              </w:rPr>
              <w:tab/>
            </w:r>
            <w:r w:rsidRPr="006F7061">
              <w:rPr>
                <w:rStyle w:val="Hyperlink"/>
                <w:rFonts w:ascii="Arial" w:hAnsi="Arial" w:cs="Arial"/>
                <w:noProof/>
                <w:color w:val="000000" w:themeColor="text1"/>
                <w:sz w:val="24"/>
                <w:szCs w:val="24"/>
              </w:rPr>
              <w:t>Appellate Review of Constitutional Questions</w:t>
            </w:r>
            <w:r w:rsidRPr="006F7061">
              <w:rPr>
                <w:rFonts w:ascii="Arial" w:hAnsi="Arial" w:cs="Arial"/>
                <w:noProof/>
                <w:webHidden/>
                <w:color w:val="000000" w:themeColor="text1"/>
                <w:sz w:val="24"/>
                <w:szCs w:val="24"/>
              </w:rPr>
              <w:tab/>
            </w:r>
            <w:r w:rsidRPr="006F7061">
              <w:rPr>
                <w:rFonts w:ascii="Arial" w:hAnsi="Arial" w:cs="Arial"/>
                <w:noProof/>
                <w:webHidden/>
                <w:color w:val="000000" w:themeColor="text1"/>
                <w:sz w:val="24"/>
                <w:szCs w:val="24"/>
              </w:rPr>
              <w:fldChar w:fldCharType="begin"/>
            </w:r>
            <w:r w:rsidRPr="006F7061">
              <w:rPr>
                <w:rFonts w:ascii="Arial" w:hAnsi="Arial" w:cs="Arial"/>
                <w:noProof/>
                <w:webHidden/>
                <w:color w:val="000000" w:themeColor="text1"/>
                <w:sz w:val="24"/>
                <w:szCs w:val="24"/>
              </w:rPr>
              <w:instrText xml:space="preserve"> PAGEREF _Toc134298023 \h </w:instrText>
            </w:r>
            <w:r w:rsidRPr="006F7061">
              <w:rPr>
                <w:rFonts w:ascii="Arial" w:hAnsi="Arial" w:cs="Arial"/>
                <w:noProof/>
                <w:webHidden/>
                <w:color w:val="000000" w:themeColor="text1"/>
                <w:sz w:val="24"/>
                <w:szCs w:val="24"/>
              </w:rPr>
            </w:r>
            <w:r w:rsidRPr="006F7061">
              <w:rPr>
                <w:rFonts w:ascii="Arial" w:hAnsi="Arial" w:cs="Arial"/>
                <w:noProof/>
                <w:webHidden/>
                <w:color w:val="000000" w:themeColor="text1"/>
                <w:sz w:val="24"/>
                <w:szCs w:val="24"/>
              </w:rPr>
              <w:fldChar w:fldCharType="separate"/>
            </w:r>
            <w:r>
              <w:rPr>
                <w:rFonts w:ascii="Arial" w:hAnsi="Arial" w:cs="Arial"/>
                <w:noProof/>
                <w:webHidden/>
                <w:color w:val="000000" w:themeColor="text1"/>
                <w:sz w:val="24"/>
                <w:szCs w:val="24"/>
              </w:rPr>
              <w:t>58</w:t>
            </w:r>
            <w:r w:rsidRPr="006F7061">
              <w:rPr>
                <w:rFonts w:ascii="Arial" w:hAnsi="Arial" w:cs="Arial"/>
                <w:noProof/>
                <w:webHidden/>
                <w:color w:val="000000" w:themeColor="text1"/>
                <w:sz w:val="24"/>
                <w:szCs w:val="24"/>
              </w:rPr>
              <w:fldChar w:fldCharType="end"/>
            </w:r>
          </w:hyperlink>
        </w:p>
        <w:p w14:paraId="497485CC" w14:textId="1EFE313F" w:rsidR="006F7061" w:rsidRPr="006F7061" w:rsidRDefault="006F7061" w:rsidP="006F7061">
          <w:pPr>
            <w:pStyle w:val="TOC2"/>
            <w:tabs>
              <w:tab w:val="left" w:pos="960"/>
              <w:tab w:val="right" w:leader="dot" w:pos="8630"/>
            </w:tabs>
            <w:spacing w:line="600" w:lineRule="auto"/>
            <w:rPr>
              <w:rFonts w:ascii="Arial" w:eastAsiaTheme="minorEastAsia" w:hAnsi="Arial" w:cs="Arial"/>
              <w:i/>
              <w:iCs/>
              <w:noProof/>
              <w:color w:val="000000" w:themeColor="text1"/>
              <w:kern w:val="2"/>
              <w:sz w:val="24"/>
              <w:szCs w:val="24"/>
              <w14:ligatures w14:val="standardContextual"/>
            </w:rPr>
          </w:pPr>
          <w:hyperlink w:anchor="_Toc134298024" w:history="1">
            <w:r w:rsidRPr="006F7061">
              <w:rPr>
                <w:rStyle w:val="Hyperlink"/>
                <w:rFonts w:ascii="Arial" w:hAnsi="Arial" w:cs="Arial"/>
                <w:noProof/>
                <w:color w:val="000000" w:themeColor="text1"/>
                <w:sz w:val="24"/>
                <w:szCs w:val="24"/>
              </w:rPr>
              <w:t>C.</w:t>
            </w:r>
            <w:r w:rsidRPr="006F7061">
              <w:rPr>
                <w:rFonts w:ascii="Arial" w:eastAsiaTheme="minorEastAsia" w:hAnsi="Arial" w:cs="Arial"/>
                <w:i/>
                <w:iCs/>
                <w:noProof/>
                <w:color w:val="000000" w:themeColor="text1"/>
                <w:kern w:val="2"/>
                <w:sz w:val="24"/>
                <w:szCs w:val="24"/>
                <w14:ligatures w14:val="standardContextual"/>
              </w:rPr>
              <w:tab/>
            </w:r>
            <w:r w:rsidRPr="006F7061">
              <w:rPr>
                <w:rStyle w:val="Hyperlink"/>
                <w:rFonts w:ascii="Arial" w:hAnsi="Arial" w:cs="Arial"/>
                <w:noProof/>
                <w:color w:val="000000" w:themeColor="text1"/>
                <w:sz w:val="24"/>
                <w:szCs w:val="24"/>
              </w:rPr>
              <w:t>Appellate Review of Regulatory Boards</w:t>
            </w:r>
            <w:r w:rsidRPr="006F7061">
              <w:rPr>
                <w:rFonts w:ascii="Arial" w:hAnsi="Arial" w:cs="Arial"/>
                <w:noProof/>
                <w:webHidden/>
                <w:color w:val="000000" w:themeColor="text1"/>
                <w:sz w:val="24"/>
                <w:szCs w:val="24"/>
              </w:rPr>
              <w:tab/>
            </w:r>
            <w:r w:rsidRPr="006F7061">
              <w:rPr>
                <w:rFonts w:ascii="Arial" w:hAnsi="Arial" w:cs="Arial"/>
                <w:noProof/>
                <w:webHidden/>
                <w:color w:val="000000" w:themeColor="text1"/>
                <w:sz w:val="24"/>
                <w:szCs w:val="24"/>
              </w:rPr>
              <w:fldChar w:fldCharType="begin"/>
            </w:r>
            <w:r w:rsidRPr="006F7061">
              <w:rPr>
                <w:rFonts w:ascii="Arial" w:hAnsi="Arial" w:cs="Arial"/>
                <w:noProof/>
                <w:webHidden/>
                <w:color w:val="000000" w:themeColor="text1"/>
                <w:sz w:val="24"/>
                <w:szCs w:val="24"/>
              </w:rPr>
              <w:instrText xml:space="preserve"> PAGEREF _Toc134298024 \h </w:instrText>
            </w:r>
            <w:r w:rsidRPr="006F7061">
              <w:rPr>
                <w:rFonts w:ascii="Arial" w:hAnsi="Arial" w:cs="Arial"/>
                <w:noProof/>
                <w:webHidden/>
                <w:color w:val="000000" w:themeColor="text1"/>
                <w:sz w:val="24"/>
                <w:szCs w:val="24"/>
              </w:rPr>
            </w:r>
            <w:r w:rsidRPr="006F7061">
              <w:rPr>
                <w:rFonts w:ascii="Arial" w:hAnsi="Arial" w:cs="Arial"/>
                <w:noProof/>
                <w:webHidden/>
                <w:color w:val="000000" w:themeColor="text1"/>
                <w:sz w:val="24"/>
                <w:szCs w:val="24"/>
              </w:rPr>
              <w:fldChar w:fldCharType="separate"/>
            </w:r>
            <w:r>
              <w:rPr>
                <w:rFonts w:ascii="Arial" w:hAnsi="Arial" w:cs="Arial"/>
                <w:noProof/>
                <w:webHidden/>
                <w:color w:val="000000" w:themeColor="text1"/>
                <w:sz w:val="24"/>
                <w:szCs w:val="24"/>
              </w:rPr>
              <w:t>58</w:t>
            </w:r>
            <w:r w:rsidRPr="006F7061">
              <w:rPr>
                <w:rFonts w:ascii="Arial" w:hAnsi="Arial" w:cs="Arial"/>
                <w:noProof/>
                <w:webHidden/>
                <w:color w:val="000000" w:themeColor="text1"/>
                <w:sz w:val="24"/>
                <w:szCs w:val="24"/>
              </w:rPr>
              <w:fldChar w:fldCharType="end"/>
            </w:r>
          </w:hyperlink>
        </w:p>
        <w:p w14:paraId="163DB2B0" w14:textId="4BA0DE8D" w:rsidR="006F7061" w:rsidRDefault="006F7061" w:rsidP="006F7061">
          <w:pPr>
            <w:pStyle w:val="TOC2"/>
            <w:tabs>
              <w:tab w:val="left" w:pos="960"/>
              <w:tab w:val="right" w:leader="dot" w:pos="8630"/>
            </w:tabs>
            <w:spacing w:line="600" w:lineRule="auto"/>
            <w:rPr>
              <w:rStyle w:val="Hyperlink"/>
              <w:rFonts w:ascii="Arial" w:hAnsi="Arial" w:cs="Arial"/>
              <w:noProof/>
              <w:color w:val="000000" w:themeColor="text1"/>
              <w:sz w:val="24"/>
              <w:szCs w:val="24"/>
            </w:rPr>
          </w:pPr>
          <w:hyperlink w:anchor="_Toc134298025" w:history="1">
            <w:r w:rsidRPr="006F7061">
              <w:rPr>
                <w:rStyle w:val="Hyperlink"/>
                <w:rFonts w:ascii="Arial" w:hAnsi="Arial" w:cs="Arial"/>
                <w:noProof/>
                <w:color w:val="000000" w:themeColor="text1"/>
                <w:sz w:val="24"/>
                <w:szCs w:val="24"/>
              </w:rPr>
              <w:t>D.</w:t>
            </w:r>
            <w:r w:rsidRPr="006F7061">
              <w:rPr>
                <w:rFonts w:ascii="Arial" w:eastAsiaTheme="minorEastAsia" w:hAnsi="Arial" w:cs="Arial"/>
                <w:i/>
                <w:iCs/>
                <w:noProof/>
                <w:color w:val="000000" w:themeColor="text1"/>
                <w:kern w:val="2"/>
                <w:sz w:val="24"/>
                <w:szCs w:val="24"/>
                <w14:ligatures w14:val="standardContextual"/>
              </w:rPr>
              <w:tab/>
            </w:r>
            <w:r w:rsidRPr="006F7061">
              <w:rPr>
                <w:rStyle w:val="Hyperlink"/>
                <w:rFonts w:ascii="Arial" w:hAnsi="Arial" w:cs="Arial"/>
                <w:noProof/>
                <w:color w:val="000000" w:themeColor="text1"/>
                <w:sz w:val="24"/>
                <w:szCs w:val="24"/>
              </w:rPr>
              <w:t>Appellate Review of Written Record</w:t>
            </w:r>
            <w:r w:rsidRPr="006F7061">
              <w:rPr>
                <w:rFonts w:ascii="Arial" w:hAnsi="Arial" w:cs="Arial"/>
                <w:noProof/>
                <w:webHidden/>
                <w:color w:val="000000" w:themeColor="text1"/>
                <w:sz w:val="24"/>
                <w:szCs w:val="24"/>
              </w:rPr>
              <w:tab/>
            </w:r>
            <w:r w:rsidRPr="006F7061">
              <w:rPr>
                <w:rFonts w:ascii="Arial" w:hAnsi="Arial" w:cs="Arial"/>
                <w:noProof/>
                <w:webHidden/>
                <w:color w:val="000000" w:themeColor="text1"/>
                <w:sz w:val="24"/>
                <w:szCs w:val="24"/>
              </w:rPr>
              <w:fldChar w:fldCharType="begin"/>
            </w:r>
            <w:r w:rsidRPr="006F7061">
              <w:rPr>
                <w:rFonts w:ascii="Arial" w:hAnsi="Arial" w:cs="Arial"/>
                <w:noProof/>
                <w:webHidden/>
                <w:color w:val="000000" w:themeColor="text1"/>
                <w:sz w:val="24"/>
                <w:szCs w:val="24"/>
              </w:rPr>
              <w:instrText xml:space="preserve"> PAGEREF _Toc134298025 \h </w:instrText>
            </w:r>
            <w:r w:rsidRPr="006F7061">
              <w:rPr>
                <w:rFonts w:ascii="Arial" w:hAnsi="Arial" w:cs="Arial"/>
                <w:noProof/>
                <w:webHidden/>
                <w:color w:val="000000" w:themeColor="text1"/>
                <w:sz w:val="24"/>
                <w:szCs w:val="24"/>
              </w:rPr>
            </w:r>
            <w:r w:rsidRPr="006F7061">
              <w:rPr>
                <w:rFonts w:ascii="Arial" w:hAnsi="Arial" w:cs="Arial"/>
                <w:noProof/>
                <w:webHidden/>
                <w:color w:val="000000" w:themeColor="text1"/>
                <w:sz w:val="24"/>
                <w:szCs w:val="24"/>
              </w:rPr>
              <w:fldChar w:fldCharType="separate"/>
            </w:r>
            <w:r>
              <w:rPr>
                <w:rFonts w:ascii="Arial" w:hAnsi="Arial" w:cs="Arial"/>
                <w:noProof/>
                <w:webHidden/>
                <w:color w:val="000000" w:themeColor="text1"/>
                <w:sz w:val="24"/>
                <w:szCs w:val="24"/>
              </w:rPr>
              <w:t>58</w:t>
            </w:r>
            <w:r w:rsidRPr="006F7061">
              <w:rPr>
                <w:rFonts w:ascii="Arial" w:hAnsi="Arial" w:cs="Arial"/>
                <w:noProof/>
                <w:webHidden/>
                <w:color w:val="000000" w:themeColor="text1"/>
                <w:sz w:val="24"/>
                <w:szCs w:val="24"/>
              </w:rPr>
              <w:fldChar w:fldCharType="end"/>
            </w:r>
          </w:hyperlink>
        </w:p>
        <w:p w14:paraId="507E4A92" w14:textId="77777777" w:rsidR="006F7061" w:rsidRPr="006F7061" w:rsidRDefault="006F7061" w:rsidP="006F7061">
          <w:pPr>
            <w:rPr>
              <w:rFonts w:eastAsiaTheme="minorEastAsia"/>
              <w:noProof/>
            </w:rPr>
          </w:pPr>
        </w:p>
        <w:p w14:paraId="57FCB9AA" w14:textId="4793235B" w:rsidR="006F7061" w:rsidRDefault="006F7061" w:rsidP="006F7061">
          <w:pPr>
            <w:pStyle w:val="TOC1"/>
            <w:rPr>
              <w:rStyle w:val="Hyperlink"/>
              <w:color w:val="000000" w:themeColor="text1"/>
            </w:rPr>
          </w:pPr>
          <w:hyperlink w:anchor="_Toc134298026" w:history="1">
            <w:r w:rsidRPr="006F7061">
              <w:rPr>
                <w:rStyle w:val="Hyperlink"/>
                <w:color w:val="000000" w:themeColor="text1"/>
              </w:rPr>
              <w:t>STAY OF ENFORCEMENT PENDING APPEAL</w:t>
            </w:r>
            <w:r w:rsidRPr="006F7061">
              <w:rPr>
                <w:webHidden/>
              </w:rPr>
              <w:tab/>
            </w:r>
            <w:r w:rsidRPr="006F7061">
              <w:rPr>
                <w:webHidden/>
              </w:rPr>
              <w:fldChar w:fldCharType="begin"/>
            </w:r>
            <w:r w:rsidRPr="006F7061">
              <w:rPr>
                <w:webHidden/>
              </w:rPr>
              <w:instrText xml:space="preserve"> PAGEREF _Toc134298026 \h </w:instrText>
            </w:r>
            <w:r w:rsidRPr="006F7061">
              <w:rPr>
                <w:webHidden/>
              </w:rPr>
            </w:r>
            <w:r w:rsidRPr="006F7061">
              <w:rPr>
                <w:webHidden/>
              </w:rPr>
              <w:fldChar w:fldCharType="separate"/>
            </w:r>
            <w:r>
              <w:rPr>
                <w:webHidden/>
              </w:rPr>
              <w:t>59</w:t>
            </w:r>
            <w:r w:rsidRPr="006F7061">
              <w:rPr>
                <w:webHidden/>
              </w:rPr>
              <w:fldChar w:fldCharType="end"/>
            </w:r>
          </w:hyperlink>
        </w:p>
        <w:p w14:paraId="426C09D8" w14:textId="77777777" w:rsidR="006F7061" w:rsidRPr="006F7061" w:rsidRDefault="006F7061" w:rsidP="006F7061">
          <w:pPr>
            <w:rPr>
              <w:rFonts w:eastAsiaTheme="minorEastAsia"/>
              <w:noProof/>
            </w:rPr>
          </w:pPr>
        </w:p>
        <w:p w14:paraId="156BA3A6" w14:textId="548DB977" w:rsidR="006F7061" w:rsidRDefault="006F7061" w:rsidP="006F7061">
          <w:pPr>
            <w:pStyle w:val="TOC1"/>
            <w:rPr>
              <w:rStyle w:val="Hyperlink"/>
              <w:color w:val="000000" w:themeColor="text1"/>
            </w:rPr>
          </w:pPr>
          <w:hyperlink w:anchor="_Toc134298027" w:history="1">
            <w:r w:rsidRPr="006F7061">
              <w:rPr>
                <w:rStyle w:val="Hyperlink"/>
                <w:color w:val="000000" w:themeColor="text1"/>
              </w:rPr>
              <w:t>SUMMARY DISMISSAL</w:t>
            </w:r>
            <w:r w:rsidRPr="006F7061">
              <w:rPr>
                <w:webHidden/>
              </w:rPr>
              <w:tab/>
            </w:r>
            <w:r w:rsidRPr="006F7061">
              <w:rPr>
                <w:webHidden/>
              </w:rPr>
              <w:fldChar w:fldCharType="begin"/>
            </w:r>
            <w:r w:rsidRPr="006F7061">
              <w:rPr>
                <w:webHidden/>
              </w:rPr>
              <w:instrText xml:space="preserve"> PAGEREF _Toc134298027 \h </w:instrText>
            </w:r>
            <w:r w:rsidRPr="006F7061">
              <w:rPr>
                <w:webHidden/>
              </w:rPr>
            </w:r>
            <w:r w:rsidRPr="006F7061">
              <w:rPr>
                <w:webHidden/>
              </w:rPr>
              <w:fldChar w:fldCharType="separate"/>
            </w:r>
            <w:r>
              <w:rPr>
                <w:webHidden/>
              </w:rPr>
              <w:t>59</w:t>
            </w:r>
            <w:r w:rsidRPr="006F7061">
              <w:rPr>
                <w:webHidden/>
              </w:rPr>
              <w:fldChar w:fldCharType="end"/>
            </w:r>
          </w:hyperlink>
        </w:p>
        <w:p w14:paraId="08D6536E" w14:textId="77777777" w:rsidR="006F7061" w:rsidRPr="006F7061" w:rsidRDefault="006F7061" w:rsidP="006F7061">
          <w:pPr>
            <w:rPr>
              <w:rFonts w:eastAsiaTheme="minorEastAsia"/>
              <w:noProof/>
            </w:rPr>
          </w:pPr>
        </w:p>
        <w:p w14:paraId="5D71D891" w14:textId="0F88D286" w:rsidR="006F7061" w:rsidRPr="006F7061" w:rsidRDefault="006F7061" w:rsidP="006F7061">
          <w:pPr>
            <w:pStyle w:val="TOC1"/>
            <w:rPr>
              <w:rFonts w:eastAsiaTheme="minorEastAsia"/>
              <w:i/>
              <w:iCs/>
              <w:kern w:val="2"/>
              <w14:ligatures w14:val="standardContextual"/>
            </w:rPr>
          </w:pPr>
          <w:hyperlink w:anchor="_Toc134298028" w:history="1">
            <w:r w:rsidRPr="006F7061">
              <w:rPr>
                <w:rStyle w:val="Hyperlink"/>
                <w:color w:val="000000" w:themeColor="text1"/>
              </w:rPr>
              <w:t>POWERS OF THE COURT OF APPEAL</w:t>
            </w:r>
            <w:r w:rsidRPr="006F7061">
              <w:rPr>
                <w:webHidden/>
              </w:rPr>
              <w:tab/>
            </w:r>
            <w:r w:rsidRPr="006F7061">
              <w:rPr>
                <w:webHidden/>
              </w:rPr>
              <w:fldChar w:fldCharType="begin"/>
            </w:r>
            <w:r w:rsidRPr="006F7061">
              <w:rPr>
                <w:webHidden/>
              </w:rPr>
              <w:instrText xml:space="preserve"> PAGEREF _Toc134298028 \h </w:instrText>
            </w:r>
            <w:r w:rsidRPr="006F7061">
              <w:rPr>
                <w:webHidden/>
              </w:rPr>
            </w:r>
            <w:r w:rsidRPr="006F7061">
              <w:rPr>
                <w:webHidden/>
              </w:rPr>
              <w:fldChar w:fldCharType="separate"/>
            </w:r>
            <w:r>
              <w:rPr>
                <w:webHidden/>
              </w:rPr>
              <w:t>59</w:t>
            </w:r>
            <w:r w:rsidRPr="006F7061">
              <w:rPr>
                <w:webHidden/>
              </w:rPr>
              <w:fldChar w:fldCharType="end"/>
            </w:r>
          </w:hyperlink>
        </w:p>
        <w:p w14:paraId="738E1488" w14:textId="38A388E0" w:rsidR="006F7061" w:rsidRPr="006F7061" w:rsidRDefault="006F7061" w:rsidP="006F7061">
          <w:pPr>
            <w:pStyle w:val="TOC2"/>
            <w:tabs>
              <w:tab w:val="left" w:pos="960"/>
              <w:tab w:val="right" w:leader="dot" w:pos="8630"/>
            </w:tabs>
            <w:spacing w:line="600" w:lineRule="auto"/>
            <w:rPr>
              <w:rFonts w:ascii="Arial" w:eastAsiaTheme="minorEastAsia" w:hAnsi="Arial" w:cs="Arial"/>
              <w:i/>
              <w:iCs/>
              <w:noProof/>
              <w:color w:val="000000" w:themeColor="text1"/>
              <w:kern w:val="2"/>
              <w:sz w:val="24"/>
              <w:szCs w:val="24"/>
              <w14:ligatures w14:val="standardContextual"/>
            </w:rPr>
          </w:pPr>
          <w:hyperlink w:anchor="_Toc134298029" w:history="1">
            <w:r w:rsidRPr="006F7061">
              <w:rPr>
                <w:rStyle w:val="Hyperlink"/>
                <w:rFonts w:ascii="Arial" w:hAnsi="Arial" w:cs="Arial"/>
                <w:noProof/>
                <w:color w:val="000000" w:themeColor="text1"/>
                <w:sz w:val="24"/>
                <w:szCs w:val="24"/>
              </w:rPr>
              <w:t>A.</w:t>
            </w:r>
            <w:r w:rsidRPr="006F7061">
              <w:rPr>
                <w:rFonts w:ascii="Arial" w:eastAsiaTheme="minorEastAsia" w:hAnsi="Arial" w:cs="Arial"/>
                <w:i/>
                <w:iCs/>
                <w:noProof/>
                <w:color w:val="000000" w:themeColor="text1"/>
                <w:kern w:val="2"/>
                <w:sz w:val="24"/>
                <w:szCs w:val="24"/>
                <w14:ligatures w14:val="standardContextual"/>
              </w:rPr>
              <w:tab/>
            </w:r>
            <w:r w:rsidRPr="006F7061">
              <w:rPr>
                <w:rStyle w:val="Hyperlink"/>
                <w:rFonts w:ascii="Arial" w:hAnsi="Arial" w:cs="Arial"/>
                <w:noProof/>
                <w:color w:val="000000" w:themeColor="text1"/>
                <w:sz w:val="24"/>
                <w:szCs w:val="24"/>
              </w:rPr>
              <w:t>General Law</w:t>
            </w:r>
            <w:r w:rsidRPr="006F7061">
              <w:rPr>
                <w:rFonts w:ascii="Arial" w:hAnsi="Arial" w:cs="Arial"/>
                <w:noProof/>
                <w:webHidden/>
                <w:color w:val="000000" w:themeColor="text1"/>
                <w:sz w:val="24"/>
                <w:szCs w:val="24"/>
              </w:rPr>
              <w:tab/>
            </w:r>
            <w:r w:rsidRPr="006F7061">
              <w:rPr>
                <w:rFonts w:ascii="Arial" w:hAnsi="Arial" w:cs="Arial"/>
                <w:noProof/>
                <w:webHidden/>
                <w:color w:val="000000" w:themeColor="text1"/>
                <w:sz w:val="24"/>
                <w:szCs w:val="24"/>
              </w:rPr>
              <w:fldChar w:fldCharType="begin"/>
            </w:r>
            <w:r w:rsidRPr="006F7061">
              <w:rPr>
                <w:rFonts w:ascii="Arial" w:hAnsi="Arial" w:cs="Arial"/>
                <w:noProof/>
                <w:webHidden/>
                <w:color w:val="000000" w:themeColor="text1"/>
                <w:sz w:val="24"/>
                <w:szCs w:val="24"/>
              </w:rPr>
              <w:instrText xml:space="preserve"> PAGEREF _Toc134298029 \h </w:instrText>
            </w:r>
            <w:r w:rsidRPr="006F7061">
              <w:rPr>
                <w:rFonts w:ascii="Arial" w:hAnsi="Arial" w:cs="Arial"/>
                <w:noProof/>
                <w:webHidden/>
                <w:color w:val="000000" w:themeColor="text1"/>
                <w:sz w:val="24"/>
                <w:szCs w:val="24"/>
              </w:rPr>
            </w:r>
            <w:r w:rsidRPr="006F7061">
              <w:rPr>
                <w:rFonts w:ascii="Arial" w:hAnsi="Arial" w:cs="Arial"/>
                <w:noProof/>
                <w:webHidden/>
                <w:color w:val="000000" w:themeColor="text1"/>
                <w:sz w:val="24"/>
                <w:szCs w:val="24"/>
              </w:rPr>
              <w:fldChar w:fldCharType="separate"/>
            </w:r>
            <w:r>
              <w:rPr>
                <w:rFonts w:ascii="Arial" w:hAnsi="Arial" w:cs="Arial"/>
                <w:noProof/>
                <w:webHidden/>
                <w:color w:val="000000" w:themeColor="text1"/>
                <w:sz w:val="24"/>
                <w:szCs w:val="24"/>
              </w:rPr>
              <w:t>59</w:t>
            </w:r>
            <w:r w:rsidRPr="006F7061">
              <w:rPr>
                <w:rFonts w:ascii="Arial" w:hAnsi="Arial" w:cs="Arial"/>
                <w:noProof/>
                <w:webHidden/>
                <w:color w:val="000000" w:themeColor="text1"/>
                <w:sz w:val="24"/>
                <w:szCs w:val="24"/>
              </w:rPr>
              <w:fldChar w:fldCharType="end"/>
            </w:r>
          </w:hyperlink>
        </w:p>
        <w:p w14:paraId="2CB687CA" w14:textId="084BD18E" w:rsidR="006F7061" w:rsidRPr="006F7061" w:rsidRDefault="006F7061" w:rsidP="006F7061">
          <w:pPr>
            <w:pStyle w:val="TOC2"/>
            <w:tabs>
              <w:tab w:val="left" w:pos="960"/>
              <w:tab w:val="right" w:leader="dot" w:pos="8630"/>
            </w:tabs>
            <w:spacing w:line="600" w:lineRule="auto"/>
            <w:rPr>
              <w:rFonts w:ascii="Arial" w:eastAsiaTheme="minorEastAsia" w:hAnsi="Arial" w:cs="Arial"/>
              <w:i/>
              <w:iCs/>
              <w:noProof/>
              <w:color w:val="000000" w:themeColor="text1"/>
              <w:kern w:val="2"/>
              <w:sz w:val="24"/>
              <w:szCs w:val="24"/>
              <w14:ligatures w14:val="standardContextual"/>
            </w:rPr>
          </w:pPr>
          <w:hyperlink w:anchor="_Toc134298030" w:history="1">
            <w:r w:rsidRPr="006F7061">
              <w:rPr>
                <w:rStyle w:val="Hyperlink"/>
                <w:rFonts w:ascii="Arial" w:hAnsi="Arial" w:cs="Arial"/>
                <w:noProof/>
                <w:color w:val="000000" w:themeColor="text1"/>
                <w:sz w:val="24"/>
                <w:szCs w:val="24"/>
              </w:rPr>
              <w:t>B.</w:t>
            </w:r>
            <w:r w:rsidRPr="006F7061">
              <w:rPr>
                <w:rFonts w:ascii="Arial" w:eastAsiaTheme="minorEastAsia" w:hAnsi="Arial" w:cs="Arial"/>
                <w:i/>
                <w:iCs/>
                <w:noProof/>
                <w:color w:val="000000" w:themeColor="text1"/>
                <w:kern w:val="2"/>
                <w:sz w:val="24"/>
                <w:szCs w:val="24"/>
                <w14:ligatures w14:val="standardContextual"/>
              </w:rPr>
              <w:tab/>
            </w:r>
            <w:r w:rsidRPr="006F7061">
              <w:rPr>
                <w:rStyle w:val="Hyperlink"/>
                <w:rFonts w:ascii="Arial" w:hAnsi="Arial" w:cs="Arial"/>
                <w:noProof/>
                <w:color w:val="000000" w:themeColor="text1"/>
                <w:sz w:val="24"/>
                <w:szCs w:val="24"/>
              </w:rPr>
              <w:t>Procedural Powers</w:t>
            </w:r>
            <w:r w:rsidRPr="006F7061">
              <w:rPr>
                <w:rFonts w:ascii="Arial" w:hAnsi="Arial" w:cs="Arial"/>
                <w:noProof/>
                <w:webHidden/>
                <w:color w:val="000000" w:themeColor="text1"/>
                <w:sz w:val="24"/>
                <w:szCs w:val="24"/>
              </w:rPr>
              <w:tab/>
            </w:r>
            <w:r w:rsidRPr="006F7061">
              <w:rPr>
                <w:rFonts w:ascii="Arial" w:hAnsi="Arial" w:cs="Arial"/>
                <w:noProof/>
                <w:webHidden/>
                <w:color w:val="000000" w:themeColor="text1"/>
                <w:sz w:val="24"/>
                <w:szCs w:val="24"/>
              </w:rPr>
              <w:fldChar w:fldCharType="begin"/>
            </w:r>
            <w:r w:rsidRPr="006F7061">
              <w:rPr>
                <w:rFonts w:ascii="Arial" w:hAnsi="Arial" w:cs="Arial"/>
                <w:noProof/>
                <w:webHidden/>
                <w:color w:val="000000" w:themeColor="text1"/>
                <w:sz w:val="24"/>
                <w:szCs w:val="24"/>
              </w:rPr>
              <w:instrText xml:space="preserve"> PAGEREF _Toc134298030 \h </w:instrText>
            </w:r>
            <w:r w:rsidRPr="006F7061">
              <w:rPr>
                <w:rFonts w:ascii="Arial" w:hAnsi="Arial" w:cs="Arial"/>
                <w:noProof/>
                <w:webHidden/>
                <w:color w:val="000000" w:themeColor="text1"/>
                <w:sz w:val="24"/>
                <w:szCs w:val="24"/>
              </w:rPr>
            </w:r>
            <w:r w:rsidRPr="006F7061">
              <w:rPr>
                <w:rFonts w:ascii="Arial" w:hAnsi="Arial" w:cs="Arial"/>
                <w:noProof/>
                <w:webHidden/>
                <w:color w:val="000000" w:themeColor="text1"/>
                <w:sz w:val="24"/>
                <w:szCs w:val="24"/>
              </w:rPr>
              <w:fldChar w:fldCharType="separate"/>
            </w:r>
            <w:r>
              <w:rPr>
                <w:rFonts w:ascii="Arial" w:hAnsi="Arial" w:cs="Arial"/>
                <w:noProof/>
                <w:webHidden/>
                <w:color w:val="000000" w:themeColor="text1"/>
                <w:sz w:val="24"/>
                <w:szCs w:val="24"/>
              </w:rPr>
              <w:t>60</w:t>
            </w:r>
            <w:r w:rsidRPr="006F7061">
              <w:rPr>
                <w:rFonts w:ascii="Arial" w:hAnsi="Arial" w:cs="Arial"/>
                <w:noProof/>
                <w:webHidden/>
                <w:color w:val="000000" w:themeColor="text1"/>
                <w:sz w:val="24"/>
                <w:szCs w:val="24"/>
              </w:rPr>
              <w:fldChar w:fldCharType="end"/>
            </w:r>
          </w:hyperlink>
        </w:p>
        <w:p w14:paraId="718416E3" w14:textId="6F6BE93D" w:rsidR="006F7061" w:rsidRPr="006F7061" w:rsidRDefault="006F7061" w:rsidP="006F7061">
          <w:pPr>
            <w:pStyle w:val="TOC2"/>
            <w:tabs>
              <w:tab w:val="left" w:pos="960"/>
              <w:tab w:val="right" w:leader="dot" w:pos="8630"/>
            </w:tabs>
            <w:spacing w:line="600" w:lineRule="auto"/>
            <w:rPr>
              <w:rFonts w:ascii="Arial" w:eastAsiaTheme="minorEastAsia" w:hAnsi="Arial" w:cs="Arial"/>
              <w:i/>
              <w:iCs/>
              <w:noProof/>
              <w:color w:val="000000" w:themeColor="text1"/>
              <w:kern w:val="2"/>
              <w:sz w:val="24"/>
              <w:szCs w:val="24"/>
              <w14:ligatures w14:val="standardContextual"/>
            </w:rPr>
          </w:pPr>
          <w:hyperlink w:anchor="_Toc134298031" w:history="1">
            <w:r w:rsidRPr="006F7061">
              <w:rPr>
                <w:rStyle w:val="Hyperlink"/>
                <w:rFonts w:ascii="Arial" w:hAnsi="Arial" w:cs="Arial"/>
                <w:noProof/>
                <w:color w:val="000000" w:themeColor="text1"/>
                <w:sz w:val="24"/>
                <w:szCs w:val="24"/>
              </w:rPr>
              <w:t>C.</w:t>
            </w:r>
            <w:r w:rsidRPr="006F7061">
              <w:rPr>
                <w:rFonts w:ascii="Arial" w:eastAsiaTheme="minorEastAsia" w:hAnsi="Arial" w:cs="Arial"/>
                <w:i/>
                <w:iCs/>
                <w:noProof/>
                <w:color w:val="000000" w:themeColor="text1"/>
                <w:kern w:val="2"/>
                <w:sz w:val="24"/>
                <w:szCs w:val="24"/>
                <w14:ligatures w14:val="standardContextual"/>
              </w:rPr>
              <w:tab/>
            </w:r>
            <w:r w:rsidRPr="006F7061">
              <w:rPr>
                <w:rStyle w:val="Hyperlink"/>
                <w:rFonts w:ascii="Arial" w:hAnsi="Arial" w:cs="Arial"/>
                <w:noProof/>
                <w:color w:val="000000" w:themeColor="text1"/>
                <w:sz w:val="24"/>
                <w:szCs w:val="24"/>
              </w:rPr>
              <w:t>Substantive Powers</w:t>
            </w:r>
            <w:r w:rsidRPr="006F7061">
              <w:rPr>
                <w:rFonts w:ascii="Arial" w:hAnsi="Arial" w:cs="Arial"/>
                <w:noProof/>
                <w:webHidden/>
                <w:color w:val="000000" w:themeColor="text1"/>
                <w:sz w:val="24"/>
                <w:szCs w:val="24"/>
              </w:rPr>
              <w:tab/>
            </w:r>
            <w:r w:rsidRPr="006F7061">
              <w:rPr>
                <w:rFonts w:ascii="Arial" w:hAnsi="Arial" w:cs="Arial"/>
                <w:noProof/>
                <w:webHidden/>
                <w:color w:val="000000" w:themeColor="text1"/>
                <w:sz w:val="24"/>
                <w:szCs w:val="24"/>
              </w:rPr>
              <w:fldChar w:fldCharType="begin"/>
            </w:r>
            <w:r w:rsidRPr="006F7061">
              <w:rPr>
                <w:rFonts w:ascii="Arial" w:hAnsi="Arial" w:cs="Arial"/>
                <w:noProof/>
                <w:webHidden/>
                <w:color w:val="000000" w:themeColor="text1"/>
                <w:sz w:val="24"/>
                <w:szCs w:val="24"/>
              </w:rPr>
              <w:instrText xml:space="preserve"> PAGEREF _Toc134298031 \h </w:instrText>
            </w:r>
            <w:r w:rsidRPr="006F7061">
              <w:rPr>
                <w:rFonts w:ascii="Arial" w:hAnsi="Arial" w:cs="Arial"/>
                <w:noProof/>
                <w:webHidden/>
                <w:color w:val="000000" w:themeColor="text1"/>
                <w:sz w:val="24"/>
                <w:szCs w:val="24"/>
              </w:rPr>
            </w:r>
            <w:r w:rsidRPr="006F7061">
              <w:rPr>
                <w:rFonts w:ascii="Arial" w:hAnsi="Arial" w:cs="Arial"/>
                <w:noProof/>
                <w:webHidden/>
                <w:color w:val="000000" w:themeColor="text1"/>
                <w:sz w:val="24"/>
                <w:szCs w:val="24"/>
              </w:rPr>
              <w:fldChar w:fldCharType="separate"/>
            </w:r>
            <w:r>
              <w:rPr>
                <w:rFonts w:ascii="Arial" w:hAnsi="Arial" w:cs="Arial"/>
                <w:noProof/>
                <w:webHidden/>
                <w:color w:val="000000" w:themeColor="text1"/>
                <w:sz w:val="24"/>
                <w:szCs w:val="24"/>
              </w:rPr>
              <w:t>60</w:t>
            </w:r>
            <w:r w:rsidRPr="006F7061">
              <w:rPr>
                <w:rFonts w:ascii="Arial" w:hAnsi="Arial" w:cs="Arial"/>
                <w:noProof/>
                <w:webHidden/>
                <w:color w:val="000000" w:themeColor="text1"/>
                <w:sz w:val="24"/>
                <w:szCs w:val="24"/>
              </w:rPr>
              <w:fldChar w:fldCharType="end"/>
            </w:r>
          </w:hyperlink>
        </w:p>
        <w:p w14:paraId="736EFFBE" w14:textId="366E26DD" w:rsidR="006F7061" w:rsidRPr="006F7061" w:rsidRDefault="006F7061" w:rsidP="006F7061">
          <w:pPr>
            <w:pStyle w:val="TOC3"/>
            <w:tabs>
              <w:tab w:val="left" w:pos="960"/>
              <w:tab w:val="right" w:leader="dot" w:pos="8630"/>
            </w:tabs>
            <w:spacing w:line="600" w:lineRule="auto"/>
            <w:rPr>
              <w:rFonts w:ascii="Arial" w:eastAsiaTheme="minorEastAsia" w:hAnsi="Arial" w:cs="Arial"/>
              <w:noProof/>
              <w:color w:val="000000" w:themeColor="text1"/>
              <w:kern w:val="2"/>
              <w:sz w:val="24"/>
              <w:szCs w:val="24"/>
              <w14:ligatures w14:val="standardContextual"/>
            </w:rPr>
          </w:pPr>
          <w:hyperlink w:anchor="_Toc134298032" w:history="1">
            <w:r w:rsidRPr="006F7061">
              <w:rPr>
                <w:rStyle w:val="Hyperlink"/>
                <w:rFonts w:ascii="Arial" w:hAnsi="Arial" w:cs="Arial"/>
                <w:noProof/>
                <w:color w:val="000000" w:themeColor="text1"/>
                <w:sz w:val="24"/>
                <w:szCs w:val="24"/>
              </w:rPr>
              <w:t>i.</w:t>
            </w:r>
            <w:r w:rsidRPr="006F7061">
              <w:rPr>
                <w:rFonts w:ascii="Arial" w:eastAsiaTheme="minorEastAsia" w:hAnsi="Arial" w:cs="Arial"/>
                <w:noProof/>
                <w:color w:val="000000" w:themeColor="text1"/>
                <w:kern w:val="2"/>
                <w:sz w:val="24"/>
                <w:szCs w:val="24"/>
                <w14:ligatures w14:val="standardContextual"/>
              </w:rPr>
              <w:tab/>
            </w:r>
            <w:r w:rsidRPr="006F7061">
              <w:rPr>
                <w:rStyle w:val="Hyperlink"/>
                <w:rFonts w:ascii="Arial" w:hAnsi="Arial" w:cs="Arial"/>
                <w:noProof/>
                <w:color w:val="000000" w:themeColor="text1"/>
                <w:sz w:val="24"/>
                <w:szCs w:val="24"/>
              </w:rPr>
              <w:t>Power to order report by judge: S.682(1) of Criminal Code</w:t>
            </w:r>
            <w:r w:rsidRPr="006F7061">
              <w:rPr>
                <w:rFonts w:ascii="Arial" w:hAnsi="Arial" w:cs="Arial"/>
                <w:noProof/>
                <w:webHidden/>
                <w:color w:val="000000" w:themeColor="text1"/>
                <w:sz w:val="24"/>
                <w:szCs w:val="24"/>
              </w:rPr>
              <w:tab/>
            </w:r>
            <w:r w:rsidRPr="006F7061">
              <w:rPr>
                <w:rFonts w:ascii="Arial" w:hAnsi="Arial" w:cs="Arial"/>
                <w:noProof/>
                <w:webHidden/>
                <w:color w:val="000000" w:themeColor="text1"/>
                <w:sz w:val="24"/>
                <w:szCs w:val="24"/>
              </w:rPr>
              <w:fldChar w:fldCharType="begin"/>
            </w:r>
            <w:r w:rsidRPr="006F7061">
              <w:rPr>
                <w:rFonts w:ascii="Arial" w:hAnsi="Arial" w:cs="Arial"/>
                <w:noProof/>
                <w:webHidden/>
                <w:color w:val="000000" w:themeColor="text1"/>
                <w:sz w:val="24"/>
                <w:szCs w:val="24"/>
              </w:rPr>
              <w:instrText xml:space="preserve"> PAGEREF _Toc134298032 \h </w:instrText>
            </w:r>
            <w:r w:rsidRPr="006F7061">
              <w:rPr>
                <w:rFonts w:ascii="Arial" w:hAnsi="Arial" w:cs="Arial"/>
                <w:noProof/>
                <w:webHidden/>
                <w:color w:val="000000" w:themeColor="text1"/>
                <w:sz w:val="24"/>
                <w:szCs w:val="24"/>
              </w:rPr>
            </w:r>
            <w:r w:rsidRPr="006F7061">
              <w:rPr>
                <w:rFonts w:ascii="Arial" w:hAnsi="Arial" w:cs="Arial"/>
                <w:noProof/>
                <w:webHidden/>
                <w:color w:val="000000" w:themeColor="text1"/>
                <w:sz w:val="24"/>
                <w:szCs w:val="24"/>
              </w:rPr>
              <w:fldChar w:fldCharType="separate"/>
            </w:r>
            <w:r>
              <w:rPr>
                <w:rFonts w:ascii="Arial" w:hAnsi="Arial" w:cs="Arial"/>
                <w:noProof/>
                <w:webHidden/>
                <w:color w:val="000000" w:themeColor="text1"/>
                <w:sz w:val="24"/>
                <w:szCs w:val="24"/>
              </w:rPr>
              <w:t>60</w:t>
            </w:r>
            <w:r w:rsidRPr="006F7061">
              <w:rPr>
                <w:rFonts w:ascii="Arial" w:hAnsi="Arial" w:cs="Arial"/>
                <w:noProof/>
                <w:webHidden/>
                <w:color w:val="000000" w:themeColor="text1"/>
                <w:sz w:val="24"/>
                <w:szCs w:val="24"/>
              </w:rPr>
              <w:fldChar w:fldCharType="end"/>
            </w:r>
          </w:hyperlink>
        </w:p>
        <w:p w14:paraId="045610D7" w14:textId="3643E99E" w:rsidR="006F7061" w:rsidRPr="006F7061" w:rsidRDefault="006F7061" w:rsidP="006F7061">
          <w:pPr>
            <w:pStyle w:val="TOC3"/>
            <w:tabs>
              <w:tab w:val="left" w:pos="1200"/>
              <w:tab w:val="right" w:leader="dot" w:pos="8630"/>
            </w:tabs>
            <w:spacing w:line="600" w:lineRule="auto"/>
            <w:rPr>
              <w:rFonts w:ascii="Arial" w:eastAsiaTheme="minorEastAsia" w:hAnsi="Arial" w:cs="Arial"/>
              <w:noProof/>
              <w:color w:val="000000" w:themeColor="text1"/>
              <w:kern w:val="2"/>
              <w:sz w:val="24"/>
              <w:szCs w:val="24"/>
              <w14:ligatures w14:val="standardContextual"/>
            </w:rPr>
          </w:pPr>
          <w:hyperlink w:anchor="_Toc134298033" w:history="1">
            <w:r w:rsidRPr="006F7061">
              <w:rPr>
                <w:rStyle w:val="Hyperlink"/>
                <w:rFonts w:ascii="Arial" w:hAnsi="Arial" w:cs="Arial"/>
                <w:noProof/>
                <w:color w:val="000000" w:themeColor="text1"/>
                <w:sz w:val="24"/>
                <w:szCs w:val="24"/>
              </w:rPr>
              <w:t>ii.</w:t>
            </w:r>
            <w:r w:rsidRPr="006F7061">
              <w:rPr>
                <w:rFonts w:ascii="Arial" w:eastAsiaTheme="minorEastAsia" w:hAnsi="Arial" w:cs="Arial"/>
                <w:noProof/>
                <w:color w:val="000000" w:themeColor="text1"/>
                <w:kern w:val="2"/>
                <w:sz w:val="24"/>
                <w:szCs w:val="24"/>
                <w14:ligatures w14:val="standardContextual"/>
              </w:rPr>
              <w:tab/>
            </w:r>
            <w:r w:rsidRPr="006F7061">
              <w:rPr>
                <w:rStyle w:val="Hyperlink"/>
                <w:rFonts w:ascii="Arial" w:hAnsi="Arial" w:cs="Arial"/>
                <w:noProof/>
                <w:color w:val="000000" w:themeColor="text1"/>
                <w:sz w:val="24"/>
                <w:szCs w:val="24"/>
              </w:rPr>
              <w:t>Power to Order Production : s.683(1)(a)</w:t>
            </w:r>
            <w:r w:rsidRPr="006F7061">
              <w:rPr>
                <w:rFonts w:ascii="Arial" w:hAnsi="Arial" w:cs="Arial"/>
                <w:noProof/>
                <w:webHidden/>
                <w:color w:val="000000" w:themeColor="text1"/>
                <w:sz w:val="24"/>
                <w:szCs w:val="24"/>
              </w:rPr>
              <w:tab/>
            </w:r>
            <w:r w:rsidRPr="006F7061">
              <w:rPr>
                <w:rFonts w:ascii="Arial" w:hAnsi="Arial" w:cs="Arial"/>
                <w:noProof/>
                <w:webHidden/>
                <w:color w:val="000000" w:themeColor="text1"/>
                <w:sz w:val="24"/>
                <w:szCs w:val="24"/>
              </w:rPr>
              <w:fldChar w:fldCharType="begin"/>
            </w:r>
            <w:r w:rsidRPr="006F7061">
              <w:rPr>
                <w:rFonts w:ascii="Arial" w:hAnsi="Arial" w:cs="Arial"/>
                <w:noProof/>
                <w:webHidden/>
                <w:color w:val="000000" w:themeColor="text1"/>
                <w:sz w:val="24"/>
                <w:szCs w:val="24"/>
              </w:rPr>
              <w:instrText xml:space="preserve"> PAGEREF _Toc134298033 \h </w:instrText>
            </w:r>
            <w:r w:rsidRPr="006F7061">
              <w:rPr>
                <w:rFonts w:ascii="Arial" w:hAnsi="Arial" w:cs="Arial"/>
                <w:noProof/>
                <w:webHidden/>
                <w:color w:val="000000" w:themeColor="text1"/>
                <w:sz w:val="24"/>
                <w:szCs w:val="24"/>
              </w:rPr>
            </w:r>
            <w:r w:rsidRPr="006F7061">
              <w:rPr>
                <w:rFonts w:ascii="Arial" w:hAnsi="Arial" w:cs="Arial"/>
                <w:noProof/>
                <w:webHidden/>
                <w:color w:val="000000" w:themeColor="text1"/>
                <w:sz w:val="24"/>
                <w:szCs w:val="24"/>
              </w:rPr>
              <w:fldChar w:fldCharType="separate"/>
            </w:r>
            <w:r>
              <w:rPr>
                <w:rFonts w:ascii="Arial" w:hAnsi="Arial" w:cs="Arial"/>
                <w:noProof/>
                <w:webHidden/>
                <w:color w:val="000000" w:themeColor="text1"/>
                <w:sz w:val="24"/>
                <w:szCs w:val="24"/>
              </w:rPr>
              <w:t>61</w:t>
            </w:r>
            <w:r w:rsidRPr="006F7061">
              <w:rPr>
                <w:rFonts w:ascii="Arial" w:hAnsi="Arial" w:cs="Arial"/>
                <w:noProof/>
                <w:webHidden/>
                <w:color w:val="000000" w:themeColor="text1"/>
                <w:sz w:val="24"/>
                <w:szCs w:val="24"/>
              </w:rPr>
              <w:fldChar w:fldCharType="end"/>
            </w:r>
          </w:hyperlink>
        </w:p>
        <w:p w14:paraId="74D0C279" w14:textId="76632CDC" w:rsidR="006F7061" w:rsidRPr="006F7061" w:rsidRDefault="006F7061" w:rsidP="006F7061">
          <w:pPr>
            <w:pStyle w:val="TOC3"/>
            <w:tabs>
              <w:tab w:val="left" w:pos="1200"/>
              <w:tab w:val="right" w:leader="dot" w:pos="8630"/>
            </w:tabs>
            <w:spacing w:line="600" w:lineRule="auto"/>
            <w:rPr>
              <w:rFonts w:ascii="Arial" w:eastAsiaTheme="minorEastAsia" w:hAnsi="Arial" w:cs="Arial"/>
              <w:noProof/>
              <w:color w:val="000000" w:themeColor="text1"/>
              <w:kern w:val="2"/>
              <w:sz w:val="24"/>
              <w:szCs w:val="24"/>
              <w14:ligatures w14:val="standardContextual"/>
            </w:rPr>
          </w:pPr>
          <w:hyperlink w:anchor="_Toc134298034" w:history="1">
            <w:r w:rsidRPr="006F7061">
              <w:rPr>
                <w:rStyle w:val="Hyperlink"/>
                <w:rFonts w:ascii="Arial" w:hAnsi="Arial" w:cs="Arial"/>
                <w:noProof/>
                <w:color w:val="000000" w:themeColor="text1"/>
                <w:sz w:val="24"/>
                <w:szCs w:val="24"/>
              </w:rPr>
              <w:t>iii.</w:t>
            </w:r>
            <w:r w:rsidRPr="006F7061">
              <w:rPr>
                <w:rFonts w:ascii="Arial" w:eastAsiaTheme="minorEastAsia" w:hAnsi="Arial" w:cs="Arial"/>
                <w:noProof/>
                <w:color w:val="000000" w:themeColor="text1"/>
                <w:kern w:val="2"/>
                <w:sz w:val="24"/>
                <w:szCs w:val="24"/>
                <w14:ligatures w14:val="standardContextual"/>
              </w:rPr>
              <w:tab/>
            </w:r>
            <w:r w:rsidRPr="006F7061">
              <w:rPr>
                <w:rStyle w:val="Hyperlink"/>
                <w:rFonts w:ascii="Arial" w:hAnsi="Arial" w:cs="Arial"/>
                <w:noProof/>
                <w:color w:val="000000" w:themeColor="text1"/>
                <w:sz w:val="24"/>
                <w:szCs w:val="24"/>
              </w:rPr>
              <w:t>Power to Order the Examination of a Witness: s.683(1)(b)</w:t>
            </w:r>
            <w:r w:rsidRPr="006F7061">
              <w:rPr>
                <w:rFonts w:ascii="Arial" w:hAnsi="Arial" w:cs="Arial"/>
                <w:noProof/>
                <w:webHidden/>
                <w:color w:val="000000" w:themeColor="text1"/>
                <w:sz w:val="24"/>
                <w:szCs w:val="24"/>
              </w:rPr>
              <w:tab/>
            </w:r>
            <w:r w:rsidRPr="006F7061">
              <w:rPr>
                <w:rFonts w:ascii="Arial" w:hAnsi="Arial" w:cs="Arial"/>
                <w:noProof/>
                <w:webHidden/>
                <w:color w:val="000000" w:themeColor="text1"/>
                <w:sz w:val="24"/>
                <w:szCs w:val="24"/>
              </w:rPr>
              <w:fldChar w:fldCharType="begin"/>
            </w:r>
            <w:r w:rsidRPr="006F7061">
              <w:rPr>
                <w:rFonts w:ascii="Arial" w:hAnsi="Arial" w:cs="Arial"/>
                <w:noProof/>
                <w:webHidden/>
                <w:color w:val="000000" w:themeColor="text1"/>
                <w:sz w:val="24"/>
                <w:szCs w:val="24"/>
              </w:rPr>
              <w:instrText xml:space="preserve"> PAGEREF _Toc134298034 \h </w:instrText>
            </w:r>
            <w:r w:rsidRPr="006F7061">
              <w:rPr>
                <w:rFonts w:ascii="Arial" w:hAnsi="Arial" w:cs="Arial"/>
                <w:noProof/>
                <w:webHidden/>
                <w:color w:val="000000" w:themeColor="text1"/>
                <w:sz w:val="24"/>
                <w:szCs w:val="24"/>
              </w:rPr>
            </w:r>
            <w:r w:rsidRPr="006F7061">
              <w:rPr>
                <w:rFonts w:ascii="Arial" w:hAnsi="Arial" w:cs="Arial"/>
                <w:noProof/>
                <w:webHidden/>
                <w:color w:val="000000" w:themeColor="text1"/>
                <w:sz w:val="24"/>
                <w:szCs w:val="24"/>
              </w:rPr>
              <w:fldChar w:fldCharType="separate"/>
            </w:r>
            <w:r>
              <w:rPr>
                <w:rFonts w:ascii="Arial" w:hAnsi="Arial" w:cs="Arial"/>
                <w:noProof/>
                <w:webHidden/>
                <w:color w:val="000000" w:themeColor="text1"/>
                <w:sz w:val="24"/>
                <w:szCs w:val="24"/>
              </w:rPr>
              <w:t>61</w:t>
            </w:r>
            <w:r w:rsidRPr="006F7061">
              <w:rPr>
                <w:rFonts w:ascii="Arial" w:hAnsi="Arial" w:cs="Arial"/>
                <w:noProof/>
                <w:webHidden/>
                <w:color w:val="000000" w:themeColor="text1"/>
                <w:sz w:val="24"/>
                <w:szCs w:val="24"/>
              </w:rPr>
              <w:fldChar w:fldCharType="end"/>
            </w:r>
          </w:hyperlink>
        </w:p>
        <w:p w14:paraId="07C188E8" w14:textId="49B5466A" w:rsidR="006F7061" w:rsidRPr="006F7061" w:rsidRDefault="006F7061" w:rsidP="006F7061">
          <w:pPr>
            <w:pStyle w:val="TOC3"/>
            <w:tabs>
              <w:tab w:val="left" w:pos="1200"/>
              <w:tab w:val="right" w:leader="dot" w:pos="8630"/>
            </w:tabs>
            <w:spacing w:line="600" w:lineRule="auto"/>
            <w:rPr>
              <w:rFonts w:ascii="Arial" w:eastAsiaTheme="minorEastAsia" w:hAnsi="Arial" w:cs="Arial"/>
              <w:noProof/>
              <w:color w:val="000000" w:themeColor="text1"/>
              <w:kern w:val="2"/>
              <w:sz w:val="24"/>
              <w:szCs w:val="24"/>
              <w14:ligatures w14:val="standardContextual"/>
            </w:rPr>
          </w:pPr>
          <w:hyperlink w:anchor="_Toc134298035" w:history="1">
            <w:r w:rsidRPr="006F7061">
              <w:rPr>
                <w:rStyle w:val="Hyperlink"/>
                <w:rFonts w:ascii="Arial" w:hAnsi="Arial" w:cs="Arial"/>
                <w:noProof/>
                <w:color w:val="000000" w:themeColor="text1"/>
                <w:sz w:val="24"/>
                <w:szCs w:val="24"/>
              </w:rPr>
              <w:t>iv.</w:t>
            </w:r>
            <w:r w:rsidRPr="006F7061">
              <w:rPr>
                <w:rFonts w:ascii="Arial" w:eastAsiaTheme="minorEastAsia" w:hAnsi="Arial" w:cs="Arial"/>
                <w:noProof/>
                <w:color w:val="000000" w:themeColor="text1"/>
                <w:kern w:val="2"/>
                <w:sz w:val="24"/>
                <w:szCs w:val="24"/>
                <w14:ligatures w14:val="standardContextual"/>
              </w:rPr>
              <w:tab/>
            </w:r>
            <w:r w:rsidRPr="006F7061">
              <w:rPr>
                <w:rStyle w:val="Hyperlink"/>
                <w:rFonts w:ascii="Arial" w:hAnsi="Arial" w:cs="Arial"/>
                <w:noProof/>
                <w:color w:val="000000" w:themeColor="text1"/>
                <w:sz w:val="24"/>
                <w:szCs w:val="24"/>
              </w:rPr>
              <w:t>Power to Order Costs: Section 683(3)</w:t>
            </w:r>
            <w:r w:rsidRPr="006F7061">
              <w:rPr>
                <w:rFonts w:ascii="Arial" w:hAnsi="Arial" w:cs="Arial"/>
                <w:noProof/>
                <w:webHidden/>
                <w:color w:val="000000" w:themeColor="text1"/>
                <w:sz w:val="24"/>
                <w:szCs w:val="24"/>
              </w:rPr>
              <w:tab/>
            </w:r>
            <w:r w:rsidRPr="006F7061">
              <w:rPr>
                <w:rFonts w:ascii="Arial" w:hAnsi="Arial" w:cs="Arial"/>
                <w:noProof/>
                <w:webHidden/>
                <w:color w:val="000000" w:themeColor="text1"/>
                <w:sz w:val="24"/>
                <w:szCs w:val="24"/>
              </w:rPr>
              <w:fldChar w:fldCharType="begin"/>
            </w:r>
            <w:r w:rsidRPr="006F7061">
              <w:rPr>
                <w:rFonts w:ascii="Arial" w:hAnsi="Arial" w:cs="Arial"/>
                <w:noProof/>
                <w:webHidden/>
                <w:color w:val="000000" w:themeColor="text1"/>
                <w:sz w:val="24"/>
                <w:szCs w:val="24"/>
              </w:rPr>
              <w:instrText xml:space="preserve"> PAGEREF _Toc134298035 \h </w:instrText>
            </w:r>
            <w:r w:rsidRPr="006F7061">
              <w:rPr>
                <w:rFonts w:ascii="Arial" w:hAnsi="Arial" w:cs="Arial"/>
                <w:noProof/>
                <w:webHidden/>
                <w:color w:val="000000" w:themeColor="text1"/>
                <w:sz w:val="24"/>
                <w:szCs w:val="24"/>
              </w:rPr>
            </w:r>
            <w:r w:rsidRPr="006F7061">
              <w:rPr>
                <w:rFonts w:ascii="Arial" w:hAnsi="Arial" w:cs="Arial"/>
                <w:noProof/>
                <w:webHidden/>
                <w:color w:val="000000" w:themeColor="text1"/>
                <w:sz w:val="24"/>
                <w:szCs w:val="24"/>
              </w:rPr>
              <w:fldChar w:fldCharType="separate"/>
            </w:r>
            <w:r>
              <w:rPr>
                <w:rFonts w:ascii="Arial" w:hAnsi="Arial" w:cs="Arial"/>
                <w:noProof/>
                <w:webHidden/>
                <w:color w:val="000000" w:themeColor="text1"/>
                <w:sz w:val="24"/>
                <w:szCs w:val="24"/>
              </w:rPr>
              <w:t>61</w:t>
            </w:r>
            <w:r w:rsidRPr="006F7061">
              <w:rPr>
                <w:rFonts w:ascii="Arial" w:hAnsi="Arial" w:cs="Arial"/>
                <w:noProof/>
                <w:webHidden/>
                <w:color w:val="000000" w:themeColor="text1"/>
                <w:sz w:val="24"/>
                <w:szCs w:val="24"/>
              </w:rPr>
              <w:fldChar w:fldCharType="end"/>
            </w:r>
          </w:hyperlink>
        </w:p>
        <w:p w14:paraId="26ADE3F4" w14:textId="25691608" w:rsidR="006F7061" w:rsidRPr="006F7061" w:rsidRDefault="006F7061" w:rsidP="006F7061">
          <w:pPr>
            <w:pStyle w:val="TOC3"/>
            <w:tabs>
              <w:tab w:val="left" w:pos="1200"/>
              <w:tab w:val="right" w:leader="dot" w:pos="8630"/>
            </w:tabs>
            <w:spacing w:line="600" w:lineRule="auto"/>
            <w:rPr>
              <w:rFonts w:ascii="Arial" w:eastAsiaTheme="minorEastAsia" w:hAnsi="Arial" w:cs="Arial"/>
              <w:noProof/>
              <w:color w:val="000000" w:themeColor="text1"/>
              <w:kern w:val="2"/>
              <w:sz w:val="24"/>
              <w:szCs w:val="24"/>
              <w14:ligatures w14:val="standardContextual"/>
            </w:rPr>
          </w:pPr>
          <w:hyperlink w:anchor="_Toc134298036" w:history="1">
            <w:r w:rsidRPr="006F7061">
              <w:rPr>
                <w:rStyle w:val="Hyperlink"/>
                <w:rFonts w:ascii="Arial" w:hAnsi="Arial" w:cs="Arial"/>
                <w:noProof/>
                <w:color w:val="000000" w:themeColor="text1"/>
                <w:sz w:val="24"/>
                <w:szCs w:val="24"/>
              </w:rPr>
              <w:t>v.</w:t>
            </w:r>
            <w:r w:rsidRPr="006F7061">
              <w:rPr>
                <w:rFonts w:ascii="Arial" w:eastAsiaTheme="minorEastAsia" w:hAnsi="Arial" w:cs="Arial"/>
                <w:noProof/>
                <w:color w:val="000000" w:themeColor="text1"/>
                <w:kern w:val="2"/>
                <w:sz w:val="24"/>
                <w:szCs w:val="24"/>
                <w14:ligatures w14:val="standardContextual"/>
              </w:rPr>
              <w:tab/>
            </w:r>
            <w:r w:rsidRPr="006F7061">
              <w:rPr>
                <w:rStyle w:val="Hyperlink"/>
                <w:rFonts w:ascii="Arial" w:hAnsi="Arial" w:cs="Arial"/>
                <w:noProof/>
                <w:color w:val="000000" w:themeColor="text1"/>
                <w:sz w:val="24"/>
                <w:szCs w:val="24"/>
              </w:rPr>
              <w:t>Power to Amend Indictment: Section 683(1)(g)</w:t>
            </w:r>
            <w:r w:rsidRPr="006F7061">
              <w:rPr>
                <w:rFonts w:ascii="Arial" w:hAnsi="Arial" w:cs="Arial"/>
                <w:noProof/>
                <w:webHidden/>
                <w:color w:val="000000" w:themeColor="text1"/>
                <w:sz w:val="24"/>
                <w:szCs w:val="24"/>
              </w:rPr>
              <w:tab/>
            </w:r>
            <w:r w:rsidRPr="006F7061">
              <w:rPr>
                <w:rFonts w:ascii="Arial" w:hAnsi="Arial" w:cs="Arial"/>
                <w:noProof/>
                <w:webHidden/>
                <w:color w:val="000000" w:themeColor="text1"/>
                <w:sz w:val="24"/>
                <w:szCs w:val="24"/>
              </w:rPr>
              <w:fldChar w:fldCharType="begin"/>
            </w:r>
            <w:r w:rsidRPr="006F7061">
              <w:rPr>
                <w:rFonts w:ascii="Arial" w:hAnsi="Arial" w:cs="Arial"/>
                <w:noProof/>
                <w:webHidden/>
                <w:color w:val="000000" w:themeColor="text1"/>
                <w:sz w:val="24"/>
                <w:szCs w:val="24"/>
              </w:rPr>
              <w:instrText xml:space="preserve"> PAGEREF _Toc134298036 \h </w:instrText>
            </w:r>
            <w:r w:rsidRPr="006F7061">
              <w:rPr>
                <w:rFonts w:ascii="Arial" w:hAnsi="Arial" w:cs="Arial"/>
                <w:noProof/>
                <w:webHidden/>
                <w:color w:val="000000" w:themeColor="text1"/>
                <w:sz w:val="24"/>
                <w:szCs w:val="24"/>
              </w:rPr>
            </w:r>
            <w:r w:rsidRPr="006F7061">
              <w:rPr>
                <w:rFonts w:ascii="Arial" w:hAnsi="Arial" w:cs="Arial"/>
                <w:noProof/>
                <w:webHidden/>
                <w:color w:val="000000" w:themeColor="text1"/>
                <w:sz w:val="24"/>
                <w:szCs w:val="24"/>
              </w:rPr>
              <w:fldChar w:fldCharType="separate"/>
            </w:r>
            <w:r>
              <w:rPr>
                <w:rFonts w:ascii="Arial" w:hAnsi="Arial" w:cs="Arial"/>
                <w:noProof/>
                <w:webHidden/>
                <w:color w:val="000000" w:themeColor="text1"/>
                <w:sz w:val="24"/>
                <w:szCs w:val="24"/>
              </w:rPr>
              <w:t>62</w:t>
            </w:r>
            <w:r w:rsidRPr="006F7061">
              <w:rPr>
                <w:rFonts w:ascii="Arial" w:hAnsi="Arial" w:cs="Arial"/>
                <w:noProof/>
                <w:webHidden/>
                <w:color w:val="000000" w:themeColor="text1"/>
                <w:sz w:val="24"/>
                <w:szCs w:val="24"/>
              </w:rPr>
              <w:fldChar w:fldCharType="end"/>
            </w:r>
          </w:hyperlink>
        </w:p>
        <w:p w14:paraId="780EDFE7" w14:textId="63AC747B" w:rsidR="006F7061" w:rsidRPr="006F7061" w:rsidRDefault="006F7061" w:rsidP="006F7061">
          <w:pPr>
            <w:pStyle w:val="TOC3"/>
            <w:tabs>
              <w:tab w:val="left" w:pos="1200"/>
              <w:tab w:val="right" w:leader="dot" w:pos="8630"/>
            </w:tabs>
            <w:spacing w:line="600" w:lineRule="auto"/>
            <w:rPr>
              <w:rFonts w:ascii="Arial" w:eastAsiaTheme="minorEastAsia" w:hAnsi="Arial" w:cs="Arial"/>
              <w:noProof/>
              <w:color w:val="000000" w:themeColor="text1"/>
              <w:kern w:val="2"/>
              <w:sz w:val="24"/>
              <w:szCs w:val="24"/>
              <w14:ligatures w14:val="standardContextual"/>
            </w:rPr>
          </w:pPr>
          <w:hyperlink w:anchor="_Toc134298037" w:history="1">
            <w:r w:rsidRPr="006F7061">
              <w:rPr>
                <w:rStyle w:val="Hyperlink"/>
                <w:rFonts w:ascii="Arial" w:hAnsi="Arial" w:cs="Arial"/>
                <w:noProof/>
                <w:color w:val="000000" w:themeColor="text1"/>
                <w:sz w:val="24"/>
                <w:szCs w:val="24"/>
              </w:rPr>
              <w:t>vi.</w:t>
            </w:r>
            <w:r w:rsidRPr="006F7061">
              <w:rPr>
                <w:rFonts w:ascii="Arial" w:eastAsiaTheme="minorEastAsia" w:hAnsi="Arial" w:cs="Arial"/>
                <w:noProof/>
                <w:color w:val="000000" w:themeColor="text1"/>
                <w:kern w:val="2"/>
                <w:sz w:val="24"/>
                <w:szCs w:val="24"/>
                <w14:ligatures w14:val="standardContextual"/>
              </w:rPr>
              <w:tab/>
            </w:r>
            <w:r w:rsidRPr="006F7061">
              <w:rPr>
                <w:rStyle w:val="Hyperlink"/>
                <w:rFonts w:ascii="Arial" w:hAnsi="Arial" w:cs="Arial"/>
                <w:noProof/>
                <w:color w:val="000000" w:themeColor="text1"/>
                <w:sz w:val="24"/>
                <w:szCs w:val="24"/>
              </w:rPr>
              <w:t>Power to Impose Mandatory Ancillary Orders on Sentence Appeal: s.683(3) or 687(1)</w:t>
            </w:r>
            <w:r w:rsidRPr="006F7061">
              <w:rPr>
                <w:rFonts w:ascii="Arial" w:hAnsi="Arial" w:cs="Arial"/>
                <w:noProof/>
                <w:webHidden/>
                <w:color w:val="000000" w:themeColor="text1"/>
                <w:sz w:val="24"/>
                <w:szCs w:val="24"/>
              </w:rPr>
              <w:tab/>
            </w:r>
            <w:r w:rsidRPr="006F7061">
              <w:rPr>
                <w:rFonts w:ascii="Arial" w:hAnsi="Arial" w:cs="Arial"/>
                <w:noProof/>
                <w:webHidden/>
                <w:color w:val="000000" w:themeColor="text1"/>
                <w:sz w:val="24"/>
                <w:szCs w:val="24"/>
              </w:rPr>
              <w:fldChar w:fldCharType="begin"/>
            </w:r>
            <w:r w:rsidRPr="006F7061">
              <w:rPr>
                <w:rFonts w:ascii="Arial" w:hAnsi="Arial" w:cs="Arial"/>
                <w:noProof/>
                <w:webHidden/>
                <w:color w:val="000000" w:themeColor="text1"/>
                <w:sz w:val="24"/>
                <w:szCs w:val="24"/>
              </w:rPr>
              <w:instrText xml:space="preserve"> PAGEREF _Toc134298037 \h </w:instrText>
            </w:r>
            <w:r w:rsidRPr="006F7061">
              <w:rPr>
                <w:rFonts w:ascii="Arial" w:hAnsi="Arial" w:cs="Arial"/>
                <w:noProof/>
                <w:webHidden/>
                <w:color w:val="000000" w:themeColor="text1"/>
                <w:sz w:val="24"/>
                <w:szCs w:val="24"/>
              </w:rPr>
            </w:r>
            <w:r w:rsidRPr="006F7061">
              <w:rPr>
                <w:rFonts w:ascii="Arial" w:hAnsi="Arial" w:cs="Arial"/>
                <w:noProof/>
                <w:webHidden/>
                <w:color w:val="000000" w:themeColor="text1"/>
                <w:sz w:val="24"/>
                <w:szCs w:val="24"/>
              </w:rPr>
              <w:fldChar w:fldCharType="separate"/>
            </w:r>
            <w:r>
              <w:rPr>
                <w:rFonts w:ascii="Arial" w:hAnsi="Arial" w:cs="Arial"/>
                <w:noProof/>
                <w:webHidden/>
                <w:color w:val="000000" w:themeColor="text1"/>
                <w:sz w:val="24"/>
                <w:szCs w:val="24"/>
              </w:rPr>
              <w:t>62</w:t>
            </w:r>
            <w:r w:rsidRPr="006F7061">
              <w:rPr>
                <w:rFonts w:ascii="Arial" w:hAnsi="Arial" w:cs="Arial"/>
                <w:noProof/>
                <w:webHidden/>
                <w:color w:val="000000" w:themeColor="text1"/>
                <w:sz w:val="24"/>
                <w:szCs w:val="24"/>
              </w:rPr>
              <w:fldChar w:fldCharType="end"/>
            </w:r>
          </w:hyperlink>
        </w:p>
        <w:p w14:paraId="6DB0A012" w14:textId="3B33371A" w:rsidR="006F7061" w:rsidRPr="006F7061" w:rsidRDefault="006F7061" w:rsidP="006F7061">
          <w:pPr>
            <w:pStyle w:val="TOC3"/>
            <w:tabs>
              <w:tab w:val="left" w:pos="1200"/>
              <w:tab w:val="right" w:leader="dot" w:pos="8630"/>
            </w:tabs>
            <w:spacing w:line="600" w:lineRule="auto"/>
            <w:rPr>
              <w:rFonts w:ascii="Arial" w:eastAsiaTheme="minorEastAsia" w:hAnsi="Arial" w:cs="Arial"/>
              <w:noProof/>
              <w:color w:val="000000" w:themeColor="text1"/>
              <w:kern w:val="2"/>
              <w:sz w:val="24"/>
              <w:szCs w:val="24"/>
              <w14:ligatures w14:val="standardContextual"/>
            </w:rPr>
          </w:pPr>
          <w:hyperlink w:anchor="_Toc134298038" w:history="1">
            <w:r w:rsidRPr="006F7061">
              <w:rPr>
                <w:rStyle w:val="Hyperlink"/>
                <w:rFonts w:ascii="Arial" w:hAnsi="Arial" w:cs="Arial"/>
                <w:noProof/>
                <w:color w:val="000000" w:themeColor="text1"/>
                <w:sz w:val="24"/>
                <w:szCs w:val="24"/>
              </w:rPr>
              <w:t>vii.</w:t>
            </w:r>
            <w:r w:rsidRPr="006F7061">
              <w:rPr>
                <w:rFonts w:ascii="Arial" w:eastAsiaTheme="minorEastAsia" w:hAnsi="Arial" w:cs="Arial"/>
                <w:noProof/>
                <w:color w:val="000000" w:themeColor="text1"/>
                <w:kern w:val="2"/>
                <w:sz w:val="24"/>
                <w:szCs w:val="24"/>
                <w14:ligatures w14:val="standardContextual"/>
              </w:rPr>
              <w:tab/>
            </w:r>
            <w:r w:rsidRPr="006F7061">
              <w:rPr>
                <w:rStyle w:val="Hyperlink"/>
                <w:rFonts w:ascii="Arial" w:hAnsi="Arial" w:cs="Arial"/>
                <w:noProof/>
                <w:color w:val="000000" w:themeColor="text1"/>
                <w:sz w:val="24"/>
                <w:szCs w:val="24"/>
              </w:rPr>
              <w:t>Power to Summarily Dismiss an Appeal</w:t>
            </w:r>
            <w:r w:rsidRPr="006F7061">
              <w:rPr>
                <w:rFonts w:ascii="Arial" w:hAnsi="Arial" w:cs="Arial"/>
                <w:noProof/>
                <w:webHidden/>
                <w:color w:val="000000" w:themeColor="text1"/>
                <w:sz w:val="24"/>
                <w:szCs w:val="24"/>
              </w:rPr>
              <w:tab/>
            </w:r>
            <w:r w:rsidRPr="006F7061">
              <w:rPr>
                <w:rFonts w:ascii="Arial" w:hAnsi="Arial" w:cs="Arial"/>
                <w:noProof/>
                <w:webHidden/>
                <w:color w:val="000000" w:themeColor="text1"/>
                <w:sz w:val="24"/>
                <w:szCs w:val="24"/>
              </w:rPr>
              <w:fldChar w:fldCharType="begin"/>
            </w:r>
            <w:r w:rsidRPr="006F7061">
              <w:rPr>
                <w:rFonts w:ascii="Arial" w:hAnsi="Arial" w:cs="Arial"/>
                <w:noProof/>
                <w:webHidden/>
                <w:color w:val="000000" w:themeColor="text1"/>
                <w:sz w:val="24"/>
                <w:szCs w:val="24"/>
              </w:rPr>
              <w:instrText xml:space="preserve"> PAGEREF _Toc134298038 \h </w:instrText>
            </w:r>
            <w:r w:rsidRPr="006F7061">
              <w:rPr>
                <w:rFonts w:ascii="Arial" w:hAnsi="Arial" w:cs="Arial"/>
                <w:noProof/>
                <w:webHidden/>
                <w:color w:val="000000" w:themeColor="text1"/>
                <w:sz w:val="24"/>
                <w:szCs w:val="24"/>
              </w:rPr>
            </w:r>
            <w:r w:rsidRPr="006F7061">
              <w:rPr>
                <w:rFonts w:ascii="Arial" w:hAnsi="Arial" w:cs="Arial"/>
                <w:noProof/>
                <w:webHidden/>
                <w:color w:val="000000" w:themeColor="text1"/>
                <w:sz w:val="24"/>
                <w:szCs w:val="24"/>
              </w:rPr>
              <w:fldChar w:fldCharType="separate"/>
            </w:r>
            <w:r>
              <w:rPr>
                <w:rFonts w:ascii="Arial" w:hAnsi="Arial" w:cs="Arial"/>
                <w:noProof/>
                <w:webHidden/>
                <w:color w:val="000000" w:themeColor="text1"/>
                <w:sz w:val="24"/>
                <w:szCs w:val="24"/>
              </w:rPr>
              <w:t>62</w:t>
            </w:r>
            <w:r w:rsidRPr="006F7061">
              <w:rPr>
                <w:rFonts w:ascii="Arial" w:hAnsi="Arial" w:cs="Arial"/>
                <w:noProof/>
                <w:webHidden/>
                <w:color w:val="000000" w:themeColor="text1"/>
                <w:sz w:val="24"/>
                <w:szCs w:val="24"/>
              </w:rPr>
              <w:fldChar w:fldCharType="end"/>
            </w:r>
          </w:hyperlink>
        </w:p>
        <w:p w14:paraId="2BF9B5D2" w14:textId="3E4A4BDC" w:rsidR="006F7061" w:rsidRPr="006F7061" w:rsidRDefault="006F7061" w:rsidP="006F7061">
          <w:pPr>
            <w:pStyle w:val="TOC3"/>
            <w:tabs>
              <w:tab w:val="left" w:pos="1200"/>
              <w:tab w:val="right" w:leader="dot" w:pos="8630"/>
            </w:tabs>
            <w:spacing w:line="600" w:lineRule="auto"/>
            <w:rPr>
              <w:rFonts w:ascii="Arial" w:eastAsiaTheme="minorEastAsia" w:hAnsi="Arial" w:cs="Arial"/>
              <w:noProof/>
              <w:color w:val="000000" w:themeColor="text1"/>
              <w:kern w:val="2"/>
              <w:sz w:val="24"/>
              <w:szCs w:val="24"/>
              <w14:ligatures w14:val="standardContextual"/>
            </w:rPr>
          </w:pPr>
          <w:hyperlink w:anchor="_Toc134298039" w:history="1">
            <w:r w:rsidRPr="006F7061">
              <w:rPr>
                <w:rStyle w:val="Hyperlink"/>
                <w:rFonts w:ascii="Arial" w:hAnsi="Arial" w:cs="Arial"/>
                <w:noProof/>
                <w:color w:val="000000" w:themeColor="text1"/>
                <w:sz w:val="24"/>
                <w:szCs w:val="24"/>
              </w:rPr>
              <w:t>viii.</w:t>
            </w:r>
            <w:r w:rsidRPr="006F7061">
              <w:rPr>
                <w:rFonts w:ascii="Arial" w:eastAsiaTheme="minorEastAsia" w:hAnsi="Arial" w:cs="Arial"/>
                <w:noProof/>
                <w:color w:val="000000" w:themeColor="text1"/>
                <w:kern w:val="2"/>
                <w:sz w:val="24"/>
                <w:szCs w:val="24"/>
                <w14:ligatures w14:val="standardContextual"/>
              </w:rPr>
              <w:tab/>
            </w:r>
            <w:r w:rsidRPr="006F7061">
              <w:rPr>
                <w:rStyle w:val="Hyperlink"/>
                <w:rFonts w:ascii="Arial" w:hAnsi="Arial" w:cs="Arial"/>
                <w:noProof/>
                <w:color w:val="000000" w:themeColor="text1"/>
                <w:sz w:val="24"/>
                <w:szCs w:val="24"/>
              </w:rPr>
              <w:t>Power to Appoint Counsel: Section 684(1)</w:t>
            </w:r>
            <w:r w:rsidRPr="006F7061">
              <w:rPr>
                <w:rFonts w:ascii="Arial" w:hAnsi="Arial" w:cs="Arial"/>
                <w:noProof/>
                <w:webHidden/>
                <w:color w:val="000000" w:themeColor="text1"/>
                <w:sz w:val="24"/>
                <w:szCs w:val="24"/>
              </w:rPr>
              <w:tab/>
            </w:r>
            <w:r w:rsidRPr="006F7061">
              <w:rPr>
                <w:rFonts w:ascii="Arial" w:hAnsi="Arial" w:cs="Arial"/>
                <w:noProof/>
                <w:webHidden/>
                <w:color w:val="000000" w:themeColor="text1"/>
                <w:sz w:val="24"/>
                <w:szCs w:val="24"/>
              </w:rPr>
              <w:fldChar w:fldCharType="begin"/>
            </w:r>
            <w:r w:rsidRPr="006F7061">
              <w:rPr>
                <w:rFonts w:ascii="Arial" w:hAnsi="Arial" w:cs="Arial"/>
                <w:noProof/>
                <w:webHidden/>
                <w:color w:val="000000" w:themeColor="text1"/>
                <w:sz w:val="24"/>
                <w:szCs w:val="24"/>
              </w:rPr>
              <w:instrText xml:space="preserve"> PAGEREF _Toc134298039 \h </w:instrText>
            </w:r>
            <w:r w:rsidRPr="006F7061">
              <w:rPr>
                <w:rFonts w:ascii="Arial" w:hAnsi="Arial" w:cs="Arial"/>
                <w:noProof/>
                <w:webHidden/>
                <w:color w:val="000000" w:themeColor="text1"/>
                <w:sz w:val="24"/>
                <w:szCs w:val="24"/>
              </w:rPr>
            </w:r>
            <w:r w:rsidRPr="006F7061">
              <w:rPr>
                <w:rFonts w:ascii="Arial" w:hAnsi="Arial" w:cs="Arial"/>
                <w:noProof/>
                <w:webHidden/>
                <w:color w:val="000000" w:themeColor="text1"/>
                <w:sz w:val="24"/>
                <w:szCs w:val="24"/>
              </w:rPr>
              <w:fldChar w:fldCharType="separate"/>
            </w:r>
            <w:r>
              <w:rPr>
                <w:rFonts w:ascii="Arial" w:hAnsi="Arial" w:cs="Arial"/>
                <w:noProof/>
                <w:webHidden/>
                <w:color w:val="000000" w:themeColor="text1"/>
                <w:sz w:val="24"/>
                <w:szCs w:val="24"/>
              </w:rPr>
              <w:t>63</w:t>
            </w:r>
            <w:r w:rsidRPr="006F7061">
              <w:rPr>
                <w:rFonts w:ascii="Arial" w:hAnsi="Arial" w:cs="Arial"/>
                <w:noProof/>
                <w:webHidden/>
                <w:color w:val="000000" w:themeColor="text1"/>
                <w:sz w:val="24"/>
                <w:szCs w:val="24"/>
              </w:rPr>
              <w:fldChar w:fldCharType="end"/>
            </w:r>
          </w:hyperlink>
        </w:p>
        <w:p w14:paraId="25C106B1" w14:textId="7C8091EB" w:rsidR="006F7061" w:rsidRPr="006F7061" w:rsidRDefault="006F7061" w:rsidP="006F7061">
          <w:pPr>
            <w:pStyle w:val="TOC3"/>
            <w:tabs>
              <w:tab w:val="left" w:pos="1200"/>
              <w:tab w:val="right" w:leader="dot" w:pos="8630"/>
            </w:tabs>
            <w:spacing w:line="600" w:lineRule="auto"/>
            <w:rPr>
              <w:rFonts w:ascii="Arial" w:eastAsiaTheme="minorEastAsia" w:hAnsi="Arial" w:cs="Arial"/>
              <w:noProof/>
              <w:color w:val="000000" w:themeColor="text1"/>
              <w:kern w:val="2"/>
              <w:sz w:val="24"/>
              <w:szCs w:val="24"/>
              <w14:ligatures w14:val="standardContextual"/>
            </w:rPr>
          </w:pPr>
          <w:hyperlink w:anchor="_Toc134298040" w:history="1">
            <w:r w:rsidRPr="006F7061">
              <w:rPr>
                <w:rStyle w:val="Hyperlink"/>
                <w:rFonts w:ascii="Arial" w:hAnsi="Arial" w:cs="Arial"/>
                <w:noProof/>
                <w:color w:val="000000" w:themeColor="text1"/>
                <w:sz w:val="24"/>
                <w:szCs w:val="24"/>
              </w:rPr>
              <w:t>ix.</w:t>
            </w:r>
            <w:r w:rsidRPr="006F7061">
              <w:rPr>
                <w:rFonts w:ascii="Arial" w:eastAsiaTheme="minorEastAsia" w:hAnsi="Arial" w:cs="Arial"/>
                <w:noProof/>
                <w:color w:val="000000" w:themeColor="text1"/>
                <w:kern w:val="2"/>
                <w:sz w:val="24"/>
                <w:szCs w:val="24"/>
                <w14:ligatures w14:val="standardContextual"/>
              </w:rPr>
              <w:tab/>
            </w:r>
            <w:r w:rsidRPr="006F7061">
              <w:rPr>
                <w:rStyle w:val="Hyperlink"/>
                <w:rFonts w:ascii="Arial" w:hAnsi="Arial" w:cs="Arial"/>
                <w:noProof/>
                <w:color w:val="000000" w:themeColor="text1"/>
                <w:sz w:val="24"/>
                <w:szCs w:val="24"/>
              </w:rPr>
              <w:t>​ Power to Order New Trial: Section 686(1)(a)</w:t>
            </w:r>
            <w:r w:rsidRPr="006F7061">
              <w:rPr>
                <w:rFonts w:ascii="Arial" w:hAnsi="Arial" w:cs="Arial"/>
                <w:noProof/>
                <w:webHidden/>
                <w:color w:val="000000" w:themeColor="text1"/>
                <w:sz w:val="24"/>
                <w:szCs w:val="24"/>
              </w:rPr>
              <w:tab/>
            </w:r>
            <w:r w:rsidRPr="006F7061">
              <w:rPr>
                <w:rFonts w:ascii="Arial" w:hAnsi="Arial" w:cs="Arial"/>
                <w:noProof/>
                <w:webHidden/>
                <w:color w:val="000000" w:themeColor="text1"/>
                <w:sz w:val="24"/>
                <w:szCs w:val="24"/>
              </w:rPr>
              <w:fldChar w:fldCharType="begin"/>
            </w:r>
            <w:r w:rsidRPr="006F7061">
              <w:rPr>
                <w:rFonts w:ascii="Arial" w:hAnsi="Arial" w:cs="Arial"/>
                <w:noProof/>
                <w:webHidden/>
                <w:color w:val="000000" w:themeColor="text1"/>
                <w:sz w:val="24"/>
                <w:szCs w:val="24"/>
              </w:rPr>
              <w:instrText xml:space="preserve"> PAGEREF _Toc134298040 \h </w:instrText>
            </w:r>
            <w:r w:rsidRPr="006F7061">
              <w:rPr>
                <w:rFonts w:ascii="Arial" w:hAnsi="Arial" w:cs="Arial"/>
                <w:noProof/>
                <w:webHidden/>
                <w:color w:val="000000" w:themeColor="text1"/>
                <w:sz w:val="24"/>
                <w:szCs w:val="24"/>
              </w:rPr>
            </w:r>
            <w:r w:rsidRPr="006F7061">
              <w:rPr>
                <w:rFonts w:ascii="Arial" w:hAnsi="Arial" w:cs="Arial"/>
                <w:noProof/>
                <w:webHidden/>
                <w:color w:val="000000" w:themeColor="text1"/>
                <w:sz w:val="24"/>
                <w:szCs w:val="24"/>
              </w:rPr>
              <w:fldChar w:fldCharType="separate"/>
            </w:r>
            <w:r>
              <w:rPr>
                <w:rFonts w:ascii="Arial" w:hAnsi="Arial" w:cs="Arial"/>
                <w:noProof/>
                <w:webHidden/>
                <w:color w:val="000000" w:themeColor="text1"/>
                <w:sz w:val="24"/>
                <w:szCs w:val="24"/>
              </w:rPr>
              <w:t>64</w:t>
            </w:r>
            <w:r w:rsidRPr="006F7061">
              <w:rPr>
                <w:rFonts w:ascii="Arial" w:hAnsi="Arial" w:cs="Arial"/>
                <w:noProof/>
                <w:webHidden/>
                <w:color w:val="000000" w:themeColor="text1"/>
                <w:sz w:val="24"/>
                <w:szCs w:val="24"/>
              </w:rPr>
              <w:fldChar w:fldCharType="end"/>
            </w:r>
          </w:hyperlink>
        </w:p>
        <w:p w14:paraId="792A8020" w14:textId="7B8B32B4" w:rsidR="006F7061" w:rsidRPr="006F7061" w:rsidRDefault="006F7061" w:rsidP="006F7061">
          <w:pPr>
            <w:pStyle w:val="TOC3"/>
            <w:tabs>
              <w:tab w:val="left" w:pos="1200"/>
              <w:tab w:val="right" w:leader="dot" w:pos="8630"/>
            </w:tabs>
            <w:spacing w:line="600" w:lineRule="auto"/>
            <w:rPr>
              <w:rFonts w:ascii="Arial" w:eastAsiaTheme="minorEastAsia" w:hAnsi="Arial" w:cs="Arial"/>
              <w:noProof/>
              <w:color w:val="000000" w:themeColor="text1"/>
              <w:kern w:val="2"/>
              <w:sz w:val="24"/>
              <w:szCs w:val="24"/>
              <w14:ligatures w14:val="standardContextual"/>
            </w:rPr>
          </w:pPr>
          <w:hyperlink w:anchor="_Toc134298041" w:history="1">
            <w:r w:rsidRPr="006F7061">
              <w:rPr>
                <w:rStyle w:val="Hyperlink"/>
                <w:rFonts w:ascii="Arial" w:hAnsi="Arial" w:cs="Arial"/>
                <w:noProof/>
                <w:color w:val="000000" w:themeColor="text1"/>
                <w:sz w:val="24"/>
                <w:szCs w:val="24"/>
              </w:rPr>
              <w:t>x.</w:t>
            </w:r>
            <w:r w:rsidRPr="006F7061">
              <w:rPr>
                <w:rFonts w:ascii="Arial" w:eastAsiaTheme="minorEastAsia" w:hAnsi="Arial" w:cs="Arial"/>
                <w:noProof/>
                <w:color w:val="000000" w:themeColor="text1"/>
                <w:kern w:val="2"/>
                <w:sz w:val="24"/>
                <w:szCs w:val="24"/>
                <w14:ligatures w14:val="standardContextual"/>
              </w:rPr>
              <w:tab/>
            </w:r>
            <w:r w:rsidRPr="006F7061">
              <w:rPr>
                <w:rStyle w:val="Hyperlink"/>
                <w:rFonts w:ascii="Arial" w:hAnsi="Arial" w:cs="Arial"/>
                <w:noProof/>
                <w:color w:val="000000" w:themeColor="text1"/>
                <w:sz w:val="24"/>
                <w:szCs w:val="24"/>
              </w:rPr>
              <w:t>Power to Order New Trial under s.686(1)(a)(iii)</w:t>
            </w:r>
            <w:r w:rsidRPr="006F7061">
              <w:rPr>
                <w:rFonts w:ascii="Arial" w:hAnsi="Arial" w:cs="Arial"/>
                <w:noProof/>
                <w:webHidden/>
                <w:color w:val="000000" w:themeColor="text1"/>
                <w:sz w:val="24"/>
                <w:szCs w:val="24"/>
              </w:rPr>
              <w:tab/>
            </w:r>
            <w:r w:rsidRPr="006F7061">
              <w:rPr>
                <w:rFonts w:ascii="Arial" w:hAnsi="Arial" w:cs="Arial"/>
                <w:noProof/>
                <w:webHidden/>
                <w:color w:val="000000" w:themeColor="text1"/>
                <w:sz w:val="24"/>
                <w:szCs w:val="24"/>
              </w:rPr>
              <w:fldChar w:fldCharType="begin"/>
            </w:r>
            <w:r w:rsidRPr="006F7061">
              <w:rPr>
                <w:rFonts w:ascii="Arial" w:hAnsi="Arial" w:cs="Arial"/>
                <w:noProof/>
                <w:webHidden/>
                <w:color w:val="000000" w:themeColor="text1"/>
                <w:sz w:val="24"/>
                <w:szCs w:val="24"/>
              </w:rPr>
              <w:instrText xml:space="preserve"> PAGEREF _Toc134298041 \h </w:instrText>
            </w:r>
            <w:r w:rsidRPr="006F7061">
              <w:rPr>
                <w:rFonts w:ascii="Arial" w:hAnsi="Arial" w:cs="Arial"/>
                <w:noProof/>
                <w:webHidden/>
                <w:color w:val="000000" w:themeColor="text1"/>
                <w:sz w:val="24"/>
                <w:szCs w:val="24"/>
              </w:rPr>
            </w:r>
            <w:r w:rsidRPr="006F7061">
              <w:rPr>
                <w:rFonts w:ascii="Arial" w:hAnsi="Arial" w:cs="Arial"/>
                <w:noProof/>
                <w:webHidden/>
                <w:color w:val="000000" w:themeColor="text1"/>
                <w:sz w:val="24"/>
                <w:szCs w:val="24"/>
              </w:rPr>
              <w:fldChar w:fldCharType="separate"/>
            </w:r>
            <w:r>
              <w:rPr>
                <w:rFonts w:ascii="Arial" w:hAnsi="Arial" w:cs="Arial"/>
                <w:noProof/>
                <w:webHidden/>
                <w:color w:val="000000" w:themeColor="text1"/>
                <w:sz w:val="24"/>
                <w:szCs w:val="24"/>
              </w:rPr>
              <w:t>65</w:t>
            </w:r>
            <w:r w:rsidRPr="006F7061">
              <w:rPr>
                <w:rFonts w:ascii="Arial" w:hAnsi="Arial" w:cs="Arial"/>
                <w:noProof/>
                <w:webHidden/>
                <w:color w:val="000000" w:themeColor="text1"/>
                <w:sz w:val="24"/>
                <w:szCs w:val="24"/>
              </w:rPr>
              <w:fldChar w:fldCharType="end"/>
            </w:r>
          </w:hyperlink>
        </w:p>
        <w:p w14:paraId="6E8244EE" w14:textId="7B433F69" w:rsidR="006F7061" w:rsidRPr="006F7061" w:rsidRDefault="006F7061" w:rsidP="006F7061">
          <w:pPr>
            <w:pStyle w:val="TOC3"/>
            <w:tabs>
              <w:tab w:val="left" w:pos="1200"/>
              <w:tab w:val="right" w:leader="dot" w:pos="8630"/>
            </w:tabs>
            <w:spacing w:line="600" w:lineRule="auto"/>
            <w:rPr>
              <w:rFonts w:ascii="Arial" w:eastAsiaTheme="minorEastAsia" w:hAnsi="Arial" w:cs="Arial"/>
              <w:noProof/>
              <w:color w:val="000000" w:themeColor="text1"/>
              <w:kern w:val="2"/>
              <w:sz w:val="24"/>
              <w:szCs w:val="24"/>
              <w14:ligatures w14:val="standardContextual"/>
            </w:rPr>
          </w:pPr>
          <w:hyperlink w:anchor="_Toc134298042" w:history="1">
            <w:r w:rsidRPr="006F7061">
              <w:rPr>
                <w:rStyle w:val="Hyperlink"/>
                <w:rFonts w:ascii="Arial" w:hAnsi="Arial" w:cs="Arial"/>
                <w:noProof/>
                <w:color w:val="000000" w:themeColor="text1"/>
                <w:sz w:val="24"/>
                <w:szCs w:val="24"/>
              </w:rPr>
              <w:t>xi.</w:t>
            </w:r>
            <w:r w:rsidRPr="006F7061">
              <w:rPr>
                <w:rFonts w:ascii="Arial" w:eastAsiaTheme="minorEastAsia" w:hAnsi="Arial" w:cs="Arial"/>
                <w:noProof/>
                <w:color w:val="000000" w:themeColor="text1"/>
                <w:kern w:val="2"/>
                <w:sz w:val="24"/>
                <w:szCs w:val="24"/>
                <w14:ligatures w14:val="standardContextual"/>
              </w:rPr>
              <w:tab/>
            </w:r>
            <w:r w:rsidRPr="006F7061">
              <w:rPr>
                <w:rStyle w:val="Hyperlink"/>
                <w:rFonts w:ascii="Arial" w:hAnsi="Arial" w:cs="Arial"/>
                <w:noProof/>
                <w:color w:val="000000" w:themeColor="text1"/>
                <w:sz w:val="24"/>
                <w:szCs w:val="24"/>
              </w:rPr>
              <w:t>Power to Substitute Verdict and Pass Sentence: s.686(1)(b)(i), s.686(3), and s.686(4)(b)(ii)</w:t>
            </w:r>
            <w:r w:rsidRPr="006F7061">
              <w:rPr>
                <w:rFonts w:ascii="Arial" w:hAnsi="Arial" w:cs="Arial"/>
                <w:noProof/>
                <w:webHidden/>
                <w:color w:val="000000" w:themeColor="text1"/>
                <w:sz w:val="24"/>
                <w:szCs w:val="24"/>
              </w:rPr>
              <w:tab/>
            </w:r>
            <w:r w:rsidRPr="006F7061">
              <w:rPr>
                <w:rFonts w:ascii="Arial" w:hAnsi="Arial" w:cs="Arial"/>
                <w:noProof/>
                <w:webHidden/>
                <w:color w:val="000000" w:themeColor="text1"/>
                <w:sz w:val="24"/>
                <w:szCs w:val="24"/>
              </w:rPr>
              <w:fldChar w:fldCharType="begin"/>
            </w:r>
            <w:r w:rsidRPr="006F7061">
              <w:rPr>
                <w:rFonts w:ascii="Arial" w:hAnsi="Arial" w:cs="Arial"/>
                <w:noProof/>
                <w:webHidden/>
                <w:color w:val="000000" w:themeColor="text1"/>
                <w:sz w:val="24"/>
                <w:szCs w:val="24"/>
              </w:rPr>
              <w:instrText xml:space="preserve"> PAGEREF _Toc134298042 \h </w:instrText>
            </w:r>
            <w:r w:rsidRPr="006F7061">
              <w:rPr>
                <w:rFonts w:ascii="Arial" w:hAnsi="Arial" w:cs="Arial"/>
                <w:noProof/>
                <w:webHidden/>
                <w:color w:val="000000" w:themeColor="text1"/>
                <w:sz w:val="24"/>
                <w:szCs w:val="24"/>
              </w:rPr>
            </w:r>
            <w:r w:rsidRPr="006F7061">
              <w:rPr>
                <w:rFonts w:ascii="Arial" w:hAnsi="Arial" w:cs="Arial"/>
                <w:noProof/>
                <w:webHidden/>
                <w:color w:val="000000" w:themeColor="text1"/>
                <w:sz w:val="24"/>
                <w:szCs w:val="24"/>
              </w:rPr>
              <w:fldChar w:fldCharType="separate"/>
            </w:r>
            <w:r>
              <w:rPr>
                <w:rFonts w:ascii="Arial" w:hAnsi="Arial" w:cs="Arial"/>
                <w:noProof/>
                <w:webHidden/>
                <w:color w:val="000000" w:themeColor="text1"/>
                <w:sz w:val="24"/>
                <w:szCs w:val="24"/>
              </w:rPr>
              <w:t>65</w:t>
            </w:r>
            <w:r w:rsidRPr="006F7061">
              <w:rPr>
                <w:rFonts w:ascii="Arial" w:hAnsi="Arial" w:cs="Arial"/>
                <w:noProof/>
                <w:webHidden/>
                <w:color w:val="000000" w:themeColor="text1"/>
                <w:sz w:val="24"/>
                <w:szCs w:val="24"/>
              </w:rPr>
              <w:fldChar w:fldCharType="end"/>
            </w:r>
          </w:hyperlink>
        </w:p>
        <w:p w14:paraId="169B61AA" w14:textId="236C3191" w:rsidR="006F7061" w:rsidRPr="006F7061" w:rsidRDefault="006F7061" w:rsidP="006F7061">
          <w:pPr>
            <w:pStyle w:val="TOC3"/>
            <w:tabs>
              <w:tab w:val="left" w:pos="1200"/>
              <w:tab w:val="right" w:leader="dot" w:pos="8630"/>
            </w:tabs>
            <w:spacing w:line="600" w:lineRule="auto"/>
            <w:rPr>
              <w:rFonts w:ascii="Arial" w:eastAsiaTheme="minorEastAsia" w:hAnsi="Arial" w:cs="Arial"/>
              <w:noProof/>
              <w:color w:val="000000" w:themeColor="text1"/>
              <w:kern w:val="2"/>
              <w:sz w:val="24"/>
              <w:szCs w:val="24"/>
              <w14:ligatures w14:val="standardContextual"/>
            </w:rPr>
          </w:pPr>
          <w:hyperlink w:anchor="_Toc134298043" w:history="1">
            <w:r w:rsidRPr="006F7061">
              <w:rPr>
                <w:rStyle w:val="Hyperlink"/>
                <w:rFonts w:ascii="Arial" w:hAnsi="Arial" w:cs="Arial"/>
                <w:noProof/>
                <w:color w:val="000000" w:themeColor="text1"/>
                <w:sz w:val="24"/>
                <w:szCs w:val="24"/>
              </w:rPr>
              <w:t>xii.</w:t>
            </w:r>
            <w:r w:rsidRPr="006F7061">
              <w:rPr>
                <w:rFonts w:ascii="Arial" w:eastAsiaTheme="minorEastAsia" w:hAnsi="Arial" w:cs="Arial"/>
                <w:noProof/>
                <w:color w:val="000000" w:themeColor="text1"/>
                <w:kern w:val="2"/>
                <w:sz w:val="24"/>
                <w:szCs w:val="24"/>
                <w14:ligatures w14:val="standardContextual"/>
              </w:rPr>
              <w:tab/>
            </w:r>
            <w:r w:rsidRPr="006F7061">
              <w:rPr>
                <w:rStyle w:val="Hyperlink"/>
                <w:rFonts w:ascii="Arial" w:hAnsi="Arial" w:cs="Arial"/>
                <w:noProof/>
                <w:color w:val="000000" w:themeColor="text1"/>
                <w:sz w:val="24"/>
                <w:szCs w:val="24"/>
              </w:rPr>
              <w:t>Power to Order New Trial and Direct Order: s.686(2) and 686(8)</w:t>
            </w:r>
            <w:r w:rsidRPr="006F7061">
              <w:rPr>
                <w:rFonts w:ascii="Arial" w:hAnsi="Arial" w:cs="Arial"/>
                <w:noProof/>
                <w:webHidden/>
                <w:color w:val="000000" w:themeColor="text1"/>
                <w:sz w:val="24"/>
                <w:szCs w:val="24"/>
              </w:rPr>
              <w:tab/>
            </w:r>
            <w:r w:rsidRPr="006F7061">
              <w:rPr>
                <w:rFonts w:ascii="Arial" w:hAnsi="Arial" w:cs="Arial"/>
                <w:noProof/>
                <w:webHidden/>
                <w:color w:val="000000" w:themeColor="text1"/>
                <w:sz w:val="24"/>
                <w:szCs w:val="24"/>
              </w:rPr>
              <w:fldChar w:fldCharType="begin"/>
            </w:r>
            <w:r w:rsidRPr="006F7061">
              <w:rPr>
                <w:rFonts w:ascii="Arial" w:hAnsi="Arial" w:cs="Arial"/>
                <w:noProof/>
                <w:webHidden/>
                <w:color w:val="000000" w:themeColor="text1"/>
                <w:sz w:val="24"/>
                <w:szCs w:val="24"/>
              </w:rPr>
              <w:instrText xml:space="preserve"> PAGEREF _Toc134298043 \h </w:instrText>
            </w:r>
            <w:r w:rsidRPr="006F7061">
              <w:rPr>
                <w:rFonts w:ascii="Arial" w:hAnsi="Arial" w:cs="Arial"/>
                <w:noProof/>
                <w:webHidden/>
                <w:color w:val="000000" w:themeColor="text1"/>
                <w:sz w:val="24"/>
                <w:szCs w:val="24"/>
              </w:rPr>
            </w:r>
            <w:r w:rsidRPr="006F7061">
              <w:rPr>
                <w:rFonts w:ascii="Arial" w:hAnsi="Arial" w:cs="Arial"/>
                <w:noProof/>
                <w:webHidden/>
                <w:color w:val="000000" w:themeColor="text1"/>
                <w:sz w:val="24"/>
                <w:szCs w:val="24"/>
              </w:rPr>
              <w:fldChar w:fldCharType="separate"/>
            </w:r>
            <w:r>
              <w:rPr>
                <w:rFonts w:ascii="Arial" w:hAnsi="Arial" w:cs="Arial"/>
                <w:noProof/>
                <w:webHidden/>
                <w:color w:val="000000" w:themeColor="text1"/>
                <w:sz w:val="24"/>
                <w:szCs w:val="24"/>
              </w:rPr>
              <w:t>66</w:t>
            </w:r>
            <w:r w:rsidRPr="006F7061">
              <w:rPr>
                <w:rFonts w:ascii="Arial" w:hAnsi="Arial" w:cs="Arial"/>
                <w:noProof/>
                <w:webHidden/>
                <w:color w:val="000000" w:themeColor="text1"/>
                <w:sz w:val="24"/>
                <w:szCs w:val="24"/>
              </w:rPr>
              <w:fldChar w:fldCharType="end"/>
            </w:r>
          </w:hyperlink>
        </w:p>
        <w:p w14:paraId="61FE6C54" w14:textId="5380A7E6" w:rsidR="006F7061" w:rsidRPr="006F7061" w:rsidRDefault="006F7061" w:rsidP="006F7061">
          <w:pPr>
            <w:pStyle w:val="TOC3"/>
            <w:tabs>
              <w:tab w:val="left" w:pos="1200"/>
              <w:tab w:val="right" w:leader="dot" w:pos="8630"/>
            </w:tabs>
            <w:spacing w:line="600" w:lineRule="auto"/>
            <w:rPr>
              <w:rFonts w:ascii="Arial" w:eastAsiaTheme="minorEastAsia" w:hAnsi="Arial" w:cs="Arial"/>
              <w:noProof/>
              <w:color w:val="000000" w:themeColor="text1"/>
              <w:kern w:val="2"/>
              <w:sz w:val="24"/>
              <w:szCs w:val="24"/>
              <w14:ligatures w14:val="standardContextual"/>
            </w:rPr>
          </w:pPr>
          <w:hyperlink w:anchor="_Toc134298044" w:history="1">
            <w:r w:rsidRPr="006F7061">
              <w:rPr>
                <w:rStyle w:val="Hyperlink"/>
                <w:rFonts w:ascii="Arial" w:hAnsi="Arial" w:cs="Arial"/>
                <w:noProof/>
                <w:color w:val="000000" w:themeColor="text1"/>
                <w:sz w:val="24"/>
                <w:szCs w:val="24"/>
              </w:rPr>
              <w:t>xiii.</w:t>
            </w:r>
            <w:r w:rsidRPr="006F7061">
              <w:rPr>
                <w:rFonts w:ascii="Arial" w:eastAsiaTheme="minorEastAsia" w:hAnsi="Arial" w:cs="Arial"/>
                <w:noProof/>
                <w:color w:val="000000" w:themeColor="text1"/>
                <w:kern w:val="2"/>
                <w:sz w:val="24"/>
                <w:szCs w:val="24"/>
                <w14:ligatures w14:val="standardContextual"/>
              </w:rPr>
              <w:tab/>
            </w:r>
            <w:r w:rsidRPr="006F7061">
              <w:rPr>
                <w:rStyle w:val="Hyperlink"/>
                <w:rFonts w:ascii="Arial" w:hAnsi="Arial" w:cs="Arial"/>
                <w:noProof/>
                <w:color w:val="000000" w:themeColor="text1"/>
                <w:sz w:val="24"/>
                <w:szCs w:val="24"/>
              </w:rPr>
              <w:t>Additional Powers: s.686(8)</w:t>
            </w:r>
            <w:r w:rsidRPr="006F7061">
              <w:rPr>
                <w:rFonts w:ascii="Arial" w:hAnsi="Arial" w:cs="Arial"/>
                <w:noProof/>
                <w:webHidden/>
                <w:color w:val="000000" w:themeColor="text1"/>
                <w:sz w:val="24"/>
                <w:szCs w:val="24"/>
              </w:rPr>
              <w:tab/>
            </w:r>
            <w:r w:rsidRPr="006F7061">
              <w:rPr>
                <w:rFonts w:ascii="Arial" w:hAnsi="Arial" w:cs="Arial"/>
                <w:noProof/>
                <w:webHidden/>
                <w:color w:val="000000" w:themeColor="text1"/>
                <w:sz w:val="24"/>
                <w:szCs w:val="24"/>
              </w:rPr>
              <w:fldChar w:fldCharType="begin"/>
            </w:r>
            <w:r w:rsidRPr="006F7061">
              <w:rPr>
                <w:rFonts w:ascii="Arial" w:hAnsi="Arial" w:cs="Arial"/>
                <w:noProof/>
                <w:webHidden/>
                <w:color w:val="000000" w:themeColor="text1"/>
                <w:sz w:val="24"/>
                <w:szCs w:val="24"/>
              </w:rPr>
              <w:instrText xml:space="preserve"> PAGEREF _Toc134298044 \h </w:instrText>
            </w:r>
            <w:r w:rsidRPr="006F7061">
              <w:rPr>
                <w:rFonts w:ascii="Arial" w:hAnsi="Arial" w:cs="Arial"/>
                <w:noProof/>
                <w:webHidden/>
                <w:color w:val="000000" w:themeColor="text1"/>
                <w:sz w:val="24"/>
                <w:szCs w:val="24"/>
              </w:rPr>
            </w:r>
            <w:r w:rsidRPr="006F7061">
              <w:rPr>
                <w:rFonts w:ascii="Arial" w:hAnsi="Arial" w:cs="Arial"/>
                <w:noProof/>
                <w:webHidden/>
                <w:color w:val="000000" w:themeColor="text1"/>
                <w:sz w:val="24"/>
                <w:szCs w:val="24"/>
              </w:rPr>
              <w:fldChar w:fldCharType="separate"/>
            </w:r>
            <w:r>
              <w:rPr>
                <w:rFonts w:ascii="Arial" w:hAnsi="Arial" w:cs="Arial"/>
                <w:noProof/>
                <w:webHidden/>
                <w:color w:val="000000" w:themeColor="text1"/>
                <w:sz w:val="24"/>
                <w:szCs w:val="24"/>
              </w:rPr>
              <w:t>67</w:t>
            </w:r>
            <w:r w:rsidRPr="006F7061">
              <w:rPr>
                <w:rFonts w:ascii="Arial" w:hAnsi="Arial" w:cs="Arial"/>
                <w:noProof/>
                <w:webHidden/>
                <w:color w:val="000000" w:themeColor="text1"/>
                <w:sz w:val="24"/>
                <w:szCs w:val="24"/>
              </w:rPr>
              <w:fldChar w:fldCharType="end"/>
            </w:r>
          </w:hyperlink>
        </w:p>
        <w:p w14:paraId="788ECDD8" w14:textId="2524E5ED" w:rsidR="006F7061" w:rsidRDefault="006F7061" w:rsidP="006F7061">
          <w:pPr>
            <w:pStyle w:val="TOC2"/>
            <w:tabs>
              <w:tab w:val="left" w:pos="960"/>
              <w:tab w:val="right" w:leader="dot" w:pos="8630"/>
            </w:tabs>
            <w:spacing w:line="600" w:lineRule="auto"/>
            <w:rPr>
              <w:rStyle w:val="Hyperlink"/>
              <w:rFonts w:ascii="Arial" w:hAnsi="Arial" w:cs="Arial"/>
              <w:noProof/>
              <w:color w:val="000000" w:themeColor="text1"/>
              <w:sz w:val="24"/>
              <w:szCs w:val="24"/>
            </w:rPr>
          </w:pPr>
          <w:hyperlink w:anchor="_Toc134298045" w:history="1">
            <w:r w:rsidRPr="006F7061">
              <w:rPr>
                <w:rStyle w:val="Hyperlink"/>
                <w:rFonts w:ascii="Arial" w:hAnsi="Arial" w:cs="Arial"/>
                <w:noProof/>
                <w:color w:val="000000" w:themeColor="text1"/>
                <w:sz w:val="24"/>
                <w:szCs w:val="24"/>
              </w:rPr>
              <w:t>D.</w:t>
            </w:r>
            <w:r w:rsidRPr="006F7061">
              <w:rPr>
                <w:rFonts w:ascii="Arial" w:eastAsiaTheme="minorEastAsia" w:hAnsi="Arial" w:cs="Arial"/>
                <w:i/>
                <w:iCs/>
                <w:noProof/>
                <w:color w:val="000000" w:themeColor="text1"/>
                <w:kern w:val="2"/>
                <w:sz w:val="24"/>
                <w:szCs w:val="24"/>
                <w14:ligatures w14:val="standardContextual"/>
              </w:rPr>
              <w:tab/>
            </w:r>
            <w:r w:rsidRPr="006F7061">
              <w:rPr>
                <w:rStyle w:val="Hyperlink"/>
                <w:rFonts w:ascii="Arial" w:hAnsi="Arial" w:cs="Arial"/>
                <w:noProof/>
                <w:color w:val="000000" w:themeColor="text1"/>
                <w:sz w:val="24"/>
                <w:szCs w:val="24"/>
              </w:rPr>
              <w:t>Inherent Jurisdiction</w:t>
            </w:r>
            <w:r w:rsidRPr="006F7061">
              <w:rPr>
                <w:rFonts w:ascii="Arial" w:hAnsi="Arial" w:cs="Arial"/>
                <w:noProof/>
                <w:webHidden/>
                <w:color w:val="000000" w:themeColor="text1"/>
                <w:sz w:val="24"/>
                <w:szCs w:val="24"/>
              </w:rPr>
              <w:tab/>
            </w:r>
            <w:r w:rsidRPr="006F7061">
              <w:rPr>
                <w:rFonts w:ascii="Arial" w:hAnsi="Arial" w:cs="Arial"/>
                <w:noProof/>
                <w:webHidden/>
                <w:color w:val="000000" w:themeColor="text1"/>
                <w:sz w:val="24"/>
                <w:szCs w:val="24"/>
              </w:rPr>
              <w:fldChar w:fldCharType="begin"/>
            </w:r>
            <w:r w:rsidRPr="006F7061">
              <w:rPr>
                <w:rFonts w:ascii="Arial" w:hAnsi="Arial" w:cs="Arial"/>
                <w:noProof/>
                <w:webHidden/>
                <w:color w:val="000000" w:themeColor="text1"/>
                <w:sz w:val="24"/>
                <w:szCs w:val="24"/>
              </w:rPr>
              <w:instrText xml:space="preserve"> PAGEREF _Toc134298045 \h </w:instrText>
            </w:r>
            <w:r w:rsidRPr="006F7061">
              <w:rPr>
                <w:rFonts w:ascii="Arial" w:hAnsi="Arial" w:cs="Arial"/>
                <w:noProof/>
                <w:webHidden/>
                <w:color w:val="000000" w:themeColor="text1"/>
                <w:sz w:val="24"/>
                <w:szCs w:val="24"/>
              </w:rPr>
            </w:r>
            <w:r w:rsidRPr="006F7061">
              <w:rPr>
                <w:rFonts w:ascii="Arial" w:hAnsi="Arial" w:cs="Arial"/>
                <w:noProof/>
                <w:webHidden/>
                <w:color w:val="000000" w:themeColor="text1"/>
                <w:sz w:val="24"/>
                <w:szCs w:val="24"/>
              </w:rPr>
              <w:fldChar w:fldCharType="separate"/>
            </w:r>
            <w:r>
              <w:rPr>
                <w:rFonts w:ascii="Arial" w:hAnsi="Arial" w:cs="Arial"/>
                <w:noProof/>
                <w:webHidden/>
                <w:color w:val="000000" w:themeColor="text1"/>
                <w:sz w:val="24"/>
                <w:szCs w:val="24"/>
              </w:rPr>
              <w:t>67</w:t>
            </w:r>
            <w:r w:rsidRPr="006F7061">
              <w:rPr>
                <w:rFonts w:ascii="Arial" w:hAnsi="Arial" w:cs="Arial"/>
                <w:noProof/>
                <w:webHidden/>
                <w:color w:val="000000" w:themeColor="text1"/>
                <w:sz w:val="24"/>
                <w:szCs w:val="24"/>
              </w:rPr>
              <w:fldChar w:fldCharType="end"/>
            </w:r>
          </w:hyperlink>
        </w:p>
        <w:p w14:paraId="5FF572BD" w14:textId="77777777" w:rsidR="006F7061" w:rsidRPr="006F7061" w:rsidRDefault="006F7061" w:rsidP="006F7061">
          <w:pPr>
            <w:rPr>
              <w:rFonts w:eastAsiaTheme="minorEastAsia"/>
              <w:noProof/>
            </w:rPr>
          </w:pPr>
        </w:p>
        <w:p w14:paraId="197BD6ED" w14:textId="695798DA" w:rsidR="006F7061" w:rsidRPr="006F7061" w:rsidRDefault="006F7061" w:rsidP="006F7061">
          <w:pPr>
            <w:pStyle w:val="TOC1"/>
            <w:rPr>
              <w:rFonts w:eastAsiaTheme="minorEastAsia"/>
              <w:i/>
              <w:iCs/>
              <w:kern w:val="2"/>
              <w14:ligatures w14:val="standardContextual"/>
            </w:rPr>
          </w:pPr>
          <w:hyperlink w:anchor="_Toc134298046" w:history="1">
            <w:r w:rsidRPr="006F7061">
              <w:rPr>
                <w:rStyle w:val="Hyperlink"/>
                <w:color w:val="000000" w:themeColor="text1"/>
              </w:rPr>
              <w:t>PROVINCIAL OFFENCES APPEALS</w:t>
            </w:r>
            <w:r w:rsidRPr="006F7061">
              <w:rPr>
                <w:webHidden/>
              </w:rPr>
              <w:tab/>
            </w:r>
            <w:r w:rsidRPr="006F7061">
              <w:rPr>
                <w:webHidden/>
              </w:rPr>
              <w:fldChar w:fldCharType="begin"/>
            </w:r>
            <w:r w:rsidRPr="006F7061">
              <w:rPr>
                <w:webHidden/>
              </w:rPr>
              <w:instrText xml:space="preserve"> PAGEREF _Toc134298046 \h </w:instrText>
            </w:r>
            <w:r w:rsidRPr="006F7061">
              <w:rPr>
                <w:webHidden/>
              </w:rPr>
            </w:r>
            <w:r w:rsidRPr="006F7061">
              <w:rPr>
                <w:webHidden/>
              </w:rPr>
              <w:fldChar w:fldCharType="separate"/>
            </w:r>
            <w:r>
              <w:rPr>
                <w:webHidden/>
              </w:rPr>
              <w:t>68</w:t>
            </w:r>
            <w:r w:rsidRPr="006F7061">
              <w:rPr>
                <w:webHidden/>
              </w:rPr>
              <w:fldChar w:fldCharType="end"/>
            </w:r>
          </w:hyperlink>
        </w:p>
        <w:p w14:paraId="3EF0F486" w14:textId="08A98D89" w:rsidR="006F7061" w:rsidRPr="006F7061" w:rsidRDefault="006F7061" w:rsidP="006F7061">
          <w:pPr>
            <w:pStyle w:val="TOC3"/>
            <w:tabs>
              <w:tab w:val="left" w:pos="960"/>
              <w:tab w:val="right" w:leader="dot" w:pos="8630"/>
            </w:tabs>
            <w:spacing w:line="600" w:lineRule="auto"/>
            <w:rPr>
              <w:rFonts w:ascii="Arial" w:eastAsiaTheme="minorEastAsia" w:hAnsi="Arial" w:cs="Arial"/>
              <w:noProof/>
              <w:color w:val="000000" w:themeColor="text1"/>
              <w:kern w:val="2"/>
              <w:sz w:val="24"/>
              <w:szCs w:val="24"/>
              <w14:ligatures w14:val="standardContextual"/>
            </w:rPr>
          </w:pPr>
          <w:hyperlink w:anchor="_Toc134298047" w:history="1">
            <w:r w:rsidRPr="006F7061">
              <w:rPr>
                <w:rStyle w:val="Hyperlink"/>
                <w:rFonts w:ascii="Arial" w:hAnsi="Arial" w:cs="Arial"/>
                <w:noProof/>
                <w:color w:val="000000" w:themeColor="text1"/>
                <w:sz w:val="24"/>
                <w:szCs w:val="24"/>
              </w:rPr>
              <w:t>i.</w:t>
            </w:r>
            <w:r w:rsidRPr="006F7061">
              <w:rPr>
                <w:rFonts w:ascii="Arial" w:eastAsiaTheme="minorEastAsia" w:hAnsi="Arial" w:cs="Arial"/>
                <w:noProof/>
                <w:color w:val="000000" w:themeColor="text1"/>
                <w:kern w:val="2"/>
                <w:sz w:val="24"/>
                <w:szCs w:val="24"/>
                <w14:ligatures w14:val="standardContextual"/>
              </w:rPr>
              <w:tab/>
            </w:r>
            <w:r w:rsidRPr="006F7061">
              <w:rPr>
                <w:rStyle w:val="Hyperlink"/>
                <w:rFonts w:ascii="Arial" w:hAnsi="Arial" w:cs="Arial"/>
                <w:noProof/>
                <w:color w:val="000000" w:themeColor="text1"/>
                <w:sz w:val="24"/>
                <w:szCs w:val="24"/>
              </w:rPr>
              <w:t>Certiorari</w:t>
            </w:r>
            <w:r w:rsidRPr="006F7061">
              <w:rPr>
                <w:rFonts w:ascii="Arial" w:hAnsi="Arial" w:cs="Arial"/>
                <w:noProof/>
                <w:webHidden/>
                <w:color w:val="000000" w:themeColor="text1"/>
                <w:sz w:val="24"/>
                <w:szCs w:val="24"/>
              </w:rPr>
              <w:tab/>
            </w:r>
            <w:r w:rsidRPr="006F7061">
              <w:rPr>
                <w:rFonts w:ascii="Arial" w:hAnsi="Arial" w:cs="Arial"/>
                <w:noProof/>
                <w:webHidden/>
                <w:color w:val="000000" w:themeColor="text1"/>
                <w:sz w:val="24"/>
                <w:szCs w:val="24"/>
              </w:rPr>
              <w:fldChar w:fldCharType="begin"/>
            </w:r>
            <w:r w:rsidRPr="006F7061">
              <w:rPr>
                <w:rFonts w:ascii="Arial" w:hAnsi="Arial" w:cs="Arial"/>
                <w:noProof/>
                <w:webHidden/>
                <w:color w:val="000000" w:themeColor="text1"/>
                <w:sz w:val="24"/>
                <w:szCs w:val="24"/>
              </w:rPr>
              <w:instrText xml:space="preserve"> PAGEREF _Toc134298047 \h </w:instrText>
            </w:r>
            <w:r w:rsidRPr="006F7061">
              <w:rPr>
                <w:rFonts w:ascii="Arial" w:hAnsi="Arial" w:cs="Arial"/>
                <w:noProof/>
                <w:webHidden/>
                <w:color w:val="000000" w:themeColor="text1"/>
                <w:sz w:val="24"/>
                <w:szCs w:val="24"/>
              </w:rPr>
            </w:r>
            <w:r w:rsidRPr="006F7061">
              <w:rPr>
                <w:rFonts w:ascii="Arial" w:hAnsi="Arial" w:cs="Arial"/>
                <w:noProof/>
                <w:webHidden/>
                <w:color w:val="000000" w:themeColor="text1"/>
                <w:sz w:val="24"/>
                <w:szCs w:val="24"/>
              </w:rPr>
              <w:fldChar w:fldCharType="separate"/>
            </w:r>
            <w:r>
              <w:rPr>
                <w:rFonts w:ascii="Arial" w:hAnsi="Arial" w:cs="Arial"/>
                <w:noProof/>
                <w:webHidden/>
                <w:color w:val="000000" w:themeColor="text1"/>
                <w:sz w:val="24"/>
                <w:szCs w:val="24"/>
              </w:rPr>
              <w:t>68</w:t>
            </w:r>
            <w:r w:rsidRPr="006F7061">
              <w:rPr>
                <w:rFonts w:ascii="Arial" w:hAnsi="Arial" w:cs="Arial"/>
                <w:noProof/>
                <w:webHidden/>
                <w:color w:val="000000" w:themeColor="text1"/>
                <w:sz w:val="24"/>
                <w:szCs w:val="24"/>
              </w:rPr>
              <w:fldChar w:fldCharType="end"/>
            </w:r>
          </w:hyperlink>
        </w:p>
        <w:p w14:paraId="3CE19BE3" w14:textId="129F0100" w:rsidR="006F7061" w:rsidRDefault="006F7061" w:rsidP="006F7061">
          <w:pPr>
            <w:pStyle w:val="TOC3"/>
            <w:tabs>
              <w:tab w:val="left" w:pos="1200"/>
              <w:tab w:val="right" w:leader="dot" w:pos="8630"/>
            </w:tabs>
            <w:spacing w:line="600" w:lineRule="auto"/>
            <w:rPr>
              <w:rStyle w:val="Hyperlink"/>
              <w:rFonts w:ascii="Arial" w:hAnsi="Arial" w:cs="Arial"/>
              <w:noProof/>
              <w:color w:val="000000" w:themeColor="text1"/>
              <w:sz w:val="24"/>
              <w:szCs w:val="24"/>
            </w:rPr>
          </w:pPr>
          <w:hyperlink w:anchor="_Toc134298048" w:history="1">
            <w:r w:rsidRPr="006F7061">
              <w:rPr>
                <w:rStyle w:val="Hyperlink"/>
                <w:rFonts w:ascii="Arial" w:hAnsi="Arial" w:cs="Arial"/>
                <w:noProof/>
                <w:color w:val="000000" w:themeColor="text1"/>
                <w:sz w:val="24"/>
                <w:szCs w:val="24"/>
              </w:rPr>
              <w:t>ii.</w:t>
            </w:r>
            <w:r w:rsidRPr="006F7061">
              <w:rPr>
                <w:rFonts w:ascii="Arial" w:eastAsiaTheme="minorEastAsia" w:hAnsi="Arial" w:cs="Arial"/>
                <w:noProof/>
                <w:color w:val="000000" w:themeColor="text1"/>
                <w:kern w:val="2"/>
                <w:sz w:val="24"/>
                <w:szCs w:val="24"/>
                <w14:ligatures w14:val="standardContextual"/>
              </w:rPr>
              <w:tab/>
            </w:r>
            <w:r w:rsidRPr="006F7061">
              <w:rPr>
                <w:rStyle w:val="Hyperlink"/>
                <w:rFonts w:ascii="Arial" w:hAnsi="Arial" w:cs="Arial"/>
                <w:noProof/>
                <w:color w:val="000000" w:themeColor="text1"/>
                <w:sz w:val="24"/>
                <w:szCs w:val="24"/>
              </w:rPr>
              <w:t>Appeals</w:t>
            </w:r>
            <w:r w:rsidRPr="006F7061">
              <w:rPr>
                <w:rFonts w:ascii="Arial" w:hAnsi="Arial" w:cs="Arial"/>
                <w:noProof/>
                <w:webHidden/>
                <w:color w:val="000000" w:themeColor="text1"/>
                <w:sz w:val="24"/>
                <w:szCs w:val="24"/>
              </w:rPr>
              <w:tab/>
            </w:r>
            <w:r w:rsidRPr="006F7061">
              <w:rPr>
                <w:rFonts w:ascii="Arial" w:hAnsi="Arial" w:cs="Arial"/>
                <w:noProof/>
                <w:webHidden/>
                <w:color w:val="000000" w:themeColor="text1"/>
                <w:sz w:val="24"/>
                <w:szCs w:val="24"/>
              </w:rPr>
              <w:fldChar w:fldCharType="begin"/>
            </w:r>
            <w:r w:rsidRPr="006F7061">
              <w:rPr>
                <w:rFonts w:ascii="Arial" w:hAnsi="Arial" w:cs="Arial"/>
                <w:noProof/>
                <w:webHidden/>
                <w:color w:val="000000" w:themeColor="text1"/>
                <w:sz w:val="24"/>
                <w:szCs w:val="24"/>
              </w:rPr>
              <w:instrText xml:space="preserve"> PAGEREF _Toc134298048 \h </w:instrText>
            </w:r>
            <w:r w:rsidRPr="006F7061">
              <w:rPr>
                <w:rFonts w:ascii="Arial" w:hAnsi="Arial" w:cs="Arial"/>
                <w:noProof/>
                <w:webHidden/>
                <w:color w:val="000000" w:themeColor="text1"/>
                <w:sz w:val="24"/>
                <w:szCs w:val="24"/>
              </w:rPr>
            </w:r>
            <w:r w:rsidRPr="006F7061">
              <w:rPr>
                <w:rFonts w:ascii="Arial" w:hAnsi="Arial" w:cs="Arial"/>
                <w:noProof/>
                <w:webHidden/>
                <w:color w:val="000000" w:themeColor="text1"/>
                <w:sz w:val="24"/>
                <w:szCs w:val="24"/>
              </w:rPr>
              <w:fldChar w:fldCharType="separate"/>
            </w:r>
            <w:r>
              <w:rPr>
                <w:rFonts w:ascii="Arial" w:hAnsi="Arial" w:cs="Arial"/>
                <w:noProof/>
                <w:webHidden/>
                <w:color w:val="000000" w:themeColor="text1"/>
                <w:sz w:val="24"/>
                <w:szCs w:val="24"/>
              </w:rPr>
              <w:t>68</w:t>
            </w:r>
            <w:r w:rsidRPr="006F7061">
              <w:rPr>
                <w:rFonts w:ascii="Arial" w:hAnsi="Arial" w:cs="Arial"/>
                <w:noProof/>
                <w:webHidden/>
                <w:color w:val="000000" w:themeColor="text1"/>
                <w:sz w:val="24"/>
                <w:szCs w:val="24"/>
              </w:rPr>
              <w:fldChar w:fldCharType="end"/>
            </w:r>
          </w:hyperlink>
        </w:p>
        <w:p w14:paraId="35AD826D" w14:textId="77777777" w:rsidR="006F7061" w:rsidRPr="006F7061" w:rsidRDefault="006F7061" w:rsidP="006F7061">
          <w:pPr>
            <w:rPr>
              <w:rFonts w:eastAsiaTheme="minorEastAsia"/>
              <w:noProof/>
            </w:rPr>
          </w:pPr>
        </w:p>
        <w:p w14:paraId="362619D3" w14:textId="1505116C" w:rsidR="006F7061" w:rsidRPr="006F7061" w:rsidRDefault="006F7061" w:rsidP="006F7061">
          <w:pPr>
            <w:pStyle w:val="TOC1"/>
            <w:rPr>
              <w:rFonts w:eastAsiaTheme="minorEastAsia"/>
              <w:i/>
              <w:iCs/>
              <w:kern w:val="2"/>
              <w14:ligatures w14:val="standardContextual"/>
            </w:rPr>
          </w:pPr>
          <w:hyperlink w:anchor="_Toc134298049" w:history="1">
            <w:r w:rsidRPr="006F7061">
              <w:rPr>
                <w:rStyle w:val="Hyperlink"/>
                <w:color w:val="000000" w:themeColor="text1"/>
              </w:rPr>
              <w:t>SENTENCE APPEALS</w:t>
            </w:r>
            <w:r w:rsidRPr="006F7061">
              <w:rPr>
                <w:webHidden/>
              </w:rPr>
              <w:tab/>
            </w:r>
            <w:r w:rsidRPr="006F7061">
              <w:rPr>
                <w:webHidden/>
              </w:rPr>
              <w:fldChar w:fldCharType="begin"/>
            </w:r>
            <w:r w:rsidRPr="006F7061">
              <w:rPr>
                <w:webHidden/>
              </w:rPr>
              <w:instrText xml:space="preserve"> PAGEREF _Toc134298049 \h </w:instrText>
            </w:r>
            <w:r w:rsidRPr="006F7061">
              <w:rPr>
                <w:webHidden/>
              </w:rPr>
            </w:r>
            <w:r w:rsidRPr="006F7061">
              <w:rPr>
                <w:webHidden/>
              </w:rPr>
              <w:fldChar w:fldCharType="separate"/>
            </w:r>
            <w:r>
              <w:rPr>
                <w:webHidden/>
              </w:rPr>
              <w:t>70</w:t>
            </w:r>
            <w:r w:rsidRPr="006F7061">
              <w:rPr>
                <w:webHidden/>
              </w:rPr>
              <w:fldChar w:fldCharType="end"/>
            </w:r>
          </w:hyperlink>
        </w:p>
        <w:p w14:paraId="6EB97CA1" w14:textId="2F0C6483" w:rsidR="006F7061" w:rsidRPr="006F7061" w:rsidRDefault="006F7061" w:rsidP="006F7061">
          <w:pPr>
            <w:pStyle w:val="TOC2"/>
            <w:tabs>
              <w:tab w:val="left" w:pos="960"/>
              <w:tab w:val="right" w:leader="dot" w:pos="8630"/>
            </w:tabs>
            <w:spacing w:line="600" w:lineRule="auto"/>
            <w:rPr>
              <w:rFonts w:ascii="Arial" w:eastAsiaTheme="minorEastAsia" w:hAnsi="Arial" w:cs="Arial"/>
              <w:i/>
              <w:iCs/>
              <w:noProof/>
              <w:color w:val="000000" w:themeColor="text1"/>
              <w:kern w:val="2"/>
              <w:sz w:val="24"/>
              <w:szCs w:val="24"/>
              <w14:ligatures w14:val="standardContextual"/>
            </w:rPr>
          </w:pPr>
          <w:hyperlink w:anchor="_Toc134298050" w:history="1">
            <w:r w:rsidRPr="006F7061">
              <w:rPr>
                <w:rStyle w:val="Hyperlink"/>
                <w:rFonts w:ascii="Arial" w:hAnsi="Arial" w:cs="Arial"/>
                <w:noProof/>
                <w:color w:val="000000" w:themeColor="text1"/>
                <w:sz w:val="24"/>
                <w:szCs w:val="24"/>
              </w:rPr>
              <w:t>A.</w:t>
            </w:r>
            <w:r w:rsidRPr="006F7061">
              <w:rPr>
                <w:rFonts w:ascii="Arial" w:eastAsiaTheme="minorEastAsia" w:hAnsi="Arial" w:cs="Arial"/>
                <w:i/>
                <w:iCs/>
                <w:noProof/>
                <w:color w:val="000000" w:themeColor="text1"/>
                <w:kern w:val="2"/>
                <w:sz w:val="24"/>
                <w:szCs w:val="24"/>
                <w14:ligatures w14:val="standardContextual"/>
              </w:rPr>
              <w:tab/>
            </w:r>
            <w:r w:rsidRPr="006F7061">
              <w:rPr>
                <w:rStyle w:val="Hyperlink"/>
                <w:rFonts w:ascii="Arial" w:hAnsi="Arial" w:cs="Arial"/>
                <w:noProof/>
                <w:color w:val="000000" w:themeColor="text1"/>
                <w:sz w:val="24"/>
                <w:szCs w:val="24"/>
              </w:rPr>
              <w:t>Standard of Review</w:t>
            </w:r>
            <w:r w:rsidRPr="006F7061">
              <w:rPr>
                <w:rFonts w:ascii="Arial" w:hAnsi="Arial" w:cs="Arial"/>
                <w:noProof/>
                <w:webHidden/>
                <w:color w:val="000000" w:themeColor="text1"/>
                <w:sz w:val="24"/>
                <w:szCs w:val="24"/>
              </w:rPr>
              <w:tab/>
            </w:r>
            <w:r w:rsidRPr="006F7061">
              <w:rPr>
                <w:rFonts w:ascii="Arial" w:hAnsi="Arial" w:cs="Arial"/>
                <w:noProof/>
                <w:webHidden/>
                <w:color w:val="000000" w:themeColor="text1"/>
                <w:sz w:val="24"/>
                <w:szCs w:val="24"/>
              </w:rPr>
              <w:fldChar w:fldCharType="begin"/>
            </w:r>
            <w:r w:rsidRPr="006F7061">
              <w:rPr>
                <w:rFonts w:ascii="Arial" w:hAnsi="Arial" w:cs="Arial"/>
                <w:noProof/>
                <w:webHidden/>
                <w:color w:val="000000" w:themeColor="text1"/>
                <w:sz w:val="24"/>
                <w:szCs w:val="24"/>
              </w:rPr>
              <w:instrText xml:space="preserve"> PAGEREF _Toc134298050 \h </w:instrText>
            </w:r>
            <w:r w:rsidRPr="006F7061">
              <w:rPr>
                <w:rFonts w:ascii="Arial" w:hAnsi="Arial" w:cs="Arial"/>
                <w:noProof/>
                <w:webHidden/>
                <w:color w:val="000000" w:themeColor="text1"/>
                <w:sz w:val="24"/>
                <w:szCs w:val="24"/>
              </w:rPr>
            </w:r>
            <w:r w:rsidRPr="006F7061">
              <w:rPr>
                <w:rFonts w:ascii="Arial" w:hAnsi="Arial" w:cs="Arial"/>
                <w:noProof/>
                <w:webHidden/>
                <w:color w:val="000000" w:themeColor="text1"/>
                <w:sz w:val="24"/>
                <w:szCs w:val="24"/>
              </w:rPr>
              <w:fldChar w:fldCharType="separate"/>
            </w:r>
            <w:r>
              <w:rPr>
                <w:rFonts w:ascii="Arial" w:hAnsi="Arial" w:cs="Arial"/>
                <w:noProof/>
                <w:webHidden/>
                <w:color w:val="000000" w:themeColor="text1"/>
                <w:sz w:val="24"/>
                <w:szCs w:val="24"/>
              </w:rPr>
              <w:t>70</w:t>
            </w:r>
            <w:r w:rsidRPr="006F7061">
              <w:rPr>
                <w:rFonts w:ascii="Arial" w:hAnsi="Arial" w:cs="Arial"/>
                <w:noProof/>
                <w:webHidden/>
                <w:color w:val="000000" w:themeColor="text1"/>
                <w:sz w:val="24"/>
                <w:szCs w:val="24"/>
              </w:rPr>
              <w:fldChar w:fldCharType="end"/>
            </w:r>
          </w:hyperlink>
        </w:p>
        <w:p w14:paraId="5CEF298B" w14:textId="761A35E9" w:rsidR="006F7061" w:rsidRPr="006F7061" w:rsidRDefault="006F7061" w:rsidP="006F7061">
          <w:pPr>
            <w:pStyle w:val="TOC3"/>
            <w:tabs>
              <w:tab w:val="left" w:pos="960"/>
              <w:tab w:val="right" w:leader="dot" w:pos="8630"/>
            </w:tabs>
            <w:spacing w:line="600" w:lineRule="auto"/>
            <w:rPr>
              <w:rFonts w:ascii="Arial" w:eastAsiaTheme="minorEastAsia" w:hAnsi="Arial" w:cs="Arial"/>
              <w:noProof/>
              <w:color w:val="000000" w:themeColor="text1"/>
              <w:kern w:val="2"/>
              <w:sz w:val="24"/>
              <w:szCs w:val="24"/>
              <w14:ligatures w14:val="standardContextual"/>
            </w:rPr>
          </w:pPr>
          <w:hyperlink w:anchor="_Toc134298051" w:history="1">
            <w:r w:rsidRPr="006F7061">
              <w:rPr>
                <w:rStyle w:val="Hyperlink"/>
                <w:rFonts w:ascii="Arial" w:hAnsi="Arial" w:cs="Arial"/>
                <w:noProof/>
                <w:color w:val="000000" w:themeColor="text1"/>
                <w:sz w:val="24"/>
                <w:szCs w:val="24"/>
              </w:rPr>
              <w:t>i.</w:t>
            </w:r>
            <w:r w:rsidRPr="006F7061">
              <w:rPr>
                <w:rFonts w:ascii="Arial" w:eastAsiaTheme="minorEastAsia" w:hAnsi="Arial" w:cs="Arial"/>
                <w:noProof/>
                <w:color w:val="000000" w:themeColor="text1"/>
                <w:kern w:val="2"/>
                <w:sz w:val="24"/>
                <w:szCs w:val="24"/>
                <w14:ligatures w14:val="standardContextual"/>
              </w:rPr>
              <w:tab/>
            </w:r>
            <w:r w:rsidRPr="006F7061">
              <w:rPr>
                <w:rStyle w:val="Hyperlink"/>
                <w:rFonts w:ascii="Arial" w:hAnsi="Arial" w:cs="Arial"/>
                <w:noProof/>
                <w:color w:val="000000" w:themeColor="text1"/>
                <w:sz w:val="24"/>
                <w:szCs w:val="24"/>
              </w:rPr>
              <w:t>Deference: Trial or Sentencing Judge?</w:t>
            </w:r>
            <w:r w:rsidRPr="006F7061">
              <w:rPr>
                <w:rFonts w:ascii="Arial" w:hAnsi="Arial" w:cs="Arial"/>
                <w:noProof/>
                <w:webHidden/>
                <w:color w:val="000000" w:themeColor="text1"/>
                <w:sz w:val="24"/>
                <w:szCs w:val="24"/>
              </w:rPr>
              <w:tab/>
            </w:r>
            <w:r w:rsidRPr="006F7061">
              <w:rPr>
                <w:rFonts w:ascii="Arial" w:hAnsi="Arial" w:cs="Arial"/>
                <w:noProof/>
                <w:webHidden/>
                <w:color w:val="000000" w:themeColor="text1"/>
                <w:sz w:val="24"/>
                <w:szCs w:val="24"/>
              </w:rPr>
              <w:fldChar w:fldCharType="begin"/>
            </w:r>
            <w:r w:rsidRPr="006F7061">
              <w:rPr>
                <w:rFonts w:ascii="Arial" w:hAnsi="Arial" w:cs="Arial"/>
                <w:noProof/>
                <w:webHidden/>
                <w:color w:val="000000" w:themeColor="text1"/>
                <w:sz w:val="24"/>
                <w:szCs w:val="24"/>
              </w:rPr>
              <w:instrText xml:space="preserve"> PAGEREF _Toc134298051 \h </w:instrText>
            </w:r>
            <w:r w:rsidRPr="006F7061">
              <w:rPr>
                <w:rFonts w:ascii="Arial" w:hAnsi="Arial" w:cs="Arial"/>
                <w:noProof/>
                <w:webHidden/>
                <w:color w:val="000000" w:themeColor="text1"/>
                <w:sz w:val="24"/>
                <w:szCs w:val="24"/>
              </w:rPr>
            </w:r>
            <w:r w:rsidRPr="006F7061">
              <w:rPr>
                <w:rFonts w:ascii="Arial" w:hAnsi="Arial" w:cs="Arial"/>
                <w:noProof/>
                <w:webHidden/>
                <w:color w:val="000000" w:themeColor="text1"/>
                <w:sz w:val="24"/>
                <w:szCs w:val="24"/>
              </w:rPr>
              <w:fldChar w:fldCharType="separate"/>
            </w:r>
            <w:r>
              <w:rPr>
                <w:rFonts w:ascii="Arial" w:hAnsi="Arial" w:cs="Arial"/>
                <w:noProof/>
                <w:webHidden/>
                <w:color w:val="000000" w:themeColor="text1"/>
                <w:sz w:val="24"/>
                <w:szCs w:val="24"/>
              </w:rPr>
              <w:t>71</w:t>
            </w:r>
            <w:r w:rsidRPr="006F7061">
              <w:rPr>
                <w:rFonts w:ascii="Arial" w:hAnsi="Arial" w:cs="Arial"/>
                <w:noProof/>
                <w:webHidden/>
                <w:color w:val="000000" w:themeColor="text1"/>
                <w:sz w:val="24"/>
                <w:szCs w:val="24"/>
              </w:rPr>
              <w:fldChar w:fldCharType="end"/>
            </w:r>
          </w:hyperlink>
        </w:p>
        <w:p w14:paraId="5E19997A" w14:textId="38702549" w:rsidR="006F7061" w:rsidRPr="006F7061" w:rsidRDefault="006F7061" w:rsidP="006F7061">
          <w:pPr>
            <w:pStyle w:val="TOC2"/>
            <w:tabs>
              <w:tab w:val="left" w:pos="960"/>
              <w:tab w:val="right" w:leader="dot" w:pos="8630"/>
            </w:tabs>
            <w:spacing w:line="600" w:lineRule="auto"/>
            <w:rPr>
              <w:rFonts w:ascii="Arial" w:eastAsiaTheme="minorEastAsia" w:hAnsi="Arial" w:cs="Arial"/>
              <w:i/>
              <w:iCs/>
              <w:noProof/>
              <w:color w:val="000000" w:themeColor="text1"/>
              <w:kern w:val="2"/>
              <w:sz w:val="24"/>
              <w:szCs w:val="24"/>
              <w14:ligatures w14:val="standardContextual"/>
            </w:rPr>
          </w:pPr>
          <w:hyperlink w:anchor="_Toc134298052" w:history="1">
            <w:r w:rsidRPr="006F7061">
              <w:rPr>
                <w:rStyle w:val="Hyperlink"/>
                <w:rFonts w:ascii="Arial" w:hAnsi="Arial" w:cs="Arial"/>
                <w:noProof/>
                <w:color w:val="000000" w:themeColor="text1"/>
                <w:sz w:val="24"/>
                <w:szCs w:val="24"/>
              </w:rPr>
              <w:t>B.</w:t>
            </w:r>
            <w:r w:rsidRPr="006F7061">
              <w:rPr>
                <w:rFonts w:ascii="Arial" w:eastAsiaTheme="minorEastAsia" w:hAnsi="Arial" w:cs="Arial"/>
                <w:i/>
                <w:iCs/>
                <w:noProof/>
                <w:color w:val="000000" w:themeColor="text1"/>
                <w:kern w:val="2"/>
                <w:sz w:val="24"/>
                <w:szCs w:val="24"/>
                <w14:ligatures w14:val="standardContextual"/>
              </w:rPr>
              <w:tab/>
            </w:r>
            <w:r w:rsidRPr="006F7061">
              <w:rPr>
                <w:rStyle w:val="Hyperlink"/>
                <w:rFonts w:ascii="Arial" w:hAnsi="Arial" w:cs="Arial"/>
                <w:noProof/>
                <w:color w:val="000000" w:themeColor="text1"/>
                <w:sz w:val="24"/>
                <w:szCs w:val="24"/>
              </w:rPr>
              <w:t>CROWN RIGHT OF APPEAL</w:t>
            </w:r>
            <w:r w:rsidRPr="006F7061">
              <w:rPr>
                <w:rFonts w:ascii="Arial" w:hAnsi="Arial" w:cs="Arial"/>
                <w:noProof/>
                <w:webHidden/>
                <w:color w:val="000000" w:themeColor="text1"/>
                <w:sz w:val="24"/>
                <w:szCs w:val="24"/>
              </w:rPr>
              <w:tab/>
            </w:r>
            <w:r w:rsidRPr="006F7061">
              <w:rPr>
                <w:rFonts w:ascii="Arial" w:hAnsi="Arial" w:cs="Arial"/>
                <w:noProof/>
                <w:webHidden/>
                <w:color w:val="000000" w:themeColor="text1"/>
                <w:sz w:val="24"/>
                <w:szCs w:val="24"/>
              </w:rPr>
              <w:fldChar w:fldCharType="begin"/>
            </w:r>
            <w:r w:rsidRPr="006F7061">
              <w:rPr>
                <w:rFonts w:ascii="Arial" w:hAnsi="Arial" w:cs="Arial"/>
                <w:noProof/>
                <w:webHidden/>
                <w:color w:val="000000" w:themeColor="text1"/>
                <w:sz w:val="24"/>
                <w:szCs w:val="24"/>
              </w:rPr>
              <w:instrText xml:space="preserve"> PAGEREF _Toc134298052 \h </w:instrText>
            </w:r>
            <w:r w:rsidRPr="006F7061">
              <w:rPr>
                <w:rFonts w:ascii="Arial" w:hAnsi="Arial" w:cs="Arial"/>
                <w:noProof/>
                <w:webHidden/>
                <w:color w:val="000000" w:themeColor="text1"/>
                <w:sz w:val="24"/>
                <w:szCs w:val="24"/>
              </w:rPr>
            </w:r>
            <w:r w:rsidRPr="006F7061">
              <w:rPr>
                <w:rFonts w:ascii="Arial" w:hAnsi="Arial" w:cs="Arial"/>
                <w:noProof/>
                <w:webHidden/>
                <w:color w:val="000000" w:themeColor="text1"/>
                <w:sz w:val="24"/>
                <w:szCs w:val="24"/>
              </w:rPr>
              <w:fldChar w:fldCharType="separate"/>
            </w:r>
            <w:r>
              <w:rPr>
                <w:rFonts w:ascii="Arial" w:hAnsi="Arial" w:cs="Arial"/>
                <w:noProof/>
                <w:webHidden/>
                <w:color w:val="000000" w:themeColor="text1"/>
                <w:sz w:val="24"/>
                <w:szCs w:val="24"/>
              </w:rPr>
              <w:t>71</w:t>
            </w:r>
            <w:r w:rsidRPr="006F7061">
              <w:rPr>
                <w:rFonts w:ascii="Arial" w:hAnsi="Arial" w:cs="Arial"/>
                <w:noProof/>
                <w:webHidden/>
                <w:color w:val="000000" w:themeColor="text1"/>
                <w:sz w:val="24"/>
                <w:szCs w:val="24"/>
              </w:rPr>
              <w:fldChar w:fldCharType="end"/>
            </w:r>
          </w:hyperlink>
        </w:p>
        <w:p w14:paraId="1721D150" w14:textId="2EFF8247" w:rsidR="006F7061" w:rsidRPr="006F7061" w:rsidRDefault="006F7061" w:rsidP="006F7061">
          <w:pPr>
            <w:pStyle w:val="TOC2"/>
            <w:tabs>
              <w:tab w:val="left" w:pos="960"/>
              <w:tab w:val="right" w:leader="dot" w:pos="8630"/>
            </w:tabs>
            <w:spacing w:line="600" w:lineRule="auto"/>
            <w:rPr>
              <w:rFonts w:ascii="Arial" w:eastAsiaTheme="minorEastAsia" w:hAnsi="Arial" w:cs="Arial"/>
              <w:i/>
              <w:iCs/>
              <w:noProof/>
              <w:color w:val="000000" w:themeColor="text1"/>
              <w:kern w:val="2"/>
              <w:sz w:val="24"/>
              <w:szCs w:val="24"/>
              <w14:ligatures w14:val="standardContextual"/>
            </w:rPr>
          </w:pPr>
          <w:hyperlink w:anchor="_Toc134298053" w:history="1">
            <w:r w:rsidRPr="006F7061">
              <w:rPr>
                <w:rStyle w:val="Hyperlink"/>
                <w:rFonts w:ascii="Arial" w:hAnsi="Arial" w:cs="Arial"/>
                <w:noProof/>
                <w:color w:val="000000" w:themeColor="text1"/>
                <w:sz w:val="24"/>
                <w:szCs w:val="24"/>
              </w:rPr>
              <w:t>C.</w:t>
            </w:r>
            <w:r w:rsidRPr="006F7061">
              <w:rPr>
                <w:rFonts w:ascii="Arial" w:eastAsiaTheme="minorEastAsia" w:hAnsi="Arial" w:cs="Arial"/>
                <w:i/>
                <w:iCs/>
                <w:noProof/>
                <w:color w:val="000000" w:themeColor="text1"/>
                <w:kern w:val="2"/>
                <w:sz w:val="24"/>
                <w:szCs w:val="24"/>
                <w14:ligatures w14:val="standardContextual"/>
              </w:rPr>
              <w:tab/>
            </w:r>
            <w:r w:rsidRPr="006F7061">
              <w:rPr>
                <w:rStyle w:val="Hyperlink"/>
                <w:rFonts w:ascii="Arial" w:hAnsi="Arial" w:cs="Arial"/>
                <w:noProof/>
                <w:color w:val="000000" w:themeColor="text1"/>
                <w:sz w:val="24"/>
                <w:szCs w:val="24"/>
              </w:rPr>
              <w:t>Error in Principle</w:t>
            </w:r>
            <w:r w:rsidRPr="006F7061">
              <w:rPr>
                <w:rFonts w:ascii="Arial" w:hAnsi="Arial" w:cs="Arial"/>
                <w:noProof/>
                <w:webHidden/>
                <w:color w:val="000000" w:themeColor="text1"/>
                <w:sz w:val="24"/>
                <w:szCs w:val="24"/>
              </w:rPr>
              <w:tab/>
            </w:r>
            <w:r w:rsidRPr="006F7061">
              <w:rPr>
                <w:rFonts w:ascii="Arial" w:hAnsi="Arial" w:cs="Arial"/>
                <w:noProof/>
                <w:webHidden/>
                <w:color w:val="000000" w:themeColor="text1"/>
                <w:sz w:val="24"/>
                <w:szCs w:val="24"/>
              </w:rPr>
              <w:fldChar w:fldCharType="begin"/>
            </w:r>
            <w:r w:rsidRPr="006F7061">
              <w:rPr>
                <w:rFonts w:ascii="Arial" w:hAnsi="Arial" w:cs="Arial"/>
                <w:noProof/>
                <w:webHidden/>
                <w:color w:val="000000" w:themeColor="text1"/>
                <w:sz w:val="24"/>
                <w:szCs w:val="24"/>
              </w:rPr>
              <w:instrText xml:space="preserve"> PAGEREF _Toc134298053 \h </w:instrText>
            </w:r>
            <w:r w:rsidRPr="006F7061">
              <w:rPr>
                <w:rFonts w:ascii="Arial" w:hAnsi="Arial" w:cs="Arial"/>
                <w:noProof/>
                <w:webHidden/>
                <w:color w:val="000000" w:themeColor="text1"/>
                <w:sz w:val="24"/>
                <w:szCs w:val="24"/>
              </w:rPr>
            </w:r>
            <w:r w:rsidRPr="006F7061">
              <w:rPr>
                <w:rFonts w:ascii="Arial" w:hAnsi="Arial" w:cs="Arial"/>
                <w:noProof/>
                <w:webHidden/>
                <w:color w:val="000000" w:themeColor="text1"/>
                <w:sz w:val="24"/>
                <w:szCs w:val="24"/>
              </w:rPr>
              <w:fldChar w:fldCharType="separate"/>
            </w:r>
            <w:r>
              <w:rPr>
                <w:rFonts w:ascii="Arial" w:hAnsi="Arial" w:cs="Arial"/>
                <w:noProof/>
                <w:webHidden/>
                <w:color w:val="000000" w:themeColor="text1"/>
                <w:sz w:val="24"/>
                <w:szCs w:val="24"/>
              </w:rPr>
              <w:t>72</w:t>
            </w:r>
            <w:r w:rsidRPr="006F7061">
              <w:rPr>
                <w:rFonts w:ascii="Arial" w:hAnsi="Arial" w:cs="Arial"/>
                <w:noProof/>
                <w:webHidden/>
                <w:color w:val="000000" w:themeColor="text1"/>
                <w:sz w:val="24"/>
                <w:szCs w:val="24"/>
              </w:rPr>
              <w:fldChar w:fldCharType="end"/>
            </w:r>
          </w:hyperlink>
        </w:p>
        <w:p w14:paraId="0767A46F" w14:textId="7742AE7A" w:rsidR="006F7061" w:rsidRPr="006F7061" w:rsidRDefault="006F7061" w:rsidP="006F7061">
          <w:pPr>
            <w:pStyle w:val="TOC2"/>
            <w:tabs>
              <w:tab w:val="left" w:pos="960"/>
              <w:tab w:val="right" w:leader="dot" w:pos="8630"/>
            </w:tabs>
            <w:spacing w:line="600" w:lineRule="auto"/>
            <w:rPr>
              <w:rFonts w:ascii="Arial" w:eastAsiaTheme="minorEastAsia" w:hAnsi="Arial" w:cs="Arial"/>
              <w:i/>
              <w:iCs/>
              <w:noProof/>
              <w:color w:val="000000" w:themeColor="text1"/>
              <w:kern w:val="2"/>
              <w:sz w:val="24"/>
              <w:szCs w:val="24"/>
              <w14:ligatures w14:val="standardContextual"/>
            </w:rPr>
          </w:pPr>
          <w:hyperlink w:anchor="_Toc134298054" w:history="1">
            <w:r w:rsidRPr="006F7061">
              <w:rPr>
                <w:rStyle w:val="Hyperlink"/>
                <w:rFonts w:ascii="Arial" w:hAnsi="Arial" w:cs="Arial"/>
                <w:noProof/>
                <w:color w:val="000000" w:themeColor="text1"/>
                <w:sz w:val="24"/>
                <w:szCs w:val="24"/>
              </w:rPr>
              <w:t>D.</w:t>
            </w:r>
            <w:r w:rsidRPr="006F7061">
              <w:rPr>
                <w:rFonts w:ascii="Arial" w:eastAsiaTheme="minorEastAsia" w:hAnsi="Arial" w:cs="Arial"/>
                <w:i/>
                <w:iCs/>
                <w:noProof/>
                <w:color w:val="000000" w:themeColor="text1"/>
                <w:kern w:val="2"/>
                <w:sz w:val="24"/>
                <w:szCs w:val="24"/>
                <w14:ligatures w14:val="standardContextual"/>
              </w:rPr>
              <w:tab/>
            </w:r>
            <w:r w:rsidRPr="006F7061">
              <w:rPr>
                <w:rStyle w:val="Hyperlink"/>
                <w:rFonts w:ascii="Arial" w:hAnsi="Arial" w:cs="Arial"/>
                <w:noProof/>
                <w:color w:val="000000" w:themeColor="text1"/>
                <w:sz w:val="24"/>
                <w:szCs w:val="24"/>
              </w:rPr>
              <w:t>Manifestly Unfit Sentence</w:t>
            </w:r>
            <w:r w:rsidRPr="006F7061">
              <w:rPr>
                <w:rFonts w:ascii="Arial" w:hAnsi="Arial" w:cs="Arial"/>
                <w:noProof/>
                <w:webHidden/>
                <w:color w:val="000000" w:themeColor="text1"/>
                <w:sz w:val="24"/>
                <w:szCs w:val="24"/>
              </w:rPr>
              <w:tab/>
            </w:r>
            <w:r w:rsidRPr="006F7061">
              <w:rPr>
                <w:rFonts w:ascii="Arial" w:hAnsi="Arial" w:cs="Arial"/>
                <w:noProof/>
                <w:webHidden/>
                <w:color w:val="000000" w:themeColor="text1"/>
                <w:sz w:val="24"/>
                <w:szCs w:val="24"/>
              </w:rPr>
              <w:fldChar w:fldCharType="begin"/>
            </w:r>
            <w:r w:rsidRPr="006F7061">
              <w:rPr>
                <w:rFonts w:ascii="Arial" w:hAnsi="Arial" w:cs="Arial"/>
                <w:noProof/>
                <w:webHidden/>
                <w:color w:val="000000" w:themeColor="text1"/>
                <w:sz w:val="24"/>
                <w:szCs w:val="24"/>
              </w:rPr>
              <w:instrText xml:space="preserve"> PAGEREF _Toc134298054 \h </w:instrText>
            </w:r>
            <w:r w:rsidRPr="006F7061">
              <w:rPr>
                <w:rFonts w:ascii="Arial" w:hAnsi="Arial" w:cs="Arial"/>
                <w:noProof/>
                <w:webHidden/>
                <w:color w:val="000000" w:themeColor="text1"/>
                <w:sz w:val="24"/>
                <w:szCs w:val="24"/>
              </w:rPr>
            </w:r>
            <w:r w:rsidRPr="006F7061">
              <w:rPr>
                <w:rFonts w:ascii="Arial" w:hAnsi="Arial" w:cs="Arial"/>
                <w:noProof/>
                <w:webHidden/>
                <w:color w:val="000000" w:themeColor="text1"/>
                <w:sz w:val="24"/>
                <w:szCs w:val="24"/>
              </w:rPr>
              <w:fldChar w:fldCharType="separate"/>
            </w:r>
            <w:r>
              <w:rPr>
                <w:rFonts w:ascii="Arial" w:hAnsi="Arial" w:cs="Arial"/>
                <w:noProof/>
                <w:webHidden/>
                <w:color w:val="000000" w:themeColor="text1"/>
                <w:sz w:val="24"/>
                <w:szCs w:val="24"/>
              </w:rPr>
              <w:t>72</w:t>
            </w:r>
            <w:r w:rsidRPr="006F7061">
              <w:rPr>
                <w:rFonts w:ascii="Arial" w:hAnsi="Arial" w:cs="Arial"/>
                <w:noProof/>
                <w:webHidden/>
                <w:color w:val="000000" w:themeColor="text1"/>
                <w:sz w:val="24"/>
                <w:szCs w:val="24"/>
              </w:rPr>
              <w:fldChar w:fldCharType="end"/>
            </w:r>
          </w:hyperlink>
        </w:p>
        <w:p w14:paraId="2E1BFCE8" w14:textId="48D699AC" w:rsidR="006F7061" w:rsidRPr="006F7061" w:rsidRDefault="006F7061" w:rsidP="006F7061">
          <w:pPr>
            <w:pStyle w:val="TOC2"/>
            <w:tabs>
              <w:tab w:val="left" w:pos="960"/>
              <w:tab w:val="right" w:leader="dot" w:pos="8630"/>
            </w:tabs>
            <w:spacing w:line="600" w:lineRule="auto"/>
            <w:rPr>
              <w:rFonts w:ascii="Arial" w:eastAsiaTheme="minorEastAsia" w:hAnsi="Arial" w:cs="Arial"/>
              <w:i/>
              <w:iCs/>
              <w:noProof/>
              <w:color w:val="000000" w:themeColor="text1"/>
              <w:kern w:val="2"/>
              <w:sz w:val="24"/>
              <w:szCs w:val="24"/>
              <w14:ligatures w14:val="standardContextual"/>
            </w:rPr>
          </w:pPr>
          <w:hyperlink w:anchor="_Toc134298055" w:history="1">
            <w:r w:rsidRPr="006F7061">
              <w:rPr>
                <w:rStyle w:val="Hyperlink"/>
                <w:rFonts w:ascii="Arial" w:hAnsi="Arial" w:cs="Arial"/>
                <w:noProof/>
                <w:color w:val="000000" w:themeColor="text1"/>
                <w:sz w:val="24"/>
                <w:szCs w:val="24"/>
              </w:rPr>
              <w:t>E.</w:t>
            </w:r>
            <w:r w:rsidRPr="006F7061">
              <w:rPr>
                <w:rFonts w:ascii="Arial" w:eastAsiaTheme="minorEastAsia" w:hAnsi="Arial" w:cs="Arial"/>
                <w:i/>
                <w:iCs/>
                <w:noProof/>
                <w:color w:val="000000" w:themeColor="text1"/>
                <w:kern w:val="2"/>
                <w:sz w:val="24"/>
                <w:szCs w:val="24"/>
                <w14:ligatures w14:val="standardContextual"/>
              </w:rPr>
              <w:tab/>
            </w:r>
            <w:r w:rsidRPr="006F7061">
              <w:rPr>
                <w:rStyle w:val="Hyperlink"/>
                <w:rFonts w:ascii="Arial" w:hAnsi="Arial" w:cs="Arial"/>
                <w:noProof/>
                <w:color w:val="000000" w:themeColor="text1"/>
                <w:sz w:val="24"/>
                <w:szCs w:val="24"/>
              </w:rPr>
              <w:t>Error in Pre-Trial Custody CalculatioN</w:t>
            </w:r>
            <w:r w:rsidRPr="006F7061">
              <w:rPr>
                <w:rFonts w:ascii="Arial" w:hAnsi="Arial" w:cs="Arial"/>
                <w:noProof/>
                <w:webHidden/>
                <w:color w:val="000000" w:themeColor="text1"/>
                <w:sz w:val="24"/>
                <w:szCs w:val="24"/>
              </w:rPr>
              <w:tab/>
            </w:r>
            <w:r w:rsidRPr="006F7061">
              <w:rPr>
                <w:rFonts w:ascii="Arial" w:hAnsi="Arial" w:cs="Arial"/>
                <w:noProof/>
                <w:webHidden/>
                <w:color w:val="000000" w:themeColor="text1"/>
                <w:sz w:val="24"/>
                <w:szCs w:val="24"/>
              </w:rPr>
              <w:fldChar w:fldCharType="begin"/>
            </w:r>
            <w:r w:rsidRPr="006F7061">
              <w:rPr>
                <w:rFonts w:ascii="Arial" w:hAnsi="Arial" w:cs="Arial"/>
                <w:noProof/>
                <w:webHidden/>
                <w:color w:val="000000" w:themeColor="text1"/>
                <w:sz w:val="24"/>
                <w:szCs w:val="24"/>
              </w:rPr>
              <w:instrText xml:space="preserve"> PAGEREF _Toc134298055 \h </w:instrText>
            </w:r>
            <w:r w:rsidRPr="006F7061">
              <w:rPr>
                <w:rFonts w:ascii="Arial" w:hAnsi="Arial" w:cs="Arial"/>
                <w:noProof/>
                <w:webHidden/>
                <w:color w:val="000000" w:themeColor="text1"/>
                <w:sz w:val="24"/>
                <w:szCs w:val="24"/>
              </w:rPr>
            </w:r>
            <w:r w:rsidRPr="006F7061">
              <w:rPr>
                <w:rFonts w:ascii="Arial" w:hAnsi="Arial" w:cs="Arial"/>
                <w:noProof/>
                <w:webHidden/>
                <w:color w:val="000000" w:themeColor="text1"/>
                <w:sz w:val="24"/>
                <w:szCs w:val="24"/>
              </w:rPr>
              <w:fldChar w:fldCharType="separate"/>
            </w:r>
            <w:r>
              <w:rPr>
                <w:rFonts w:ascii="Arial" w:hAnsi="Arial" w:cs="Arial"/>
                <w:noProof/>
                <w:webHidden/>
                <w:color w:val="000000" w:themeColor="text1"/>
                <w:sz w:val="24"/>
                <w:szCs w:val="24"/>
              </w:rPr>
              <w:t>72</w:t>
            </w:r>
            <w:r w:rsidRPr="006F7061">
              <w:rPr>
                <w:rFonts w:ascii="Arial" w:hAnsi="Arial" w:cs="Arial"/>
                <w:noProof/>
                <w:webHidden/>
                <w:color w:val="000000" w:themeColor="text1"/>
                <w:sz w:val="24"/>
                <w:szCs w:val="24"/>
              </w:rPr>
              <w:fldChar w:fldCharType="end"/>
            </w:r>
          </w:hyperlink>
        </w:p>
        <w:p w14:paraId="02C22E2C" w14:textId="7AA21F54" w:rsidR="006F7061" w:rsidRPr="006F7061" w:rsidRDefault="006F7061" w:rsidP="006F7061">
          <w:pPr>
            <w:pStyle w:val="TOC2"/>
            <w:tabs>
              <w:tab w:val="left" w:pos="960"/>
              <w:tab w:val="right" w:leader="dot" w:pos="8630"/>
            </w:tabs>
            <w:spacing w:line="600" w:lineRule="auto"/>
            <w:rPr>
              <w:rFonts w:ascii="Arial" w:eastAsiaTheme="minorEastAsia" w:hAnsi="Arial" w:cs="Arial"/>
              <w:i/>
              <w:iCs/>
              <w:noProof/>
              <w:color w:val="000000" w:themeColor="text1"/>
              <w:kern w:val="2"/>
              <w:sz w:val="24"/>
              <w:szCs w:val="24"/>
              <w14:ligatures w14:val="standardContextual"/>
            </w:rPr>
          </w:pPr>
          <w:hyperlink w:anchor="_Toc134298056" w:history="1">
            <w:r w:rsidRPr="006F7061">
              <w:rPr>
                <w:rStyle w:val="Hyperlink"/>
                <w:rFonts w:ascii="Arial" w:hAnsi="Arial" w:cs="Arial"/>
                <w:noProof/>
                <w:color w:val="000000" w:themeColor="text1"/>
                <w:sz w:val="24"/>
                <w:szCs w:val="24"/>
              </w:rPr>
              <w:t>F.</w:t>
            </w:r>
            <w:r w:rsidRPr="006F7061">
              <w:rPr>
                <w:rFonts w:ascii="Arial" w:eastAsiaTheme="minorEastAsia" w:hAnsi="Arial" w:cs="Arial"/>
                <w:i/>
                <w:iCs/>
                <w:noProof/>
                <w:color w:val="000000" w:themeColor="text1"/>
                <w:kern w:val="2"/>
                <w:sz w:val="24"/>
                <w:szCs w:val="24"/>
                <w14:ligatures w14:val="standardContextual"/>
              </w:rPr>
              <w:tab/>
            </w:r>
            <w:r w:rsidRPr="006F7061">
              <w:rPr>
                <w:rStyle w:val="Hyperlink"/>
                <w:rFonts w:ascii="Arial" w:hAnsi="Arial" w:cs="Arial"/>
                <w:noProof/>
                <w:color w:val="000000" w:themeColor="text1"/>
                <w:sz w:val="24"/>
                <w:szCs w:val="24"/>
              </w:rPr>
              <w:t>Re-Sentencing on Appeal</w:t>
            </w:r>
            <w:r w:rsidRPr="006F7061">
              <w:rPr>
                <w:rFonts w:ascii="Arial" w:hAnsi="Arial" w:cs="Arial"/>
                <w:noProof/>
                <w:webHidden/>
                <w:color w:val="000000" w:themeColor="text1"/>
                <w:sz w:val="24"/>
                <w:szCs w:val="24"/>
              </w:rPr>
              <w:tab/>
            </w:r>
            <w:r w:rsidRPr="006F7061">
              <w:rPr>
                <w:rFonts w:ascii="Arial" w:hAnsi="Arial" w:cs="Arial"/>
                <w:noProof/>
                <w:webHidden/>
                <w:color w:val="000000" w:themeColor="text1"/>
                <w:sz w:val="24"/>
                <w:szCs w:val="24"/>
              </w:rPr>
              <w:fldChar w:fldCharType="begin"/>
            </w:r>
            <w:r w:rsidRPr="006F7061">
              <w:rPr>
                <w:rFonts w:ascii="Arial" w:hAnsi="Arial" w:cs="Arial"/>
                <w:noProof/>
                <w:webHidden/>
                <w:color w:val="000000" w:themeColor="text1"/>
                <w:sz w:val="24"/>
                <w:szCs w:val="24"/>
              </w:rPr>
              <w:instrText xml:space="preserve"> PAGEREF _Toc134298056 \h </w:instrText>
            </w:r>
            <w:r w:rsidRPr="006F7061">
              <w:rPr>
                <w:rFonts w:ascii="Arial" w:hAnsi="Arial" w:cs="Arial"/>
                <w:noProof/>
                <w:webHidden/>
                <w:color w:val="000000" w:themeColor="text1"/>
                <w:sz w:val="24"/>
                <w:szCs w:val="24"/>
              </w:rPr>
            </w:r>
            <w:r w:rsidRPr="006F7061">
              <w:rPr>
                <w:rFonts w:ascii="Arial" w:hAnsi="Arial" w:cs="Arial"/>
                <w:noProof/>
                <w:webHidden/>
                <w:color w:val="000000" w:themeColor="text1"/>
                <w:sz w:val="24"/>
                <w:szCs w:val="24"/>
              </w:rPr>
              <w:fldChar w:fldCharType="separate"/>
            </w:r>
            <w:r>
              <w:rPr>
                <w:rFonts w:ascii="Arial" w:hAnsi="Arial" w:cs="Arial"/>
                <w:noProof/>
                <w:webHidden/>
                <w:color w:val="000000" w:themeColor="text1"/>
                <w:sz w:val="24"/>
                <w:szCs w:val="24"/>
              </w:rPr>
              <w:t>72</w:t>
            </w:r>
            <w:r w:rsidRPr="006F7061">
              <w:rPr>
                <w:rFonts w:ascii="Arial" w:hAnsi="Arial" w:cs="Arial"/>
                <w:noProof/>
                <w:webHidden/>
                <w:color w:val="000000" w:themeColor="text1"/>
                <w:sz w:val="24"/>
                <w:szCs w:val="24"/>
              </w:rPr>
              <w:fldChar w:fldCharType="end"/>
            </w:r>
          </w:hyperlink>
        </w:p>
        <w:p w14:paraId="6E71F1F3" w14:textId="5B6973A4" w:rsidR="006F7061" w:rsidRPr="006F7061" w:rsidRDefault="006F7061" w:rsidP="006F7061">
          <w:pPr>
            <w:pStyle w:val="TOC2"/>
            <w:tabs>
              <w:tab w:val="left" w:pos="960"/>
              <w:tab w:val="right" w:leader="dot" w:pos="8630"/>
            </w:tabs>
            <w:spacing w:line="600" w:lineRule="auto"/>
            <w:rPr>
              <w:rFonts w:ascii="Arial" w:eastAsiaTheme="minorEastAsia" w:hAnsi="Arial" w:cs="Arial"/>
              <w:i/>
              <w:iCs/>
              <w:noProof/>
              <w:color w:val="000000" w:themeColor="text1"/>
              <w:kern w:val="2"/>
              <w:sz w:val="24"/>
              <w:szCs w:val="24"/>
              <w14:ligatures w14:val="standardContextual"/>
            </w:rPr>
          </w:pPr>
          <w:hyperlink w:anchor="_Toc134298057" w:history="1">
            <w:r w:rsidRPr="006F7061">
              <w:rPr>
                <w:rStyle w:val="Hyperlink"/>
                <w:rFonts w:ascii="Arial" w:hAnsi="Arial" w:cs="Arial"/>
                <w:noProof/>
                <w:color w:val="000000" w:themeColor="text1"/>
                <w:sz w:val="24"/>
                <w:szCs w:val="24"/>
              </w:rPr>
              <w:t>G.</w:t>
            </w:r>
            <w:r w:rsidRPr="006F7061">
              <w:rPr>
                <w:rFonts w:ascii="Arial" w:eastAsiaTheme="minorEastAsia" w:hAnsi="Arial" w:cs="Arial"/>
                <w:i/>
                <w:iCs/>
                <w:noProof/>
                <w:color w:val="000000" w:themeColor="text1"/>
                <w:kern w:val="2"/>
                <w:sz w:val="24"/>
                <w:szCs w:val="24"/>
                <w14:ligatures w14:val="standardContextual"/>
              </w:rPr>
              <w:tab/>
            </w:r>
            <w:r w:rsidRPr="006F7061">
              <w:rPr>
                <w:rStyle w:val="Hyperlink"/>
                <w:rFonts w:ascii="Arial" w:hAnsi="Arial" w:cs="Arial"/>
                <w:noProof/>
                <w:color w:val="000000" w:themeColor="text1"/>
                <w:sz w:val="24"/>
                <w:szCs w:val="24"/>
              </w:rPr>
              <w:t>Post-Sentencing Considerations on Appeal</w:t>
            </w:r>
            <w:r w:rsidRPr="006F7061">
              <w:rPr>
                <w:rFonts w:ascii="Arial" w:hAnsi="Arial" w:cs="Arial"/>
                <w:noProof/>
                <w:webHidden/>
                <w:color w:val="000000" w:themeColor="text1"/>
                <w:sz w:val="24"/>
                <w:szCs w:val="24"/>
              </w:rPr>
              <w:tab/>
            </w:r>
            <w:r w:rsidRPr="006F7061">
              <w:rPr>
                <w:rFonts w:ascii="Arial" w:hAnsi="Arial" w:cs="Arial"/>
                <w:noProof/>
                <w:webHidden/>
                <w:color w:val="000000" w:themeColor="text1"/>
                <w:sz w:val="24"/>
                <w:szCs w:val="24"/>
              </w:rPr>
              <w:fldChar w:fldCharType="begin"/>
            </w:r>
            <w:r w:rsidRPr="006F7061">
              <w:rPr>
                <w:rFonts w:ascii="Arial" w:hAnsi="Arial" w:cs="Arial"/>
                <w:noProof/>
                <w:webHidden/>
                <w:color w:val="000000" w:themeColor="text1"/>
                <w:sz w:val="24"/>
                <w:szCs w:val="24"/>
              </w:rPr>
              <w:instrText xml:space="preserve"> PAGEREF _Toc134298057 \h </w:instrText>
            </w:r>
            <w:r w:rsidRPr="006F7061">
              <w:rPr>
                <w:rFonts w:ascii="Arial" w:hAnsi="Arial" w:cs="Arial"/>
                <w:noProof/>
                <w:webHidden/>
                <w:color w:val="000000" w:themeColor="text1"/>
                <w:sz w:val="24"/>
                <w:szCs w:val="24"/>
              </w:rPr>
            </w:r>
            <w:r w:rsidRPr="006F7061">
              <w:rPr>
                <w:rFonts w:ascii="Arial" w:hAnsi="Arial" w:cs="Arial"/>
                <w:noProof/>
                <w:webHidden/>
                <w:color w:val="000000" w:themeColor="text1"/>
                <w:sz w:val="24"/>
                <w:szCs w:val="24"/>
              </w:rPr>
              <w:fldChar w:fldCharType="separate"/>
            </w:r>
            <w:r>
              <w:rPr>
                <w:rFonts w:ascii="Arial" w:hAnsi="Arial" w:cs="Arial"/>
                <w:noProof/>
                <w:webHidden/>
                <w:color w:val="000000" w:themeColor="text1"/>
                <w:sz w:val="24"/>
                <w:szCs w:val="24"/>
              </w:rPr>
              <w:t>73</w:t>
            </w:r>
            <w:r w:rsidRPr="006F7061">
              <w:rPr>
                <w:rFonts w:ascii="Arial" w:hAnsi="Arial" w:cs="Arial"/>
                <w:noProof/>
                <w:webHidden/>
                <w:color w:val="000000" w:themeColor="text1"/>
                <w:sz w:val="24"/>
                <w:szCs w:val="24"/>
              </w:rPr>
              <w:fldChar w:fldCharType="end"/>
            </w:r>
          </w:hyperlink>
        </w:p>
        <w:p w14:paraId="245BD850" w14:textId="73E60F69" w:rsidR="006F7061" w:rsidRPr="006F7061" w:rsidRDefault="006F7061" w:rsidP="006F7061">
          <w:pPr>
            <w:pStyle w:val="TOC2"/>
            <w:tabs>
              <w:tab w:val="left" w:pos="960"/>
              <w:tab w:val="right" w:leader="dot" w:pos="8630"/>
            </w:tabs>
            <w:spacing w:line="600" w:lineRule="auto"/>
            <w:rPr>
              <w:rFonts w:ascii="Arial" w:eastAsiaTheme="minorEastAsia" w:hAnsi="Arial" w:cs="Arial"/>
              <w:i/>
              <w:iCs/>
              <w:noProof/>
              <w:color w:val="000000" w:themeColor="text1"/>
              <w:kern w:val="2"/>
              <w:sz w:val="24"/>
              <w:szCs w:val="24"/>
              <w14:ligatures w14:val="standardContextual"/>
            </w:rPr>
          </w:pPr>
          <w:hyperlink w:anchor="_Toc134298058" w:history="1">
            <w:r w:rsidRPr="006F7061">
              <w:rPr>
                <w:rStyle w:val="Hyperlink"/>
                <w:rFonts w:ascii="Arial" w:hAnsi="Arial" w:cs="Arial"/>
                <w:noProof/>
                <w:color w:val="000000" w:themeColor="text1"/>
                <w:sz w:val="24"/>
                <w:szCs w:val="24"/>
              </w:rPr>
              <w:t>H.</w:t>
            </w:r>
            <w:r w:rsidRPr="006F7061">
              <w:rPr>
                <w:rFonts w:ascii="Arial" w:eastAsiaTheme="minorEastAsia" w:hAnsi="Arial" w:cs="Arial"/>
                <w:i/>
                <w:iCs/>
                <w:noProof/>
                <w:color w:val="000000" w:themeColor="text1"/>
                <w:kern w:val="2"/>
                <w:sz w:val="24"/>
                <w:szCs w:val="24"/>
                <w14:ligatures w14:val="standardContextual"/>
              </w:rPr>
              <w:tab/>
            </w:r>
            <w:r w:rsidRPr="006F7061">
              <w:rPr>
                <w:rStyle w:val="Hyperlink"/>
                <w:rFonts w:ascii="Arial" w:hAnsi="Arial" w:cs="Arial"/>
                <w:noProof/>
                <w:color w:val="000000" w:themeColor="text1"/>
                <w:sz w:val="24"/>
                <w:szCs w:val="24"/>
              </w:rPr>
              <w:t>Reincarceration on appeal</w:t>
            </w:r>
            <w:r w:rsidRPr="006F7061">
              <w:rPr>
                <w:rFonts w:ascii="Arial" w:hAnsi="Arial" w:cs="Arial"/>
                <w:noProof/>
                <w:webHidden/>
                <w:color w:val="000000" w:themeColor="text1"/>
                <w:sz w:val="24"/>
                <w:szCs w:val="24"/>
              </w:rPr>
              <w:tab/>
            </w:r>
            <w:r w:rsidRPr="006F7061">
              <w:rPr>
                <w:rFonts w:ascii="Arial" w:hAnsi="Arial" w:cs="Arial"/>
                <w:noProof/>
                <w:webHidden/>
                <w:color w:val="000000" w:themeColor="text1"/>
                <w:sz w:val="24"/>
                <w:szCs w:val="24"/>
              </w:rPr>
              <w:fldChar w:fldCharType="begin"/>
            </w:r>
            <w:r w:rsidRPr="006F7061">
              <w:rPr>
                <w:rFonts w:ascii="Arial" w:hAnsi="Arial" w:cs="Arial"/>
                <w:noProof/>
                <w:webHidden/>
                <w:color w:val="000000" w:themeColor="text1"/>
                <w:sz w:val="24"/>
                <w:szCs w:val="24"/>
              </w:rPr>
              <w:instrText xml:space="preserve"> PAGEREF _Toc134298058 \h </w:instrText>
            </w:r>
            <w:r w:rsidRPr="006F7061">
              <w:rPr>
                <w:rFonts w:ascii="Arial" w:hAnsi="Arial" w:cs="Arial"/>
                <w:noProof/>
                <w:webHidden/>
                <w:color w:val="000000" w:themeColor="text1"/>
                <w:sz w:val="24"/>
                <w:szCs w:val="24"/>
              </w:rPr>
            </w:r>
            <w:r w:rsidRPr="006F7061">
              <w:rPr>
                <w:rFonts w:ascii="Arial" w:hAnsi="Arial" w:cs="Arial"/>
                <w:noProof/>
                <w:webHidden/>
                <w:color w:val="000000" w:themeColor="text1"/>
                <w:sz w:val="24"/>
                <w:szCs w:val="24"/>
              </w:rPr>
              <w:fldChar w:fldCharType="separate"/>
            </w:r>
            <w:r>
              <w:rPr>
                <w:rFonts w:ascii="Arial" w:hAnsi="Arial" w:cs="Arial"/>
                <w:noProof/>
                <w:webHidden/>
                <w:color w:val="000000" w:themeColor="text1"/>
                <w:sz w:val="24"/>
                <w:szCs w:val="24"/>
              </w:rPr>
              <w:t>74</w:t>
            </w:r>
            <w:r w:rsidRPr="006F7061">
              <w:rPr>
                <w:rFonts w:ascii="Arial" w:hAnsi="Arial" w:cs="Arial"/>
                <w:noProof/>
                <w:webHidden/>
                <w:color w:val="000000" w:themeColor="text1"/>
                <w:sz w:val="24"/>
                <w:szCs w:val="24"/>
              </w:rPr>
              <w:fldChar w:fldCharType="end"/>
            </w:r>
          </w:hyperlink>
        </w:p>
        <w:p w14:paraId="72864828" w14:textId="3ED4615C" w:rsidR="006F7061" w:rsidRPr="006F7061" w:rsidRDefault="006F7061" w:rsidP="006F7061">
          <w:pPr>
            <w:pStyle w:val="TOC2"/>
            <w:tabs>
              <w:tab w:val="left" w:pos="720"/>
              <w:tab w:val="right" w:leader="dot" w:pos="8630"/>
            </w:tabs>
            <w:spacing w:line="600" w:lineRule="auto"/>
            <w:rPr>
              <w:rFonts w:ascii="Arial" w:eastAsiaTheme="minorEastAsia" w:hAnsi="Arial" w:cs="Arial"/>
              <w:i/>
              <w:iCs/>
              <w:noProof/>
              <w:color w:val="000000" w:themeColor="text1"/>
              <w:kern w:val="2"/>
              <w:sz w:val="24"/>
              <w:szCs w:val="24"/>
              <w14:ligatures w14:val="standardContextual"/>
            </w:rPr>
          </w:pPr>
          <w:hyperlink w:anchor="_Toc134298059" w:history="1">
            <w:r w:rsidRPr="006F7061">
              <w:rPr>
                <w:rStyle w:val="Hyperlink"/>
                <w:rFonts w:ascii="Arial" w:hAnsi="Arial" w:cs="Arial"/>
                <w:noProof/>
                <w:color w:val="000000" w:themeColor="text1"/>
                <w:sz w:val="24"/>
                <w:szCs w:val="24"/>
              </w:rPr>
              <w:t>I.</w:t>
            </w:r>
            <w:r w:rsidRPr="006F7061">
              <w:rPr>
                <w:rFonts w:ascii="Arial" w:eastAsiaTheme="minorEastAsia" w:hAnsi="Arial" w:cs="Arial"/>
                <w:i/>
                <w:iCs/>
                <w:noProof/>
                <w:color w:val="000000" w:themeColor="text1"/>
                <w:kern w:val="2"/>
                <w:sz w:val="24"/>
                <w:szCs w:val="24"/>
                <w14:ligatures w14:val="standardContextual"/>
              </w:rPr>
              <w:tab/>
            </w:r>
            <w:r w:rsidRPr="006F7061">
              <w:rPr>
                <w:rStyle w:val="Hyperlink"/>
                <w:rFonts w:ascii="Arial" w:hAnsi="Arial" w:cs="Arial"/>
                <w:noProof/>
                <w:color w:val="000000" w:themeColor="text1"/>
                <w:sz w:val="24"/>
                <w:szCs w:val="24"/>
              </w:rPr>
              <w:t>Variation of Probation Order on appeal</w:t>
            </w:r>
            <w:r w:rsidRPr="006F7061">
              <w:rPr>
                <w:rFonts w:ascii="Arial" w:hAnsi="Arial" w:cs="Arial"/>
                <w:noProof/>
                <w:webHidden/>
                <w:color w:val="000000" w:themeColor="text1"/>
                <w:sz w:val="24"/>
                <w:szCs w:val="24"/>
              </w:rPr>
              <w:tab/>
            </w:r>
            <w:r w:rsidRPr="006F7061">
              <w:rPr>
                <w:rFonts w:ascii="Arial" w:hAnsi="Arial" w:cs="Arial"/>
                <w:noProof/>
                <w:webHidden/>
                <w:color w:val="000000" w:themeColor="text1"/>
                <w:sz w:val="24"/>
                <w:szCs w:val="24"/>
              </w:rPr>
              <w:fldChar w:fldCharType="begin"/>
            </w:r>
            <w:r w:rsidRPr="006F7061">
              <w:rPr>
                <w:rFonts w:ascii="Arial" w:hAnsi="Arial" w:cs="Arial"/>
                <w:noProof/>
                <w:webHidden/>
                <w:color w:val="000000" w:themeColor="text1"/>
                <w:sz w:val="24"/>
                <w:szCs w:val="24"/>
              </w:rPr>
              <w:instrText xml:space="preserve"> PAGEREF _Toc134298059 \h </w:instrText>
            </w:r>
            <w:r w:rsidRPr="006F7061">
              <w:rPr>
                <w:rFonts w:ascii="Arial" w:hAnsi="Arial" w:cs="Arial"/>
                <w:noProof/>
                <w:webHidden/>
                <w:color w:val="000000" w:themeColor="text1"/>
                <w:sz w:val="24"/>
                <w:szCs w:val="24"/>
              </w:rPr>
            </w:r>
            <w:r w:rsidRPr="006F7061">
              <w:rPr>
                <w:rFonts w:ascii="Arial" w:hAnsi="Arial" w:cs="Arial"/>
                <w:noProof/>
                <w:webHidden/>
                <w:color w:val="000000" w:themeColor="text1"/>
                <w:sz w:val="24"/>
                <w:szCs w:val="24"/>
              </w:rPr>
              <w:fldChar w:fldCharType="separate"/>
            </w:r>
            <w:r>
              <w:rPr>
                <w:rFonts w:ascii="Arial" w:hAnsi="Arial" w:cs="Arial"/>
                <w:noProof/>
                <w:webHidden/>
                <w:color w:val="000000" w:themeColor="text1"/>
                <w:sz w:val="24"/>
                <w:szCs w:val="24"/>
              </w:rPr>
              <w:t>75</w:t>
            </w:r>
            <w:r w:rsidRPr="006F7061">
              <w:rPr>
                <w:rFonts w:ascii="Arial" w:hAnsi="Arial" w:cs="Arial"/>
                <w:noProof/>
                <w:webHidden/>
                <w:color w:val="000000" w:themeColor="text1"/>
                <w:sz w:val="24"/>
                <w:szCs w:val="24"/>
              </w:rPr>
              <w:fldChar w:fldCharType="end"/>
            </w:r>
          </w:hyperlink>
        </w:p>
        <w:p w14:paraId="248B113B" w14:textId="67225E35" w:rsidR="006F7061" w:rsidRDefault="006F7061" w:rsidP="006F7061">
          <w:pPr>
            <w:pStyle w:val="TOC2"/>
            <w:tabs>
              <w:tab w:val="left" w:pos="720"/>
              <w:tab w:val="right" w:leader="dot" w:pos="8630"/>
            </w:tabs>
            <w:spacing w:line="600" w:lineRule="auto"/>
            <w:rPr>
              <w:rStyle w:val="Hyperlink"/>
              <w:rFonts w:ascii="Arial" w:hAnsi="Arial" w:cs="Arial"/>
              <w:noProof/>
              <w:color w:val="000000" w:themeColor="text1"/>
              <w:sz w:val="24"/>
              <w:szCs w:val="24"/>
            </w:rPr>
          </w:pPr>
          <w:hyperlink w:anchor="_Toc134298060" w:history="1">
            <w:r w:rsidRPr="006F7061">
              <w:rPr>
                <w:rStyle w:val="Hyperlink"/>
                <w:rFonts w:ascii="Arial" w:hAnsi="Arial" w:cs="Arial"/>
                <w:noProof/>
                <w:color w:val="000000" w:themeColor="text1"/>
                <w:sz w:val="24"/>
                <w:szCs w:val="24"/>
              </w:rPr>
              <w:t>J.</w:t>
            </w:r>
            <w:r w:rsidRPr="006F7061">
              <w:rPr>
                <w:rFonts w:ascii="Arial" w:eastAsiaTheme="minorEastAsia" w:hAnsi="Arial" w:cs="Arial"/>
                <w:i/>
                <w:iCs/>
                <w:noProof/>
                <w:color w:val="000000" w:themeColor="text1"/>
                <w:kern w:val="2"/>
                <w:sz w:val="24"/>
                <w:szCs w:val="24"/>
                <w14:ligatures w14:val="standardContextual"/>
              </w:rPr>
              <w:tab/>
            </w:r>
            <w:r w:rsidRPr="006F7061">
              <w:rPr>
                <w:rStyle w:val="Hyperlink"/>
                <w:rFonts w:ascii="Arial" w:hAnsi="Arial" w:cs="Arial"/>
                <w:noProof/>
                <w:color w:val="000000" w:themeColor="text1"/>
                <w:sz w:val="24"/>
                <w:szCs w:val="24"/>
              </w:rPr>
              <w:t>Credit for Bail Terms on Appeal</w:t>
            </w:r>
            <w:r w:rsidRPr="006F7061">
              <w:rPr>
                <w:rFonts w:ascii="Arial" w:hAnsi="Arial" w:cs="Arial"/>
                <w:noProof/>
                <w:webHidden/>
                <w:color w:val="000000" w:themeColor="text1"/>
                <w:sz w:val="24"/>
                <w:szCs w:val="24"/>
              </w:rPr>
              <w:tab/>
            </w:r>
            <w:r w:rsidRPr="006F7061">
              <w:rPr>
                <w:rFonts w:ascii="Arial" w:hAnsi="Arial" w:cs="Arial"/>
                <w:noProof/>
                <w:webHidden/>
                <w:color w:val="000000" w:themeColor="text1"/>
                <w:sz w:val="24"/>
                <w:szCs w:val="24"/>
              </w:rPr>
              <w:fldChar w:fldCharType="begin"/>
            </w:r>
            <w:r w:rsidRPr="006F7061">
              <w:rPr>
                <w:rFonts w:ascii="Arial" w:hAnsi="Arial" w:cs="Arial"/>
                <w:noProof/>
                <w:webHidden/>
                <w:color w:val="000000" w:themeColor="text1"/>
                <w:sz w:val="24"/>
                <w:szCs w:val="24"/>
              </w:rPr>
              <w:instrText xml:space="preserve"> PAGEREF _Toc134298060 \h </w:instrText>
            </w:r>
            <w:r w:rsidRPr="006F7061">
              <w:rPr>
                <w:rFonts w:ascii="Arial" w:hAnsi="Arial" w:cs="Arial"/>
                <w:noProof/>
                <w:webHidden/>
                <w:color w:val="000000" w:themeColor="text1"/>
                <w:sz w:val="24"/>
                <w:szCs w:val="24"/>
              </w:rPr>
            </w:r>
            <w:r w:rsidRPr="006F7061">
              <w:rPr>
                <w:rFonts w:ascii="Arial" w:hAnsi="Arial" w:cs="Arial"/>
                <w:noProof/>
                <w:webHidden/>
                <w:color w:val="000000" w:themeColor="text1"/>
                <w:sz w:val="24"/>
                <w:szCs w:val="24"/>
              </w:rPr>
              <w:fldChar w:fldCharType="separate"/>
            </w:r>
            <w:r>
              <w:rPr>
                <w:rFonts w:ascii="Arial" w:hAnsi="Arial" w:cs="Arial"/>
                <w:noProof/>
                <w:webHidden/>
                <w:color w:val="000000" w:themeColor="text1"/>
                <w:sz w:val="24"/>
                <w:szCs w:val="24"/>
              </w:rPr>
              <w:t>76</w:t>
            </w:r>
            <w:r w:rsidRPr="006F7061">
              <w:rPr>
                <w:rFonts w:ascii="Arial" w:hAnsi="Arial" w:cs="Arial"/>
                <w:noProof/>
                <w:webHidden/>
                <w:color w:val="000000" w:themeColor="text1"/>
                <w:sz w:val="24"/>
                <w:szCs w:val="24"/>
              </w:rPr>
              <w:fldChar w:fldCharType="end"/>
            </w:r>
          </w:hyperlink>
        </w:p>
        <w:p w14:paraId="0237E9C8" w14:textId="77777777" w:rsidR="006F7061" w:rsidRPr="006F7061" w:rsidRDefault="006F7061" w:rsidP="006F7061">
          <w:pPr>
            <w:rPr>
              <w:rFonts w:eastAsiaTheme="minorEastAsia"/>
              <w:noProof/>
            </w:rPr>
          </w:pPr>
        </w:p>
        <w:p w14:paraId="0620D117" w14:textId="07D38156" w:rsidR="006F7061" w:rsidRPr="006F7061" w:rsidRDefault="006F7061" w:rsidP="006F7061">
          <w:pPr>
            <w:pStyle w:val="TOC1"/>
            <w:rPr>
              <w:rFonts w:eastAsiaTheme="minorEastAsia"/>
              <w:i/>
              <w:iCs/>
              <w:kern w:val="2"/>
              <w14:ligatures w14:val="standardContextual"/>
            </w:rPr>
          </w:pPr>
          <w:hyperlink w:anchor="_Toc134298061" w:history="1">
            <w:r w:rsidRPr="006F7061">
              <w:rPr>
                <w:rStyle w:val="Hyperlink"/>
                <w:color w:val="000000" w:themeColor="text1"/>
              </w:rPr>
              <w:t>SUMMARY CONVICTION APPEALS</w:t>
            </w:r>
            <w:r w:rsidRPr="006F7061">
              <w:rPr>
                <w:webHidden/>
              </w:rPr>
              <w:tab/>
            </w:r>
            <w:r w:rsidRPr="006F7061">
              <w:rPr>
                <w:webHidden/>
              </w:rPr>
              <w:fldChar w:fldCharType="begin"/>
            </w:r>
            <w:r w:rsidRPr="006F7061">
              <w:rPr>
                <w:webHidden/>
              </w:rPr>
              <w:instrText xml:space="preserve"> PAGEREF _Toc134298061 \h </w:instrText>
            </w:r>
            <w:r w:rsidRPr="006F7061">
              <w:rPr>
                <w:webHidden/>
              </w:rPr>
            </w:r>
            <w:r w:rsidRPr="006F7061">
              <w:rPr>
                <w:webHidden/>
              </w:rPr>
              <w:fldChar w:fldCharType="separate"/>
            </w:r>
            <w:r>
              <w:rPr>
                <w:webHidden/>
              </w:rPr>
              <w:t>76</w:t>
            </w:r>
            <w:r w:rsidRPr="006F7061">
              <w:rPr>
                <w:webHidden/>
              </w:rPr>
              <w:fldChar w:fldCharType="end"/>
            </w:r>
          </w:hyperlink>
        </w:p>
        <w:p w14:paraId="34020BDD" w14:textId="4A83A5D3" w:rsidR="006F7061" w:rsidRPr="006F7061" w:rsidRDefault="006F7061" w:rsidP="006F7061">
          <w:pPr>
            <w:pStyle w:val="TOC2"/>
            <w:tabs>
              <w:tab w:val="left" w:pos="960"/>
              <w:tab w:val="right" w:leader="dot" w:pos="8630"/>
            </w:tabs>
            <w:spacing w:line="600" w:lineRule="auto"/>
            <w:rPr>
              <w:rFonts w:ascii="Arial" w:eastAsiaTheme="minorEastAsia" w:hAnsi="Arial" w:cs="Arial"/>
              <w:i/>
              <w:iCs/>
              <w:noProof/>
              <w:color w:val="000000" w:themeColor="text1"/>
              <w:kern w:val="2"/>
              <w:sz w:val="24"/>
              <w:szCs w:val="24"/>
              <w14:ligatures w14:val="standardContextual"/>
            </w:rPr>
          </w:pPr>
          <w:hyperlink w:anchor="_Toc134298062" w:history="1">
            <w:r w:rsidRPr="006F7061">
              <w:rPr>
                <w:rStyle w:val="Hyperlink"/>
                <w:rFonts w:ascii="Arial" w:hAnsi="Arial" w:cs="Arial"/>
                <w:noProof/>
                <w:color w:val="000000" w:themeColor="text1"/>
                <w:sz w:val="24"/>
                <w:szCs w:val="24"/>
              </w:rPr>
              <w:t>A.</w:t>
            </w:r>
            <w:r w:rsidRPr="006F7061">
              <w:rPr>
                <w:rFonts w:ascii="Arial" w:eastAsiaTheme="minorEastAsia" w:hAnsi="Arial" w:cs="Arial"/>
                <w:i/>
                <w:iCs/>
                <w:noProof/>
                <w:color w:val="000000" w:themeColor="text1"/>
                <w:kern w:val="2"/>
                <w:sz w:val="24"/>
                <w:szCs w:val="24"/>
                <w14:ligatures w14:val="standardContextual"/>
              </w:rPr>
              <w:tab/>
            </w:r>
            <w:r w:rsidRPr="006F7061">
              <w:rPr>
                <w:rStyle w:val="Hyperlink"/>
                <w:rFonts w:ascii="Arial" w:hAnsi="Arial" w:cs="Arial"/>
                <w:noProof/>
                <w:color w:val="000000" w:themeColor="text1"/>
                <w:sz w:val="24"/>
                <w:szCs w:val="24"/>
              </w:rPr>
              <w:t>Appealing a Summary Conviction Acquittal</w:t>
            </w:r>
            <w:r w:rsidRPr="006F7061">
              <w:rPr>
                <w:rFonts w:ascii="Arial" w:hAnsi="Arial" w:cs="Arial"/>
                <w:noProof/>
                <w:webHidden/>
                <w:color w:val="000000" w:themeColor="text1"/>
                <w:sz w:val="24"/>
                <w:szCs w:val="24"/>
              </w:rPr>
              <w:tab/>
            </w:r>
            <w:r w:rsidRPr="006F7061">
              <w:rPr>
                <w:rFonts w:ascii="Arial" w:hAnsi="Arial" w:cs="Arial"/>
                <w:noProof/>
                <w:webHidden/>
                <w:color w:val="000000" w:themeColor="text1"/>
                <w:sz w:val="24"/>
                <w:szCs w:val="24"/>
              </w:rPr>
              <w:fldChar w:fldCharType="begin"/>
            </w:r>
            <w:r w:rsidRPr="006F7061">
              <w:rPr>
                <w:rFonts w:ascii="Arial" w:hAnsi="Arial" w:cs="Arial"/>
                <w:noProof/>
                <w:webHidden/>
                <w:color w:val="000000" w:themeColor="text1"/>
                <w:sz w:val="24"/>
                <w:szCs w:val="24"/>
              </w:rPr>
              <w:instrText xml:space="preserve"> PAGEREF _Toc134298062 \h </w:instrText>
            </w:r>
            <w:r w:rsidRPr="006F7061">
              <w:rPr>
                <w:rFonts w:ascii="Arial" w:hAnsi="Arial" w:cs="Arial"/>
                <w:noProof/>
                <w:webHidden/>
                <w:color w:val="000000" w:themeColor="text1"/>
                <w:sz w:val="24"/>
                <w:szCs w:val="24"/>
              </w:rPr>
            </w:r>
            <w:r w:rsidRPr="006F7061">
              <w:rPr>
                <w:rFonts w:ascii="Arial" w:hAnsi="Arial" w:cs="Arial"/>
                <w:noProof/>
                <w:webHidden/>
                <w:color w:val="000000" w:themeColor="text1"/>
                <w:sz w:val="24"/>
                <w:szCs w:val="24"/>
              </w:rPr>
              <w:fldChar w:fldCharType="separate"/>
            </w:r>
            <w:r>
              <w:rPr>
                <w:rFonts w:ascii="Arial" w:hAnsi="Arial" w:cs="Arial"/>
                <w:noProof/>
                <w:webHidden/>
                <w:color w:val="000000" w:themeColor="text1"/>
                <w:sz w:val="24"/>
                <w:szCs w:val="24"/>
              </w:rPr>
              <w:t>76</w:t>
            </w:r>
            <w:r w:rsidRPr="006F7061">
              <w:rPr>
                <w:rFonts w:ascii="Arial" w:hAnsi="Arial" w:cs="Arial"/>
                <w:noProof/>
                <w:webHidden/>
                <w:color w:val="000000" w:themeColor="text1"/>
                <w:sz w:val="24"/>
                <w:szCs w:val="24"/>
              </w:rPr>
              <w:fldChar w:fldCharType="end"/>
            </w:r>
          </w:hyperlink>
        </w:p>
        <w:p w14:paraId="4D8DF314" w14:textId="62C6071D" w:rsidR="006F7061" w:rsidRPr="006F7061" w:rsidRDefault="006F7061" w:rsidP="006F7061">
          <w:pPr>
            <w:pStyle w:val="TOC2"/>
            <w:tabs>
              <w:tab w:val="left" w:pos="960"/>
              <w:tab w:val="right" w:leader="dot" w:pos="8630"/>
            </w:tabs>
            <w:spacing w:line="600" w:lineRule="auto"/>
            <w:rPr>
              <w:rFonts w:ascii="Arial" w:eastAsiaTheme="minorEastAsia" w:hAnsi="Arial" w:cs="Arial"/>
              <w:i/>
              <w:iCs/>
              <w:noProof/>
              <w:color w:val="000000" w:themeColor="text1"/>
              <w:kern w:val="2"/>
              <w:sz w:val="24"/>
              <w:szCs w:val="24"/>
              <w14:ligatures w14:val="standardContextual"/>
            </w:rPr>
          </w:pPr>
          <w:hyperlink w:anchor="_Toc134298063" w:history="1">
            <w:r w:rsidRPr="006F7061">
              <w:rPr>
                <w:rStyle w:val="Hyperlink"/>
                <w:rFonts w:ascii="Arial" w:hAnsi="Arial" w:cs="Arial"/>
                <w:noProof/>
                <w:color w:val="000000" w:themeColor="text1"/>
                <w:sz w:val="24"/>
                <w:szCs w:val="24"/>
              </w:rPr>
              <w:t>B.</w:t>
            </w:r>
            <w:r w:rsidRPr="006F7061">
              <w:rPr>
                <w:rFonts w:ascii="Arial" w:eastAsiaTheme="minorEastAsia" w:hAnsi="Arial" w:cs="Arial"/>
                <w:i/>
                <w:iCs/>
                <w:noProof/>
                <w:color w:val="000000" w:themeColor="text1"/>
                <w:kern w:val="2"/>
                <w:sz w:val="24"/>
                <w:szCs w:val="24"/>
                <w14:ligatures w14:val="standardContextual"/>
              </w:rPr>
              <w:tab/>
            </w:r>
            <w:r w:rsidRPr="006F7061">
              <w:rPr>
                <w:rStyle w:val="Hyperlink"/>
                <w:rFonts w:ascii="Arial" w:hAnsi="Arial" w:cs="Arial"/>
                <w:noProof/>
                <w:color w:val="000000" w:themeColor="text1"/>
                <w:sz w:val="24"/>
                <w:szCs w:val="24"/>
              </w:rPr>
              <w:t>Appealing a Summary Conviction Appeal</w:t>
            </w:r>
            <w:r w:rsidRPr="006F7061">
              <w:rPr>
                <w:rFonts w:ascii="Arial" w:hAnsi="Arial" w:cs="Arial"/>
                <w:noProof/>
                <w:webHidden/>
                <w:color w:val="000000" w:themeColor="text1"/>
                <w:sz w:val="24"/>
                <w:szCs w:val="24"/>
              </w:rPr>
              <w:tab/>
            </w:r>
            <w:r w:rsidRPr="006F7061">
              <w:rPr>
                <w:rFonts w:ascii="Arial" w:hAnsi="Arial" w:cs="Arial"/>
                <w:noProof/>
                <w:webHidden/>
                <w:color w:val="000000" w:themeColor="text1"/>
                <w:sz w:val="24"/>
                <w:szCs w:val="24"/>
              </w:rPr>
              <w:fldChar w:fldCharType="begin"/>
            </w:r>
            <w:r w:rsidRPr="006F7061">
              <w:rPr>
                <w:rFonts w:ascii="Arial" w:hAnsi="Arial" w:cs="Arial"/>
                <w:noProof/>
                <w:webHidden/>
                <w:color w:val="000000" w:themeColor="text1"/>
                <w:sz w:val="24"/>
                <w:szCs w:val="24"/>
              </w:rPr>
              <w:instrText xml:space="preserve"> PAGEREF _Toc134298063 \h </w:instrText>
            </w:r>
            <w:r w:rsidRPr="006F7061">
              <w:rPr>
                <w:rFonts w:ascii="Arial" w:hAnsi="Arial" w:cs="Arial"/>
                <w:noProof/>
                <w:webHidden/>
                <w:color w:val="000000" w:themeColor="text1"/>
                <w:sz w:val="24"/>
                <w:szCs w:val="24"/>
              </w:rPr>
            </w:r>
            <w:r w:rsidRPr="006F7061">
              <w:rPr>
                <w:rFonts w:ascii="Arial" w:hAnsi="Arial" w:cs="Arial"/>
                <w:noProof/>
                <w:webHidden/>
                <w:color w:val="000000" w:themeColor="text1"/>
                <w:sz w:val="24"/>
                <w:szCs w:val="24"/>
              </w:rPr>
              <w:fldChar w:fldCharType="separate"/>
            </w:r>
            <w:r>
              <w:rPr>
                <w:rFonts w:ascii="Arial" w:hAnsi="Arial" w:cs="Arial"/>
                <w:noProof/>
                <w:webHidden/>
                <w:color w:val="000000" w:themeColor="text1"/>
                <w:sz w:val="24"/>
                <w:szCs w:val="24"/>
              </w:rPr>
              <w:t>77</w:t>
            </w:r>
            <w:r w:rsidRPr="006F7061">
              <w:rPr>
                <w:rFonts w:ascii="Arial" w:hAnsi="Arial" w:cs="Arial"/>
                <w:noProof/>
                <w:webHidden/>
                <w:color w:val="000000" w:themeColor="text1"/>
                <w:sz w:val="24"/>
                <w:szCs w:val="24"/>
              </w:rPr>
              <w:fldChar w:fldCharType="end"/>
            </w:r>
          </w:hyperlink>
        </w:p>
        <w:p w14:paraId="59B31F47" w14:textId="7AD6B63A" w:rsidR="006F7061" w:rsidRPr="006F7061" w:rsidRDefault="006F7061" w:rsidP="006F7061">
          <w:pPr>
            <w:pStyle w:val="TOC2"/>
            <w:tabs>
              <w:tab w:val="left" w:pos="960"/>
              <w:tab w:val="right" w:leader="dot" w:pos="8630"/>
            </w:tabs>
            <w:spacing w:line="600" w:lineRule="auto"/>
            <w:rPr>
              <w:rFonts w:ascii="Arial" w:eastAsiaTheme="minorEastAsia" w:hAnsi="Arial" w:cs="Arial"/>
              <w:i/>
              <w:iCs/>
              <w:noProof/>
              <w:color w:val="000000" w:themeColor="text1"/>
              <w:kern w:val="2"/>
              <w:sz w:val="24"/>
              <w:szCs w:val="24"/>
              <w14:ligatures w14:val="standardContextual"/>
            </w:rPr>
          </w:pPr>
          <w:hyperlink w:anchor="_Toc134298064" w:history="1">
            <w:r w:rsidRPr="006F7061">
              <w:rPr>
                <w:rStyle w:val="Hyperlink"/>
                <w:rFonts w:ascii="Arial" w:hAnsi="Arial" w:cs="Arial"/>
                <w:noProof/>
                <w:color w:val="000000" w:themeColor="text1"/>
                <w:sz w:val="24"/>
                <w:szCs w:val="24"/>
              </w:rPr>
              <w:t>C.</w:t>
            </w:r>
            <w:r w:rsidRPr="006F7061">
              <w:rPr>
                <w:rFonts w:ascii="Arial" w:eastAsiaTheme="minorEastAsia" w:hAnsi="Arial" w:cs="Arial"/>
                <w:i/>
                <w:iCs/>
                <w:noProof/>
                <w:color w:val="000000" w:themeColor="text1"/>
                <w:kern w:val="2"/>
                <w:sz w:val="24"/>
                <w:szCs w:val="24"/>
                <w14:ligatures w14:val="standardContextual"/>
              </w:rPr>
              <w:tab/>
            </w:r>
            <w:r w:rsidRPr="006F7061">
              <w:rPr>
                <w:rStyle w:val="Hyperlink"/>
                <w:rFonts w:ascii="Arial" w:hAnsi="Arial" w:cs="Arial"/>
                <w:noProof/>
                <w:color w:val="000000" w:themeColor="text1"/>
                <w:sz w:val="24"/>
                <w:szCs w:val="24"/>
              </w:rPr>
              <w:t>Appealing a Summary ConvictioN Abandonment</w:t>
            </w:r>
            <w:r w:rsidRPr="006F7061">
              <w:rPr>
                <w:rFonts w:ascii="Arial" w:hAnsi="Arial" w:cs="Arial"/>
                <w:noProof/>
                <w:webHidden/>
                <w:color w:val="000000" w:themeColor="text1"/>
                <w:sz w:val="24"/>
                <w:szCs w:val="24"/>
              </w:rPr>
              <w:tab/>
            </w:r>
            <w:r w:rsidRPr="006F7061">
              <w:rPr>
                <w:rFonts w:ascii="Arial" w:hAnsi="Arial" w:cs="Arial"/>
                <w:noProof/>
                <w:webHidden/>
                <w:color w:val="000000" w:themeColor="text1"/>
                <w:sz w:val="24"/>
                <w:szCs w:val="24"/>
              </w:rPr>
              <w:fldChar w:fldCharType="begin"/>
            </w:r>
            <w:r w:rsidRPr="006F7061">
              <w:rPr>
                <w:rFonts w:ascii="Arial" w:hAnsi="Arial" w:cs="Arial"/>
                <w:noProof/>
                <w:webHidden/>
                <w:color w:val="000000" w:themeColor="text1"/>
                <w:sz w:val="24"/>
                <w:szCs w:val="24"/>
              </w:rPr>
              <w:instrText xml:space="preserve"> PAGEREF _Toc134298064 \h </w:instrText>
            </w:r>
            <w:r w:rsidRPr="006F7061">
              <w:rPr>
                <w:rFonts w:ascii="Arial" w:hAnsi="Arial" w:cs="Arial"/>
                <w:noProof/>
                <w:webHidden/>
                <w:color w:val="000000" w:themeColor="text1"/>
                <w:sz w:val="24"/>
                <w:szCs w:val="24"/>
              </w:rPr>
            </w:r>
            <w:r w:rsidRPr="006F7061">
              <w:rPr>
                <w:rFonts w:ascii="Arial" w:hAnsi="Arial" w:cs="Arial"/>
                <w:noProof/>
                <w:webHidden/>
                <w:color w:val="000000" w:themeColor="text1"/>
                <w:sz w:val="24"/>
                <w:szCs w:val="24"/>
              </w:rPr>
              <w:fldChar w:fldCharType="separate"/>
            </w:r>
            <w:r>
              <w:rPr>
                <w:rFonts w:ascii="Arial" w:hAnsi="Arial" w:cs="Arial"/>
                <w:noProof/>
                <w:webHidden/>
                <w:color w:val="000000" w:themeColor="text1"/>
                <w:sz w:val="24"/>
                <w:szCs w:val="24"/>
              </w:rPr>
              <w:t>78</w:t>
            </w:r>
            <w:r w:rsidRPr="006F7061">
              <w:rPr>
                <w:rFonts w:ascii="Arial" w:hAnsi="Arial" w:cs="Arial"/>
                <w:noProof/>
                <w:webHidden/>
                <w:color w:val="000000" w:themeColor="text1"/>
                <w:sz w:val="24"/>
                <w:szCs w:val="24"/>
              </w:rPr>
              <w:fldChar w:fldCharType="end"/>
            </w:r>
          </w:hyperlink>
        </w:p>
        <w:p w14:paraId="47C3DEE7" w14:textId="6D1A2C30" w:rsidR="006F7061" w:rsidRDefault="006F7061" w:rsidP="006F7061">
          <w:pPr>
            <w:pStyle w:val="TOC2"/>
            <w:tabs>
              <w:tab w:val="left" w:pos="960"/>
              <w:tab w:val="right" w:leader="dot" w:pos="8630"/>
            </w:tabs>
            <w:spacing w:line="600" w:lineRule="auto"/>
            <w:rPr>
              <w:rStyle w:val="Hyperlink"/>
              <w:rFonts w:ascii="Arial" w:hAnsi="Arial" w:cs="Arial"/>
              <w:noProof/>
              <w:color w:val="000000" w:themeColor="text1"/>
              <w:sz w:val="24"/>
              <w:szCs w:val="24"/>
            </w:rPr>
          </w:pPr>
          <w:hyperlink w:anchor="_Toc134298065" w:history="1">
            <w:r w:rsidRPr="006F7061">
              <w:rPr>
                <w:rStyle w:val="Hyperlink"/>
                <w:rFonts w:ascii="Arial" w:hAnsi="Arial" w:cs="Arial"/>
                <w:noProof/>
                <w:color w:val="000000" w:themeColor="text1"/>
                <w:sz w:val="24"/>
                <w:szCs w:val="24"/>
              </w:rPr>
              <w:t>D.</w:t>
            </w:r>
            <w:r w:rsidRPr="006F7061">
              <w:rPr>
                <w:rFonts w:ascii="Arial" w:eastAsiaTheme="minorEastAsia" w:hAnsi="Arial" w:cs="Arial"/>
                <w:i/>
                <w:iCs/>
                <w:noProof/>
                <w:color w:val="000000" w:themeColor="text1"/>
                <w:kern w:val="2"/>
                <w:sz w:val="24"/>
                <w:szCs w:val="24"/>
                <w14:ligatures w14:val="standardContextual"/>
              </w:rPr>
              <w:tab/>
            </w:r>
            <w:r w:rsidRPr="006F7061">
              <w:rPr>
                <w:rStyle w:val="Hyperlink"/>
                <w:rFonts w:ascii="Arial" w:hAnsi="Arial" w:cs="Arial"/>
                <w:noProof/>
                <w:color w:val="000000" w:themeColor="text1"/>
                <w:sz w:val="24"/>
                <w:szCs w:val="24"/>
              </w:rPr>
              <w:t>Appealing a Summary Conviction Sentence</w:t>
            </w:r>
            <w:r w:rsidRPr="006F7061">
              <w:rPr>
                <w:rFonts w:ascii="Arial" w:hAnsi="Arial" w:cs="Arial"/>
                <w:noProof/>
                <w:webHidden/>
                <w:color w:val="000000" w:themeColor="text1"/>
                <w:sz w:val="24"/>
                <w:szCs w:val="24"/>
              </w:rPr>
              <w:tab/>
            </w:r>
            <w:r w:rsidRPr="006F7061">
              <w:rPr>
                <w:rFonts w:ascii="Arial" w:hAnsi="Arial" w:cs="Arial"/>
                <w:noProof/>
                <w:webHidden/>
                <w:color w:val="000000" w:themeColor="text1"/>
                <w:sz w:val="24"/>
                <w:szCs w:val="24"/>
              </w:rPr>
              <w:fldChar w:fldCharType="begin"/>
            </w:r>
            <w:r w:rsidRPr="006F7061">
              <w:rPr>
                <w:rFonts w:ascii="Arial" w:hAnsi="Arial" w:cs="Arial"/>
                <w:noProof/>
                <w:webHidden/>
                <w:color w:val="000000" w:themeColor="text1"/>
                <w:sz w:val="24"/>
                <w:szCs w:val="24"/>
              </w:rPr>
              <w:instrText xml:space="preserve"> PAGEREF _Toc134298065 \h </w:instrText>
            </w:r>
            <w:r w:rsidRPr="006F7061">
              <w:rPr>
                <w:rFonts w:ascii="Arial" w:hAnsi="Arial" w:cs="Arial"/>
                <w:noProof/>
                <w:webHidden/>
                <w:color w:val="000000" w:themeColor="text1"/>
                <w:sz w:val="24"/>
                <w:szCs w:val="24"/>
              </w:rPr>
            </w:r>
            <w:r w:rsidRPr="006F7061">
              <w:rPr>
                <w:rFonts w:ascii="Arial" w:hAnsi="Arial" w:cs="Arial"/>
                <w:noProof/>
                <w:webHidden/>
                <w:color w:val="000000" w:themeColor="text1"/>
                <w:sz w:val="24"/>
                <w:szCs w:val="24"/>
              </w:rPr>
              <w:fldChar w:fldCharType="separate"/>
            </w:r>
            <w:r>
              <w:rPr>
                <w:rFonts w:ascii="Arial" w:hAnsi="Arial" w:cs="Arial"/>
                <w:noProof/>
                <w:webHidden/>
                <w:color w:val="000000" w:themeColor="text1"/>
                <w:sz w:val="24"/>
                <w:szCs w:val="24"/>
              </w:rPr>
              <w:t>78</w:t>
            </w:r>
            <w:r w:rsidRPr="006F7061">
              <w:rPr>
                <w:rFonts w:ascii="Arial" w:hAnsi="Arial" w:cs="Arial"/>
                <w:noProof/>
                <w:webHidden/>
                <w:color w:val="000000" w:themeColor="text1"/>
                <w:sz w:val="24"/>
                <w:szCs w:val="24"/>
              </w:rPr>
              <w:fldChar w:fldCharType="end"/>
            </w:r>
          </w:hyperlink>
        </w:p>
        <w:p w14:paraId="2C4D0849" w14:textId="77777777" w:rsidR="006F7061" w:rsidRPr="006F7061" w:rsidRDefault="006F7061" w:rsidP="006F7061">
          <w:pPr>
            <w:rPr>
              <w:rFonts w:eastAsiaTheme="minorEastAsia"/>
              <w:noProof/>
            </w:rPr>
          </w:pPr>
        </w:p>
        <w:p w14:paraId="404B2447" w14:textId="4042A454" w:rsidR="006F7061" w:rsidRPr="006F7061" w:rsidRDefault="006F7061" w:rsidP="006F7061">
          <w:pPr>
            <w:pStyle w:val="TOC1"/>
            <w:rPr>
              <w:rFonts w:eastAsiaTheme="minorEastAsia"/>
              <w:i/>
              <w:iCs/>
              <w:kern w:val="2"/>
              <w14:ligatures w14:val="standardContextual"/>
            </w:rPr>
          </w:pPr>
          <w:hyperlink w:anchor="_Toc134298066" w:history="1">
            <w:r w:rsidRPr="006F7061">
              <w:rPr>
                <w:rStyle w:val="Hyperlink"/>
                <w:color w:val="000000" w:themeColor="text1"/>
              </w:rPr>
              <w:t>SUPREME COURT APPEALS</w:t>
            </w:r>
            <w:r w:rsidRPr="006F7061">
              <w:rPr>
                <w:webHidden/>
              </w:rPr>
              <w:tab/>
            </w:r>
            <w:r w:rsidRPr="006F7061">
              <w:rPr>
                <w:webHidden/>
              </w:rPr>
              <w:fldChar w:fldCharType="begin"/>
            </w:r>
            <w:r w:rsidRPr="006F7061">
              <w:rPr>
                <w:webHidden/>
              </w:rPr>
              <w:instrText xml:space="preserve"> PAGEREF _Toc134298066 \h </w:instrText>
            </w:r>
            <w:r w:rsidRPr="006F7061">
              <w:rPr>
                <w:webHidden/>
              </w:rPr>
            </w:r>
            <w:r w:rsidRPr="006F7061">
              <w:rPr>
                <w:webHidden/>
              </w:rPr>
              <w:fldChar w:fldCharType="separate"/>
            </w:r>
            <w:r>
              <w:rPr>
                <w:webHidden/>
              </w:rPr>
              <w:t>78</w:t>
            </w:r>
            <w:r w:rsidRPr="006F7061">
              <w:rPr>
                <w:webHidden/>
              </w:rPr>
              <w:fldChar w:fldCharType="end"/>
            </w:r>
          </w:hyperlink>
        </w:p>
        <w:p w14:paraId="1DBB81E6" w14:textId="3D958646" w:rsidR="006F7061" w:rsidRPr="006F7061" w:rsidRDefault="006F7061" w:rsidP="006F7061">
          <w:pPr>
            <w:pStyle w:val="TOC2"/>
            <w:tabs>
              <w:tab w:val="left" w:pos="960"/>
              <w:tab w:val="right" w:leader="dot" w:pos="8630"/>
            </w:tabs>
            <w:spacing w:line="600" w:lineRule="auto"/>
            <w:rPr>
              <w:rFonts w:ascii="Arial" w:eastAsiaTheme="minorEastAsia" w:hAnsi="Arial" w:cs="Arial"/>
              <w:i/>
              <w:iCs/>
              <w:noProof/>
              <w:color w:val="000000" w:themeColor="text1"/>
              <w:kern w:val="2"/>
              <w:sz w:val="24"/>
              <w:szCs w:val="24"/>
              <w14:ligatures w14:val="standardContextual"/>
            </w:rPr>
          </w:pPr>
          <w:hyperlink w:anchor="_Toc134298067" w:history="1">
            <w:r w:rsidRPr="006F7061">
              <w:rPr>
                <w:rStyle w:val="Hyperlink"/>
                <w:rFonts w:ascii="Arial" w:hAnsi="Arial" w:cs="Arial"/>
                <w:noProof/>
                <w:color w:val="000000" w:themeColor="text1"/>
                <w:sz w:val="24"/>
                <w:szCs w:val="24"/>
              </w:rPr>
              <w:t>A.</w:t>
            </w:r>
            <w:r w:rsidRPr="006F7061">
              <w:rPr>
                <w:rFonts w:ascii="Arial" w:eastAsiaTheme="minorEastAsia" w:hAnsi="Arial" w:cs="Arial"/>
                <w:i/>
                <w:iCs/>
                <w:noProof/>
                <w:color w:val="000000" w:themeColor="text1"/>
                <w:kern w:val="2"/>
                <w:sz w:val="24"/>
                <w:szCs w:val="24"/>
                <w14:ligatures w14:val="standardContextual"/>
              </w:rPr>
              <w:tab/>
            </w:r>
            <w:r w:rsidRPr="006F7061">
              <w:rPr>
                <w:rStyle w:val="Hyperlink"/>
                <w:rFonts w:ascii="Arial" w:hAnsi="Arial" w:cs="Arial"/>
                <w:noProof/>
                <w:color w:val="000000" w:themeColor="text1"/>
                <w:sz w:val="24"/>
                <w:szCs w:val="24"/>
              </w:rPr>
              <w:t>JURISDICTION</w:t>
            </w:r>
            <w:r w:rsidRPr="006F7061">
              <w:rPr>
                <w:rFonts w:ascii="Arial" w:hAnsi="Arial" w:cs="Arial"/>
                <w:noProof/>
                <w:webHidden/>
                <w:color w:val="000000" w:themeColor="text1"/>
                <w:sz w:val="24"/>
                <w:szCs w:val="24"/>
              </w:rPr>
              <w:tab/>
            </w:r>
            <w:r w:rsidRPr="006F7061">
              <w:rPr>
                <w:rFonts w:ascii="Arial" w:hAnsi="Arial" w:cs="Arial"/>
                <w:noProof/>
                <w:webHidden/>
                <w:color w:val="000000" w:themeColor="text1"/>
                <w:sz w:val="24"/>
                <w:szCs w:val="24"/>
              </w:rPr>
              <w:fldChar w:fldCharType="begin"/>
            </w:r>
            <w:r w:rsidRPr="006F7061">
              <w:rPr>
                <w:rFonts w:ascii="Arial" w:hAnsi="Arial" w:cs="Arial"/>
                <w:noProof/>
                <w:webHidden/>
                <w:color w:val="000000" w:themeColor="text1"/>
                <w:sz w:val="24"/>
                <w:szCs w:val="24"/>
              </w:rPr>
              <w:instrText xml:space="preserve"> PAGEREF _Toc134298067 \h </w:instrText>
            </w:r>
            <w:r w:rsidRPr="006F7061">
              <w:rPr>
                <w:rFonts w:ascii="Arial" w:hAnsi="Arial" w:cs="Arial"/>
                <w:noProof/>
                <w:webHidden/>
                <w:color w:val="000000" w:themeColor="text1"/>
                <w:sz w:val="24"/>
                <w:szCs w:val="24"/>
              </w:rPr>
            </w:r>
            <w:r w:rsidRPr="006F7061">
              <w:rPr>
                <w:rFonts w:ascii="Arial" w:hAnsi="Arial" w:cs="Arial"/>
                <w:noProof/>
                <w:webHidden/>
                <w:color w:val="000000" w:themeColor="text1"/>
                <w:sz w:val="24"/>
                <w:szCs w:val="24"/>
              </w:rPr>
              <w:fldChar w:fldCharType="separate"/>
            </w:r>
            <w:r>
              <w:rPr>
                <w:rFonts w:ascii="Arial" w:hAnsi="Arial" w:cs="Arial"/>
                <w:noProof/>
                <w:webHidden/>
                <w:color w:val="000000" w:themeColor="text1"/>
                <w:sz w:val="24"/>
                <w:szCs w:val="24"/>
              </w:rPr>
              <w:t>79</w:t>
            </w:r>
            <w:r w:rsidRPr="006F7061">
              <w:rPr>
                <w:rFonts w:ascii="Arial" w:hAnsi="Arial" w:cs="Arial"/>
                <w:noProof/>
                <w:webHidden/>
                <w:color w:val="000000" w:themeColor="text1"/>
                <w:sz w:val="24"/>
                <w:szCs w:val="24"/>
              </w:rPr>
              <w:fldChar w:fldCharType="end"/>
            </w:r>
          </w:hyperlink>
        </w:p>
        <w:p w14:paraId="3D7320AF" w14:textId="21825D3B" w:rsidR="006F7061" w:rsidRPr="006F7061" w:rsidRDefault="006F7061" w:rsidP="006F7061">
          <w:pPr>
            <w:pStyle w:val="TOC2"/>
            <w:tabs>
              <w:tab w:val="left" w:pos="960"/>
              <w:tab w:val="right" w:leader="dot" w:pos="8630"/>
            </w:tabs>
            <w:spacing w:line="600" w:lineRule="auto"/>
            <w:rPr>
              <w:rFonts w:ascii="Arial" w:eastAsiaTheme="minorEastAsia" w:hAnsi="Arial" w:cs="Arial"/>
              <w:i/>
              <w:iCs/>
              <w:noProof/>
              <w:color w:val="000000" w:themeColor="text1"/>
              <w:kern w:val="2"/>
              <w:sz w:val="24"/>
              <w:szCs w:val="24"/>
              <w14:ligatures w14:val="standardContextual"/>
            </w:rPr>
          </w:pPr>
          <w:hyperlink w:anchor="_Toc134298068" w:history="1">
            <w:r w:rsidRPr="006F7061">
              <w:rPr>
                <w:rStyle w:val="Hyperlink"/>
                <w:rFonts w:ascii="Arial" w:hAnsi="Arial" w:cs="Arial"/>
                <w:noProof/>
                <w:color w:val="000000" w:themeColor="text1"/>
                <w:sz w:val="24"/>
                <w:szCs w:val="24"/>
              </w:rPr>
              <w:t>B.</w:t>
            </w:r>
            <w:r w:rsidRPr="006F7061">
              <w:rPr>
                <w:rFonts w:ascii="Arial" w:eastAsiaTheme="minorEastAsia" w:hAnsi="Arial" w:cs="Arial"/>
                <w:i/>
                <w:iCs/>
                <w:noProof/>
                <w:color w:val="000000" w:themeColor="text1"/>
                <w:kern w:val="2"/>
                <w:sz w:val="24"/>
                <w:szCs w:val="24"/>
                <w14:ligatures w14:val="standardContextual"/>
              </w:rPr>
              <w:tab/>
            </w:r>
            <w:r w:rsidRPr="006F7061">
              <w:rPr>
                <w:rStyle w:val="Hyperlink"/>
                <w:rFonts w:ascii="Arial" w:hAnsi="Arial" w:cs="Arial"/>
                <w:noProof/>
                <w:color w:val="000000" w:themeColor="text1"/>
                <w:sz w:val="24"/>
                <w:szCs w:val="24"/>
              </w:rPr>
              <w:t>Conviction Appeals</w:t>
            </w:r>
            <w:r w:rsidRPr="006F7061">
              <w:rPr>
                <w:rFonts w:ascii="Arial" w:hAnsi="Arial" w:cs="Arial"/>
                <w:noProof/>
                <w:webHidden/>
                <w:color w:val="000000" w:themeColor="text1"/>
                <w:sz w:val="24"/>
                <w:szCs w:val="24"/>
              </w:rPr>
              <w:tab/>
            </w:r>
            <w:r w:rsidRPr="006F7061">
              <w:rPr>
                <w:rFonts w:ascii="Arial" w:hAnsi="Arial" w:cs="Arial"/>
                <w:noProof/>
                <w:webHidden/>
                <w:color w:val="000000" w:themeColor="text1"/>
                <w:sz w:val="24"/>
                <w:szCs w:val="24"/>
              </w:rPr>
              <w:fldChar w:fldCharType="begin"/>
            </w:r>
            <w:r w:rsidRPr="006F7061">
              <w:rPr>
                <w:rFonts w:ascii="Arial" w:hAnsi="Arial" w:cs="Arial"/>
                <w:noProof/>
                <w:webHidden/>
                <w:color w:val="000000" w:themeColor="text1"/>
                <w:sz w:val="24"/>
                <w:szCs w:val="24"/>
              </w:rPr>
              <w:instrText xml:space="preserve"> PAGEREF _Toc134298068 \h </w:instrText>
            </w:r>
            <w:r w:rsidRPr="006F7061">
              <w:rPr>
                <w:rFonts w:ascii="Arial" w:hAnsi="Arial" w:cs="Arial"/>
                <w:noProof/>
                <w:webHidden/>
                <w:color w:val="000000" w:themeColor="text1"/>
                <w:sz w:val="24"/>
                <w:szCs w:val="24"/>
              </w:rPr>
            </w:r>
            <w:r w:rsidRPr="006F7061">
              <w:rPr>
                <w:rFonts w:ascii="Arial" w:hAnsi="Arial" w:cs="Arial"/>
                <w:noProof/>
                <w:webHidden/>
                <w:color w:val="000000" w:themeColor="text1"/>
                <w:sz w:val="24"/>
                <w:szCs w:val="24"/>
              </w:rPr>
              <w:fldChar w:fldCharType="separate"/>
            </w:r>
            <w:r>
              <w:rPr>
                <w:rFonts w:ascii="Arial" w:hAnsi="Arial" w:cs="Arial"/>
                <w:noProof/>
                <w:webHidden/>
                <w:color w:val="000000" w:themeColor="text1"/>
                <w:sz w:val="24"/>
                <w:szCs w:val="24"/>
              </w:rPr>
              <w:t>79</w:t>
            </w:r>
            <w:r w:rsidRPr="006F7061">
              <w:rPr>
                <w:rFonts w:ascii="Arial" w:hAnsi="Arial" w:cs="Arial"/>
                <w:noProof/>
                <w:webHidden/>
                <w:color w:val="000000" w:themeColor="text1"/>
                <w:sz w:val="24"/>
                <w:szCs w:val="24"/>
              </w:rPr>
              <w:fldChar w:fldCharType="end"/>
            </w:r>
          </w:hyperlink>
        </w:p>
        <w:p w14:paraId="04B9A209" w14:textId="1A9EC87A" w:rsidR="006F7061" w:rsidRPr="006F7061" w:rsidRDefault="006F7061" w:rsidP="006F7061">
          <w:pPr>
            <w:pStyle w:val="TOC2"/>
            <w:tabs>
              <w:tab w:val="left" w:pos="960"/>
              <w:tab w:val="right" w:leader="dot" w:pos="8630"/>
            </w:tabs>
            <w:spacing w:line="600" w:lineRule="auto"/>
            <w:rPr>
              <w:rFonts w:ascii="Arial" w:eastAsiaTheme="minorEastAsia" w:hAnsi="Arial" w:cs="Arial"/>
              <w:i/>
              <w:iCs/>
              <w:noProof/>
              <w:color w:val="000000" w:themeColor="text1"/>
              <w:kern w:val="2"/>
              <w:sz w:val="24"/>
              <w:szCs w:val="24"/>
              <w14:ligatures w14:val="standardContextual"/>
            </w:rPr>
          </w:pPr>
          <w:hyperlink w:anchor="_Toc134298069" w:history="1">
            <w:r w:rsidRPr="006F7061">
              <w:rPr>
                <w:rStyle w:val="Hyperlink"/>
                <w:rFonts w:ascii="Arial" w:hAnsi="Arial" w:cs="Arial"/>
                <w:noProof/>
                <w:color w:val="000000" w:themeColor="text1"/>
                <w:sz w:val="24"/>
                <w:szCs w:val="24"/>
              </w:rPr>
              <w:t>C.</w:t>
            </w:r>
            <w:r w:rsidRPr="006F7061">
              <w:rPr>
                <w:rFonts w:ascii="Arial" w:eastAsiaTheme="minorEastAsia" w:hAnsi="Arial" w:cs="Arial"/>
                <w:i/>
                <w:iCs/>
                <w:noProof/>
                <w:color w:val="000000" w:themeColor="text1"/>
                <w:kern w:val="2"/>
                <w:sz w:val="24"/>
                <w:szCs w:val="24"/>
                <w14:ligatures w14:val="standardContextual"/>
              </w:rPr>
              <w:tab/>
            </w:r>
            <w:r w:rsidRPr="006F7061">
              <w:rPr>
                <w:rStyle w:val="Hyperlink"/>
                <w:rFonts w:ascii="Arial" w:hAnsi="Arial" w:cs="Arial"/>
                <w:noProof/>
                <w:color w:val="000000" w:themeColor="text1"/>
                <w:sz w:val="24"/>
                <w:szCs w:val="24"/>
              </w:rPr>
              <w:t>Sentence Appeals</w:t>
            </w:r>
            <w:r w:rsidRPr="006F7061">
              <w:rPr>
                <w:rFonts w:ascii="Arial" w:hAnsi="Arial" w:cs="Arial"/>
                <w:noProof/>
                <w:webHidden/>
                <w:color w:val="000000" w:themeColor="text1"/>
                <w:sz w:val="24"/>
                <w:szCs w:val="24"/>
              </w:rPr>
              <w:tab/>
            </w:r>
            <w:r w:rsidRPr="006F7061">
              <w:rPr>
                <w:rFonts w:ascii="Arial" w:hAnsi="Arial" w:cs="Arial"/>
                <w:noProof/>
                <w:webHidden/>
                <w:color w:val="000000" w:themeColor="text1"/>
                <w:sz w:val="24"/>
                <w:szCs w:val="24"/>
              </w:rPr>
              <w:fldChar w:fldCharType="begin"/>
            </w:r>
            <w:r w:rsidRPr="006F7061">
              <w:rPr>
                <w:rFonts w:ascii="Arial" w:hAnsi="Arial" w:cs="Arial"/>
                <w:noProof/>
                <w:webHidden/>
                <w:color w:val="000000" w:themeColor="text1"/>
                <w:sz w:val="24"/>
                <w:szCs w:val="24"/>
              </w:rPr>
              <w:instrText xml:space="preserve"> PAGEREF _Toc134298069 \h </w:instrText>
            </w:r>
            <w:r w:rsidRPr="006F7061">
              <w:rPr>
                <w:rFonts w:ascii="Arial" w:hAnsi="Arial" w:cs="Arial"/>
                <w:noProof/>
                <w:webHidden/>
                <w:color w:val="000000" w:themeColor="text1"/>
                <w:sz w:val="24"/>
                <w:szCs w:val="24"/>
              </w:rPr>
            </w:r>
            <w:r w:rsidRPr="006F7061">
              <w:rPr>
                <w:rFonts w:ascii="Arial" w:hAnsi="Arial" w:cs="Arial"/>
                <w:noProof/>
                <w:webHidden/>
                <w:color w:val="000000" w:themeColor="text1"/>
                <w:sz w:val="24"/>
                <w:szCs w:val="24"/>
              </w:rPr>
              <w:fldChar w:fldCharType="separate"/>
            </w:r>
            <w:r>
              <w:rPr>
                <w:rFonts w:ascii="Arial" w:hAnsi="Arial" w:cs="Arial"/>
                <w:noProof/>
                <w:webHidden/>
                <w:color w:val="000000" w:themeColor="text1"/>
                <w:sz w:val="24"/>
                <w:szCs w:val="24"/>
              </w:rPr>
              <w:t>79</w:t>
            </w:r>
            <w:r w:rsidRPr="006F7061">
              <w:rPr>
                <w:rFonts w:ascii="Arial" w:hAnsi="Arial" w:cs="Arial"/>
                <w:noProof/>
                <w:webHidden/>
                <w:color w:val="000000" w:themeColor="text1"/>
                <w:sz w:val="24"/>
                <w:szCs w:val="24"/>
              </w:rPr>
              <w:fldChar w:fldCharType="end"/>
            </w:r>
          </w:hyperlink>
        </w:p>
        <w:p w14:paraId="561AED91" w14:textId="7733765F" w:rsidR="006F7061" w:rsidRDefault="006F7061" w:rsidP="006F7061">
          <w:pPr>
            <w:spacing w:line="600" w:lineRule="auto"/>
          </w:pPr>
          <w:r w:rsidRPr="006F7061">
            <w:rPr>
              <w:rFonts w:ascii="Arial" w:hAnsi="Arial" w:cs="Arial"/>
              <w:b/>
              <w:bCs/>
              <w:noProof/>
              <w:color w:val="000000" w:themeColor="text1"/>
            </w:rPr>
            <w:fldChar w:fldCharType="end"/>
          </w:r>
        </w:p>
      </w:sdtContent>
    </w:sdt>
    <w:p w14:paraId="3E9628D4" w14:textId="6519B096" w:rsidR="008E6F1A" w:rsidRPr="008E5DCB" w:rsidRDefault="006A79D6" w:rsidP="00524175">
      <w:pPr>
        <w:pStyle w:val="Heading10"/>
        <w:spacing w:line="276" w:lineRule="auto"/>
        <w:rPr>
          <w:rFonts w:cs="Arial"/>
          <w:sz w:val="24"/>
          <w:szCs w:val="24"/>
        </w:rPr>
      </w:pPr>
      <w:bookmarkStart w:id="9" w:name="_Toc134297947"/>
      <w:r w:rsidRPr="008E5DCB">
        <w:rPr>
          <w:rFonts w:cs="Arial"/>
          <w:caps w:val="0"/>
          <w:sz w:val="24"/>
          <w:szCs w:val="24"/>
        </w:rPr>
        <w:lastRenderedPageBreak/>
        <w:t>APPELLATE PROCEDURE</w:t>
      </w:r>
      <w:bookmarkEnd w:id="9"/>
    </w:p>
    <w:p w14:paraId="21A933BF" w14:textId="77777777" w:rsidR="008E6F1A" w:rsidRPr="008E5DCB" w:rsidRDefault="008E6F1A" w:rsidP="00524175">
      <w:pPr>
        <w:spacing w:line="276" w:lineRule="auto"/>
        <w:jc w:val="both"/>
        <w:rPr>
          <w:rFonts w:ascii="Arial" w:hAnsi="Arial" w:cs="Arial"/>
        </w:rPr>
      </w:pPr>
    </w:p>
    <w:p w14:paraId="0107E305" w14:textId="7B0665DA" w:rsidR="008E6F1A" w:rsidRPr="008E5DCB" w:rsidRDefault="005325D1" w:rsidP="00524175">
      <w:pPr>
        <w:pStyle w:val="Heading2"/>
        <w:keepNext w:val="0"/>
        <w:keepLines w:val="0"/>
        <w:numPr>
          <w:ilvl w:val="0"/>
          <w:numId w:val="11"/>
        </w:numPr>
        <w:pBdr>
          <w:top w:val="single" w:sz="4" w:space="4" w:color="622423" w:themeColor="accent2" w:themeShade="7F"/>
          <w:bottom w:val="single" w:sz="4" w:space="4" w:color="622423" w:themeColor="accent2" w:themeShade="7F"/>
        </w:pBdr>
        <w:spacing w:before="400" w:after="200" w:line="276" w:lineRule="auto"/>
        <w:ind w:left="360"/>
        <w:rPr>
          <w:rFonts w:ascii="Arial" w:eastAsiaTheme="minorEastAsia" w:hAnsi="Arial" w:cs="Arial"/>
          <w:bCs w:val="0"/>
          <w:caps/>
          <w:color w:val="632423" w:themeColor="accent2" w:themeShade="80"/>
          <w:spacing w:val="15"/>
          <w:sz w:val="24"/>
          <w:szCs w:val="24"/>
          <w:bdr w:val="none" w:sz="0" w:space="0" w:color="auto" w:frame="1"/>
        </w:rPr>
      </w:pPr>
      <w:bookmarkStart w:id="10" w:name="_Toc134297948"/>
      <w:r w:rsidRPr="008E5DCB">
        <w:rPr>
          <w:rFonts w:ascii="Arial" w:eastAsiaTheme="minorEastAsia" w:hAnsi="Arial" w:cs="Arial"/>
          <w:bCs w:val="0"/>
          <w:caps/>
          <w:color w:val="632423" w:themeColor="accent2" w:themeShade="80"/>
          <w:spacing w:val="15"/>
          <w:sz w:val="24"/>
          <w:szCs w:val="24"/>
          <w:bdr w:val="none" w:sz="0" w:space="0" w:color="auto" w:frame="1"/>
        </w:rPr>
        <w:t>Extension of Time to Appeal</w:t>
      </w:r>
      <w:bookmarkEnd w:id="10"/>
      <w:r w:rsidRPr="008E5DCB">
        <w:rPr>
          <w:rFonts w:ascii="Arial" w:eastAsiaTheme="minorEastAsia" w:hAnsi="Arial" w:cs="Arial"/>
          <w:bCs w:val="0"/>
          <w:caps/>
          <w:color w:val="632423" w:themeColor="accent2" w:themeShade="80"/>
          <w:spacing w:val="15"/>
          <w:sz w:val="24"/>
          <w:szCs w:val="24"/>
          <w:bdr w:val="none" w:sz="0" w:space="0" w:color="auto" w:frame="1"/>
        </w:rPr>
        <w:t xml:space="preserve"> </w:t>
      </w:r>
    </w:p>
    <w:p w14:paraId="39675276" w14:textId="77777777" w:rsidR="002A6CF2" w:rsidRPr="008E5DCB" w:rsidRDefault="002A6CF2" w:rsidP="00524175">
      <w:pPr>
        <w:pStyle w:val="Heading30"/>
        <w:spacing w:line="276" w:lineRule="auto"/>
        <w:ind w:left="360"/>
        <w:jc w:val="both"/>
        <w:rPr>
          <w:rFonts w:ascii="Arial" w:eastAsiaTheme="minorEastAsia" w:hAnsi="Arial" w:cs="Arial"/>
          <w:smallCaps/>
          <w:color w:val="622423" w:themeColor="accent2" w:themeShade="7F"/>
          <w:bdr w:val="none" w:sz="0" w:space="0" w:color="auto" w:frame="1"/>
        </w:rPr>
      </w:pPr>
    </w:p>
    <w:p w14:paraId="269CF8D5" w14:textId="77777777" w:rsidR="008E6F1A" w:rsidRPr="008E5DCB" w:rsidRDefault="008E6F1A" w:rsidP="00524175">
      <w:pPr>
        <w:pStyle w:val="Heading30"/>
        <w:numPr>
          <w:ilvl w:val="2"/>
          <w:numId w:val="3"/>
        </w:numPr>
        <w:spacing w:line="276" w:lineRule="auto"/>
        <w:ind w:left="360"/>
        <w:jc w:val="both"/>
        <w:rPr>
          <w:rFonts w:ascii="Arial" w:eastAsiaTheme="minorEastAsia" w:hAnsi="Arial" w:cs="Arial"/>
          <w:smallCaps/>
          <w:color w:val="622423" w:themeColor="accent2" w:themeShade="7F"/>
          <w:bdr w:val="none" w:sz="0" w:space="0" w:color="auto" w:frame="1"/>
        </w:rPr>
      </w:pPr>
      <w:bookmarkStart w:id="11" w:name="_Toc134297949"/>
      <w:r w:rsidRPr="008E5DCB">
        <w:rPr>
          <w:rFonts w:ascii="Arial" w:eastAsiaTheme="minorEastAsia" w:hAnsi="Arial" w:cs="Arial"/>
          <w:smallCaps/>
          <w:color w:val="622423" w:themeColor="accent2" w:themeShade="7F"/>
          <w:bdr w:val="none" w:sz="0" w:space="0" w:color="auto" w:frame="1"/>
        </w:rPr>
        <w:t>The Test</w:t>
      </w:r>
      <w:bookmarkEnd w:id="11"/>
    </w:p>
    <w:p w14:paraId="6F02B7D4" w14:textId="77777777" w:rsidR="008E6F1A" w:rsidRPr="008E5DCB" w:rsidRDefault="008E6F1A" w:rsidP="00524175">
      <w:pPr>
        <w:pStyle w:val="font7"/>
        <w:spacing w:before="0" w:beforeAutospacing="0" w:after="0" w:afterAutospacing="0" w:line="276" w:lineRule="auto"/>
        <w:ind w:left="600"/>
        <w:jc w:val="both"/>
        <w:textAlignment w:val="baseline"/>
        <w:rPr>
          <w:rFonts w:ascii="Arial" w:hAnsi="Arial" w:cs="Arial"/>
          <w:sz w:val="24"/>
          <w:szCs w:val="24"/>
        </w:rPr>
      </w:pPr>
      <w:r w:rsidRPr="008E5DCB">
        <w:rPr>
          <w:rStyle w:val="wixguard"/>
          <w:rFonts w:ascii="Arial" w:hAnsi="Arial" w:cs="Arial"/>
          <w:sz w:val="24"/>
          <w:szCs w:val="24"/>
          <w:u w:val="single"/>
          <w:bdr w:val="none" w:sz="0" w:space="0" w:color="auto" w:frame="1"/>
        </w:rPr>
        <w:t>​</w:t>
      </w:r>
    </w:p>
    <w:p w14:paraId="56532B0D" w14:textId="77777777" w:rsidR="008E6F1A" w:rsidRPr="008E5DCB" w:rsidRDefault="008E6F1A" w:rsidP="00524175">
      <w:pPr>
        <w:pStyle w:val="NoSpacing"/>
        <w:rPr>
          <w:rFonts w:cs="Arial"/>
        </w:rPr>
      </w:pPr>
      <w:r w:rsidRPr="008E5DCB">
        <w:rPr>
          <w:rFonts w:cs="Arial"/>
          <w:bdr w:val="none" w:sz="0" w:space="0" w:color="auto" w:frame="1"/>
        </w:rPr>
        <w:t>The appellate court has discretion to grant or refuse an extension of time to appeal: </w:t>
      </w:r>
      <w:r w:rsidRPr="008E5DCB">
        <w:rPr>
          <w:rFonts w:cs="Arial"/>
          <w:i/>
          <w:iCs/>
          <w:bdr w:val="none" w:sz="0" w:space="0" w:color="auto" w:frame="1"/>
        </w:rPr>
        <w:t>R v Ansari,</w:t>
      </w:r>
      <w:r w:rsidRPr="008E5DCB">
        <w:rPr>
          <w:rFonts w:cs="Arial"/>
          <w:bdr w:val="none" w:sz="0" w:space="0" w:color="auto" w:frame="1"/>
        </w:rPr>
        <w:t> </w:t>
      </w:r>
      <w:hyperlink r:id="rId8" w:tgtFrame="_blank" w:history="1">
        <w:r w:rsidRPr="008E5DCB">
          <w:rPr>
            <w:rStyle w:val="Hyperlink"/>
            <w:rFonts w:cs="Arial"/>
            <w:color w:val="auto"/>
            <w:bdr w:val="none" w:sz="0" w:space="0" w:color="auto" w:frame="1"/>
          </w:rPr>
          <w:t>2015 ONCA 891</w:t>
        </w:r>
      </w:hyperlink>
      <w:r w:rsidRPr="008E5DCB">
        <w:rPr>
          <w:rFonts w:cs="Arial"/>
          <w:bdr w:val="none" w:sz="0" w:space="0" w:color="auto" w:frame="1"/>
        </w:rPr>
        <w:t> at para 21</w:t>
      </w:r>
    </w:p>
    <w:p w14:paraId="4FA76AA9" w14:textId="77777777" w:rsidR="008E6F1A" w:rsidRPr="008E5DCB" w:rsidRDefault="008E6F1A" w:rsidP="00524175">
      <w:pPr>
        <w:pStyle w:val="font7"/>
        <w:spacing w:before="0" w:beforeAutospacing="0" w:after="0" w:afterAutospacing="0" w:line="276" w:lineRule="auto"/>
        <w:jc w:val="both"/>
        <w:textAlignment w:val="baseline"/>
        <w:rPr>
          <w:rFonts w:ascii="Arial" w:hAnsi="Arial" w:cs="Arial"/>
          <w:sz w:val="24"/>
          <w:szCs w:val="24"/>
        </w:rPr>
      </w:pPr>
      <w:r w:rsidRPr="008E5DCB">
        <w:rPr>
          <w:rStyle w:val="wixguard"/>
          <w:rFonts w:ascii="Arial" w:hAnsi="Arial" w:cs="Arial"/>
          <w:sz w:val="24"/>
          <w:szCs w:val="24"/>
          <w:bdr w:val="none" w:sz="0" w:space="0" w:color="auto" w:frame="1"/>
        </w:rPr>
        <w:t>​</w:t>
      </w:r>
    </w:p>
    <w:p w14:paraId="64B3C689" w14:textId="77777777" w:rsidR="008E6F1A" w:rsidRPr="008E5DCB" w:rsidRDefault="008E6F1A" w:rsidP="00524175">
      <w:pPr>
        <w:pStyle w:val="NoSpacing"/>
        <w:rPr>
          <w:rFonts w:cs="Arial"/>
          <w:b/>
          <w:bCs/>
        </w:rPr>
      </w:pPr>
      <w:r w:rsidRPr="008E5DCB">
        <w:rPr>
          <w:rFonts w:cs="Arial"/>
          <w:bdr w:val="none" w:sz="0" w:space="0" w:color="auto" w:frame="1"/>
        </w:rPr>
        <w:t>Relevant factors that may be considered when an extension of time is sought include, but are not limited to:</w:t>
      </w:r>
    </w:p>
    <w:p w14:paraId="5FD45A3F" w14:textId="77777777" w:rsidR="008E6F1A" w:rsidRPr="008E5DCB" w:rsidRDefault="008E6F1A" w:rsidP="00524175">
      <w:pPr>
        <w:pStyle w:val="NoSpacing"/>
        <w:numPr>
          <w:ilvl w:val="0"/>
          <w:numId w:val="1"/>
        </w:numPr>
        <w:rPr>
          <w:rFonts w:cs="Arial"/>
          <w:b/>
          <w:bCs/>
        </w:rPr>
      </w:pPr>
      <w:r w:rsidRPr="008E5DCB">
        <w:rPr>
          <w:rFonts w:cs="Arial"/>
          <w:bdr w:val="none" w:sz="0" w:space="0" w:color="auto" w:frame="1"/>
        </w:rPr>
        <w:t>whether the applicant formed a bona fide intention to seek leave to appeal and communicated that intention to the opposite party within the time prescribed for filing the applicable notice;</w:t>
      </w:r>
    </w:p>
    <w:p w14:paraId="709712FA" w14:textId="77777777" w:rsidR="008E6F1A" w:rsidRPr="008E5DCB" w:rsidRDefault="008E6F1A" w:rsidP="00524175">
      <w:pPr>
        <w:pStyle w:val="NoSpacing"/>
        <w:numPr>
          <w:ilvl w:val="0"/>
          <w:numId w:val="1"/>
        </w:numPr>
        <w:rPr>
          <w:rFonts w:cs="Arial"/>
          <w:b/>
          <w:bCs/>
        </w:rPr>
      </w:pPr>
      <w:r w:rsidRPr="008E5DCB">
        <w:rPr>
          <w:rFonts w:cs="Arial"/>
          <w:bdr w:val="none" w:sz="0" w:space="0" w:color="auto" w:frame="1"/>
        </w:rPr>
        <w:t>whether the applicant has accounted for or explained the delay in filing the notice; and</w:t>
      </w:r>
    </w:p>
    <w:p w14:paraId="6EBFF6D4" w14:textId="77777777" w:rsidR="008E6F1A" w:rsidRPr="008E5DCB" w:rsidRDefault="008E6F1A" w:rsidP="00524175">
      <w:pPr>
        <w:pStyle w:val="NoSpacing"/>
        <w:numPr>
          <w:ilvl w:val="0"/>
          <w:numId w:val="1"/>
        </w:numPr>
        <w:rPr>
          <w:rFonts w:cs="Arial"/>
          <w:b/>
          <w:bCs/>
        </w:rPr>
      </w:pPr>
      <w:r w:rsidRPr="008E5DCB">
        <w:rPr>
          <w:rFonts w:cs="Arial"/>
          <w:bdr w:val="none" w:sz="0" w:space="0" w:color="auto" w:frame="1"/>
        </w:rPr>
        <w:t>whether the proposed appeal has merit: </w:t>
      </w:r>
      <w:r w:rsidRPr="008E5DCB">
        <w:rPr>
          <w:rFonts w:cs="Arial"/>
          <w:i/>
          <w:iCs/>
          <w:bdr w:val="none" w:sz="0" w:space="0" w:color="auto" w:frame="1"/>
        </w:rPr>
        <w:t>Ansari </w:t>
      </w:r>
      <w:r w:rsidRPr="008E5DCB">
        <w:rPr>
          <w:rFonts w:cs="Arial"/>
          <w:bdr w:val="none" w:sz="0" w:space="0" w:color="auto" w:frame="1"/>
        </w:rPr>
        <w:t>at para 22</w:t>
      </w:r>
    </w:p>
    <w:p w14:paraId="556D2684" w14:textId="77777777" w:rsidR="008E6F1A" w:rsidRPr="008E5DCB" w:rsidRDefault="008E6F1A" w:rsidP="00524175">
      <w:pPr>
        <w:pStyle w:val="font8"/>
        <w:spacing w:before="0" w:beforeAutospacing="0" w:after="0" w:afterAutospacing="0" w:line="276" w:lineRule="auto"/>
        <w:jc w:val="both"/>
        <w:textAlignment w:val="baseline"/>
        <w:rPr>
          <w:rFonts w:ascii="Arial" w:hAnsi="Arial" w:cs="Arial"/>
          <w:b/>
          <w:bCs/>
          <w:sz w:val="24"/>
          <w:szCs w:val="24"/>
        </w:rPr>
      </w:pPr>
      <w:r w:rsidRPr="008E5DCB">
        <w:rPr>
          <w:rStyle w:val="wixguard"/>
          <w:rFonts w:ascii="Arial" w:hAnsi="Arial" w:cs="Arial"/>
          <w:sz w:val="24"/>
          <w:szCs w:val="24"/>
          <w:bdr w:val="none" w:sz="0" w:space="0" w:color="auto" w:frame="1"/>
        </w:rPr>
        <w:t>​</w:t>
      </w:r>
    </w:p>
    <w:p w14:paraId="576B6766" w14:textId="77777777" w:rsidR="008E6F1A" w:rsidRPr="008E5DCB" w:rsidRDefault="008E6F1A" w:rsidP="00524175">
      <w:pPr>
        <w:pStyle w:val="NoSpacing"/>
        <w:rPr>
          <w:rFonts w:cs="Arial"/>
          <w:b/>
          <w:bCs/>
        </w:rPr>
      </w:pPr>
      <w:r w:rsidRPr="008E5DCB">
        <w:rPr>
          <w:rFonts w:cs="Arial"/>
          <w:bdr w:val="none" w:sz="0" w:space="0" w:color="auto" w:frame="1"/>
        </w:rPr>
        <w:t>Depending on the circumstances of the application, other factors may also influence the decision, including:</w:t>
      </w:r>
    </w:p>
    <w:p w14:paraId="4E6A9EE7" w14:textId="77777777" w:rsidR="008E6F1A" w:rsidRPr="008E5DCB" w:rsidRDefault="008E6F1A" w:rsidP="00524175">
      <w:pPr>
        <w:pStyle w:val="NoSpacing"/>
        <w:numPr>
          <w:ilvl w:val="0"/>
          <w:numId w:val="2"/>
        </w:numPr>
        <w:rPr>
          <w:rFonts w:cs="Arial"/>
          <w:b/>
          <w:bCs/>
        </w:rPr>
      </w:pPr>
      <w:r w:rsidRPr="008E5DCB">
        <w:rPr>
          <w:rFonts w:cs="Arial"/>
          <w:bdr w:val="none" w:sz="0" w:space="0" w:color="auto" w:frame="1"/>
        </w:rPr>
        <w:t>The length of the delay.</w:t>
      </w:r>
    </w:p>
    <w:p w14:paraId="6B5EDE81" w14:textId="77777777" w:rsidR="008E6F1A" w:rsidRPr="008E5DCB" w:rsidRDefault="008E6F1A" w:rsidP="00524175">
      <w:pPr>
        <w:pStyle w:val="NoSpacing"/>
        <w:numPr>
          <w:ilvl w:val="0"/>
          <w:numId w:val="2"/>
        </w:numPr>
        <w:rPr>
          <w:rFonts w:cs="Arial"/>
          <w:b/>
          <w:bCs/>
        </w:rPr>
      </w:pPr>
      <w:r w:rsidRPr="008E5DCB">
        <w:rPr>
          <w:rFonts w:cs="Arial"/>
          <w:bdr w:val="none" w:sz="0" w:space="0" w:color="auto" w:frame="1"/>
        </w:rPr>
        <w:t>Prejudice to the respondent.</w:t>
      </w:r>
    </w:p>
    <w:p w14:paraId="318AEBDB" w14:textId="77777777" w:rsidR="008E6F1A" w:rsidRPr="008E5DCB" w:rsidRDefault="008E6F1A" w:rsidP="00524175">
      <w:pPr>
        <w:pStyle w:val="NoSpacing"/>
        <w:numPr>
          <w:ilvl w:val="0"/>
          <w:numId w:val="2"/>
        </w:numPr>
        <w:rPr>
          <w:rFonts w:cs="Arial"/>
          <w:b/>
          <w:bCs/>
        </w:rPr>
      </w:pPr>
      <w:r w:rsidRPr="008E5DCB">
        <w:rPr>
          <w:rFonts w:cs="Arial"/>
          <w:bdr w:val="none" w:sz="0" w:space="0" w:color="auto" w:frame="1"/>
        </w:rPr>
        <w:t>The diligence or inattentiveness of counsel.</w:t>
      </w:r>
    </w:p>
    <w:p w14:paraId="3987071A" w14:textId="77777777" w:rsidR="008E6F1A" w:rsidRPr="008E5DCB" w:rsidRDefault="008E6F1A" w:rsidP="00524175">
      <w:pPr>
        <w:pStyle w:val="NoSpacing"/>
        <w:numPr>
          <w:ilvl w:val="0"/>
          <w:numId w:val="2"/>
        </w:numPr>
        <w:rPr>
          <w:rFonts w:cs="Arial"/>
          <w:b/>
          <w:bCs/>
        </w:rPr>
      </w:pPr>
      <w:r w:rsidRPr="008E5DCB">
        <w:rPr>
          <w:rFonts w:cs="Arial"/>
          <w:bdr w:val="none" w:sz="0" w:space="0" w:color="auto" w:frame="1"/>
        </w:rPr>
        <w:t>Whether the applicant has taken the benefit of the judgment. </w:t>
      </w:r>
    </w:p>
    <w:p w14:paraId="0C28426C" w14:textId="77777777" w:rsidR="008E6F1A" w:rsidRPr="008E5DCB" w:rsidRDefault="008E6F1A" w:rsidP="00524175">
      <w:pPr>
        <w:pStyle w:val="NoSpacing"/>
        <w:numPr>
          <w:ilvl w:val="0"/>
          <w:numId w:val="2"/>
        </w:numPr>
        <w:rPr>
          <w:rFonts w:cs="Arial"/>
          <w:b/>
          <w:bCs/>
        </w:rPr>
      </w:pPr>
      <w:r w:rsidRPr="008E5DCB">
        <w:rPr>
          <w:rFonts w:cs="Arial"/>
          <w:bdr w:val="none" w:sz="0" w:space="0" w:color="auto" w:frame="1"/>
        </w:rPr>
        <w:t>whether the consequences of the conviction are out of all proportion to the penalty imposed </w:t>
      </w:r>
    </w:p>
    <w:p w14:paraId="7F88D1C4" w14:textId="77777777" w:rsidR="008E6F1A" w:rsidRPr="008E5DCB" w:rsidRDefault="008E6F1A" w:rsidP="00524175">
      <w:pPr>
        <w:pStyle w:val="NoSpacing"/>
        <w:numPr>
          <w:ilvl w:val="0"/>
          <w:numId w:val="2"/>
        </w:numPr>
        <w:rPr>
          <w:rFonts w:cs="Arial"/>
          <w:b/>
          <w:bCs/>
        </w:rPr>
      </w:pPr>
      <w:r w:rsidRPr="008E5DCB">
        <w:rPr>
          <w:rFonts w:cs="Arial"/>
          <w:bdr w:val="none" w:sz="0" w:space="0" w:color="auto" w:frame="1"/>
        </w:rPr>
        <w:t>whether the Crown will be prejudiced and whether the applicant has taken the benefit of the judgment: </w:t>
      </w:r>
      <w:r w:rsidRPr="008E5DCB">
        <w:rPr>
          <w:rFonts w:cs="Arial"/>
          <w:i/>
          <w:iCs/>
          <w:bdr w:val="none" w:sz="0" w:space="0" w:color="auto" w:frame="1"/>
        </w:rPr>
        <w:t>Ansari </w:t>
      </w:r>
      <w:r w:rsidRPr="008E5DCB">
        <w:rPr>
          <w:rFonts w:cs="Arial"/>
          <w:bdr w:val="none" w:sz="0" w:space="0" w:color="auto" w:frame="1"/>
        </w:rPr>
        <w:t>at para 23 and </w:t>
      </w:r>
      <w:r w:rsidRPr="008E5DCB">
        <w:rPr>
          <w:rFonts w:cs="Arial"/>
          <w:i/>
          <w:iCs/>
          <w:bdr w:val="none" w:sz="0" w:space="0" w:color="auto" w:frame="1"/>
        </w:rPr>
        <w:t>R v AE, </w:t>
      </w:r>
      <w:hyperlink r:id="rId9" w:tgtFrame="_blank" w:history="1">
        <w:r w:rsidRPr="008E5DCB">
          <w:rPr>
            <w:rStyle w:val="Hyperlink"/>
            <w:rFonts w:cs="Arial"/>
            <w:color w:val="auto"/>
            <w:bdr w:val="none" w:sz="0" w:space="0" w:color="auto" w:frame="1"/>
          </w:rPr>
          <w:t>2016 ONCA 243</w:t>
        </w:r>
      </w:hyperlink>
      <w:r w:rsidRPr="008E5DCB">
        <w:rPr>
          <w:rFonts w:cs="Arial"/>
          <w:bdr w:val="none" w:sz="0" w:space="0" w:color="auto" w:frame="1"/>
        </w:rPr>
        <w:t> at para 36</w:t>
      </w:r>
    </w:p>
    <w:p w14:paraId="3EE456AC" w14:textId="77777777" w:rsidR="008E6F1A" w:rsidRPr="008E5DCB" w:rsidRDefault="008E6F1A" w:rsidP="00524175">
      <w:pPr>
        <w:pStyle w:val="font8"/>
        <w:spacing w:before="0" w:beforeAutospacing="0" w:after="0" w:afterAutospacing="0" w:line="276" w:lineRule="auto"/>
        <w:jc w:val="both"/>
        <w:textAlignment w:val="baseline"/>
        <w:rPr>
          <w:rFonts w:ascii="Arial" w:hAnsi="Arial" w:cs="Arial"/>
          <w:b/>
          <w:bCs/>
          <w:sz w:val="24"/>
          <w:szCs w:val="24"/>
        </w:rPr>
      </w:pPr>
      <w:r w:rsidRPr="008E5DCB">
        <w:rPr>
          <w:rStyle w:val="wixguard"/>
          <w:rFonts w:ascii="Arial" w:hAnsi="Arial" w:cs="Arial"/>
          <w:sz w:val="24"/>
          <w:szCs w:val="24"/>
          <w:bdr w:val="none" w:sz="0" w:space="0" w:color="auto" w:frame="1"/>
        </w:rPr>
        <w:t>​</w:t>
      </w:r>
    </w:p>
    <w:p w14:paraId="58DDD1BC" w14:textId="77777777" w:rsidR="008E6F1A" w:rsidRPr="008E5DCB" w:rsidRDefault="008E6F1A" w:rsidP="00524175">
      <w:pPr>
        <w:pStyle w:val="NoSpacing"/>
        <w:rPr>
          <w:rFonts w:cs="Arial"/>
          <w:b/>
          <w:bCs/>
        </w:rPr>
      </w:pPr>
      <w:r w:rsidRPr="008E5DCB">
        <w:rPr>
          <w:rFonts w:cs="Arial"/>
          <w:bdr w:val="none" w:sz="0" w:space="0" w:color="auto" w:frame="1"/>
        </w:rPr>
        <w:t>In the final analysis, the overarching consideration is whether the applicant has demonstrated that the justice of the case requires that the extension of time be granted: </w:t>
      </w:r>
      <w:r w:rsidRPr="008E5DCB">
        <w:rPr>
          <w:rFonts w:cs="Arial"/>
          <w:i/>
          <w:iCs/>
          <w:bdr w:val="none" w:sz="0" w:space="0" w:color="auto" w:frame="1"/>
        </w:rPr>
        <w:t>Ansari </w:t>
      </w:r>
      <w:r w:rsidRPr="008E5DCB">
        <w:rPr>
          <w:rFonts w:cs="Arial"/>
          <w:bdr w:val="none" w:sz="0" w:space="0" w:color="auto" w:frame="1"/>
        </w:rPr>
        <w:t>at para 23</w:t>
      </w:r>
    </w:p>
    <w:p w14:paraId="50C3FD8D" w14:textId="77777777" w:rsidR="008E6F1A" w:rsidRPr="008E5DCB" w:rsidRDefault="008E6F1A" w:rsidP="00524175">
      <w:pPr>
        <w:pStyle w:val="font8"/>
        <w:spacing w:before="0" w:beforeAutospacing="0" w:after="0" w:afterAutospacing="0" w:line="276" w:lineRule="auto"/>
        <w:jc w:val="both"/>
        <w:textAlignment w:val="baseline"/>
        <w:rPr>
          <w:rFonts w:ascii="Arial" w:hAnsi="Arial" w:cs="Arial"/>
          <w:b/>
          <w:bCs/>
          <w:sz w:val="24"/>
          <w:szCs w:val="24"/>
        </w:rPr>
      </w:pPr>
      <w:r w:rsidRPr="008E5DCB">
        <w:rPr>
          <w:rStyle w:val="wixguard"/>
          <w:rFonts w:ascii="Arial" w:hAnsi="Arial" w:cs="Arial"/>
          <w:b/>
          <w:bCs/>
          <w:sz w:val="24"/>
          <w:szCs w:val="24"/>
          <w:bdr w:val="none" w:sz="0" w:space="0" w:color="auto" w:frame="1"/>
        </w:rPr>
        <w:t>​</w:t>
      </w:r>
    </w:p>
    <w:p w14:paraId="09E2E56A" w14:textId="77777777" w:rsidR="008E6F1A" w:rsidRPr="008E5DCB" w:rsidRDefault="008E6F1A" w:rsidP="00524175">
      <w:pPr>
        <w:pStyle w:val="Heading3"/>
        <w:spacing w:line="276" w:lineRule="auto"/>
        <w:rPr>
          <w:rFonts w:cs="Arial"/>
        </w:rPr>
      </w:pPr>
      <w:bookmarkStart w:id="12" w:name="_Toc134297950"/>
      <w:r w:rsidRPr="008E5DCB">
        <w:rPr>
          <w:rFonts w:cs="Arial"/>
        </w:rPr>
        <w:lastRenderedPageBreak/>
        <w:t>Examples from the Case Law</w:t>
      </w:r>
      <w:bookmarkEnd w:id="12"/>
    </w:p>
    <w:p w14:paraId="6087C928" w14:textId="77777777" w:rsidR="008E6F1A" w:rsidRPr="008E5DCB" w:rsidRDefault="008E6F1A" w:rsidP="00524175">
      <w:pPr>
        <w:pStyle w:val="font8"/>
        <w:spacing w:before="0" w:beforeAutospacing="0" w:after="0" w:afterAutospacing="0" w:line="276" w:lineRule="auto"/>
        <w:ind w:left="600"/>
        <w:jc w:val="both"/>
        <w:textAlignment w:val="baseline"/>
        <w:rPr>
          <w:rFonts w:ascii="Arial" w:hAnsi="Arial" w:cs="Arial"/>
          <w:b/>
          <w:bCs/>
          <w:sz w:val="24"/>
          <w:szCs w:val="24"/>
        </w:rPr>
      </w:pPr>
      <w:r w:rsidRPr="008E5DCB">
        <w:rPr>
          <w:rStyle w:val="wixguard"/>
          <w:rFonts w:ascii="Arial" w:hAnsi="Arial" w:cs="Arial"/>
          <w:b/>
          <w:bCs/>
          <w:sz w:val="24"/>
          <w:szCs w:val="24"/>
          <w:u w:val="single"/>
          <w:bdr w:val="none" w:sz="0" w:space="0" w:color="auto" w:frame="1"/>
        </w:rPr>
        <w:t>​</w:t>
      </w:r>
    </w:p>
    <w:p w14:paraId="543CDF78" w14:textId="77777777" w:rsidR="008E6F1A" w:rsidRPr="008E5DCB" w:rsidRDefault="008E6F1A" w:rsidP="00524175">
      <w:pPr>
        <w:pStyle w:val="Regular"/>
        <w:rPr>
          <w:sz w:val="24"/>
          <w:szCs w:val="24"/>
          <w:u w:val="single"/>
        </w:rPr>
      </w:pPr>
      <w:r w:rsidRPr="008E5DCB">
        <w:rPr>
          <w:sz w:val="24"/>
          <w:szCs w:val="24"/>
        </w:rPr>
        <w:t>Extensions of time to appeal sentence may be granted where collateral consequences arise post-sentencing: </w:t>
      </w:r>
      <w:r w:rsidRPr="008E5DCB">
        <w:rPr>
          <w:i/>
          <w:sz w:val="24"/>
          <w:szCs w:val="24"/>
        </w:rPr>
        <w:t>R v Ansari</w:t>
      </w:r>
      <w:r w:rsidRPr="008E5DCB">
        <w:rPr>
          <w:sz w:val="24"/>
          <w:szCs w:val="24"/>
        </w:rPr>
        <w:t>, </w:t>
      </w:r>
      <w:hyperlink r:id="rId10" w:tgtFrame="_blank" w:history="1">
        <w:r w:rsidRPr="008E5DCB">
          <w:rPr>
            <w:sz w:val="24"/>
            <w:szCs w:val="24"/>
            <w:u w:val="single"/>
          </w:rPr>
          <w:t>2015 ONCA 891</w:t>
        </w:r>
      </w:hyperlink>
      <w:hyperlink r:id="rId11" w:tgtFrame="_blank" w:history="1">
        <w:r w:rsidRPr="008E5DCB">
          <w:rPr>
            <w:i/>
            <w:sz w:val="24"/>
            <w:szCs w:val="24"/>
          </w:rPr>
          <w:t> at paras 24-27; R v Chen</w:t>
        </w:r>
        <w:r w:rsidRPr="008E5DCB">
          <w:rPr>
            <w:sz w:val="24"/>
            <w:szCs w:val="24"/>
          </w:rPr>
          <w:t>, </w:t>
        </w:r>
        <w:r w:rsidRPr="008E5DCB">
          <w:rPr>
            <w:sz w:val="24"/>
            <w:szCs w:val="24"/>
            <w:u w:val="single"/>
          </w:rPr>
          <w:t>2016 ONCA 132</w:t>
        </w:r>
      </w:hyperlink>
    </w:p>
    <w:p w14:paraId="076102E4" w14:textId="77777777" w:rsidR="002A57AE" w:rsidRPr="008E5DCB" w:rsidRDefault="002A57AE" w:rsidP="00524175">
      <w:pPr>
        <w:pStyle w:val="NoSpacing"/>
        <w:rPr>
          <w:rFonts w:cs="Arial"/>
          <w:bdr w:val="none" w:sz="0" w:space="0" w:color="auto" w:frame="1"/>
        </w:rPr>
      </w:pPr>
    </w:p>
    <w:p w14:paraId="2FB89AA1" w14:textId="2F1C3E02" w:rsidR="002A57AE" w:rsidRPr="008E5DCB" w:rsidRDefault="001552AC" w:rsidP="00524175">
      <w:pPr>
        <w:pStyle w:val="NoSpacing"/>
        <w:rPr>
          <w:rFonts w:cs="Arial"/>
          <w:bdr w:val="none" w:sz="0" w:space="0" w:color="auto" w:frame="1"/>
        </w:rPr>
      </w:pPr>
      <w:r w:rsidRPr="008E5DCB">
        <w:rPr>
          <w:rFonts w:cs="Arial"/>
          <w:bdr w:val="none" w:sz="0" w:space="0" w:color="auto" w:frame="1"/>
        </w:rPr>
        <w:t xml:space="preserve">In </w:t>
      </w:r>
      <w:r w:rsidRPr="008E5DCB">
        <w:rPr>
          <w:rFonts w:cs="Arial"/>
          <w:i/>
          <w:iCs/>
          <w:bdr w:val="none" w:sz="0" w:space="0" w:color="auto" w:frame="1"/>
        </w:rPr>
        <w:t xml:space="preserve">Onwubolu, </w:t>
      </w:r>
      <w:r w:rsidRPr="008E5DCB">
        <w:rPr>
          <w:rFonts w:cs="Arial"/>
          <w:bdr w:val="none" w:sz="0" w:space="0" w:color="auto" w:frame="1"/>
        </w:rPr>
        <w:t xml:space="preserve">the Ontario Court of Appeal granted an extension of time to appeal a sentence already appealed and dismissed by the Summary Conviction Appeal Court, notwithstanding that the ground of appeal being advanced was being raised for the first time at the Court of Appeal. The Court reasoned that there appeared a strong argument that the sentence was illegal, and “an illegal sentence, if challenged, cannot stand”: </w:t>
      </w:r>
      <w:hyperlink r:id="rId12" w:history="1">
        <w:r w:rsidRPr="008E5DCB">
          <w:rPr>
            <w:rStyle w:val="Hyperlink"/>
            <w:rFonts w:cs="Arial"/>
            <w:bdr w:val="none" w:sz="0" w:space="0" w:color="auto" w:frame="1"/>
          </w:rPr>
          <w:t>2020 ONCA 342</w:t>
        </w:r>
      </w:hyperlink>
    </w:p>
    <w:p w14:paraId="6983A43F" w14:textId="73F9BF14" w:rsidR="001552AC" w:rsidRPr="008E5DCB" w:rsidRDefault="001552AC" w:rsidP="00524175">
      <w:pPr>
        <w:pStyle w:val="NoSpacing"/>
        <w:rPr>
          <w:rFonts w:cs="Arial"/>
          <w:bdr w:val="none" w:sz="0" w:space="0" w:color="auto" w:frame="1"/>
        </w:rPr>
      </w:pPr>
    </w:p>
    <w:p w14:paraId="4F2455E1" w14:textId="1A666B1D" w:rsidR="00E75E44" w:rsidRPr="008E5DCB" w:rsidRDefault="00E75E44" w:rsidP="00524175">
      <w:pPr>
        <w:pStyle w:val="NoSpacing"/>
        <w:rPr>
          <w:rFonts w:cs="Arial"/>
          <w:bdr w:val="none" w:sz="0" w:space="0" w:color="auto" w:frame="1"/>
        </w:rPr>
      </w:pPr>
      <w:r w:rsidRPr="008E5DCB">
        <w:rPr>
          <w:rFonts w:cs="Arial"/>
          <w:bdr w:val="none" w:sz="0" w:space="0" w:color="auto" w:frame="1"/>
        </w:rPr>
        <w:t xml:space="preserve">In </w:t>
      </w:r>
      <w:r w:rsidRPr="008E5DCB">
        <w:rPr>
          <w:rFonts w:cs="Arial"/>
          <w:i/>
          <w:iCs/>
          <w:bdr w:val="none" w:sz="0" w:space="0" w:color="auto" w:frame="1"/>
        </w:rPr>
        <w:t xml:space="preserve">Brooks, </w:t>
      </w:r>
      <w:r w:rsidRPr="008E5DCB">
        <w:rPr>
          <w:rFonts w:cs="Arial"/>
          <w:bdr w:val="none" w:sz="0" w:space="0" w:color="auto" w:frame="1"/>
        </w:rPr>
        <w:t xml:space="preserve">the Court found that the Applicant had adequately explained 11 years of delay because there was no reason for him to challenge his conviction until it resulted in immigration consequences for him: </w:t>
      </w:r>
      <w:hyperlink r:id="rId13" w:history="1">
        <w:r w:rsidRPr="008E5DCB">
          <w:rPr>
            <w:rStyle w:val="Hyperlink"/>
            <w:rFonts w:cs="Arial"/>
            <w:bdr w:val="none" w:sz="0" w:space="0" w:color="auto" w:frame="1"/>
          </w:rPr>
          <w:t>2020 ONCA 605</w:t>
        </w:r>
      </w:hyperlink>
      <w:r w:rsidRPr="008E5DCB">
        <w:rPr>
          <w:rFonts w:cs="Arial"/>
          <w:bdr w:val="none" w:sz="0" w:space="0" w:color="auto" w:frame="1"/>
        </w:rPr>
        <w:t>, at para 8</w:t>
      </w:r>
    </w:p>
    <w:p w14:paraId="6394E29A" w14:textId="77777777" w:rsidR="00E75E44" w:rsidRPr="008E5DCB" w:rsidRDefault="00E75E44" w:rsidP="00524175">
      <w:pPr>
        <w:spacing w:line="276" w:lineRule="auto"/>
        <w:rPr>
          <w:rFonts w:ascii="Arial" w:hAnsi="Arial" w:cs="Arial"/>
          <w:bdr w:val="none" w:sz="0" w:space="0" w:color="auto" w:frame="1"/>
        </w:rPr>
      </w:pPr>
    </w:p>
    <w:p w14:paraId="68BCA8FC" w14:textId="7E4B90DF" w:rsidR="00E75E44" w:rsidRPr="008E5DCB" w:rsidRDefault="00E75E44" w:rsidP="00524175">
      <w:pPr>
        <w:pStyle w:val="NoSpacing"/>
        <w:rPr>
          <w:rFonts w:cs="Arial"/>
          <w:lang w:val="en-CA"/>
        </w:rPr>
      </w:pPr>
      <w:r w:rsidRPr="008E5DCB">
        <w:rPr>
          <w:rFonts w:cs="Arial"/>
          <w:lang w:val="en-CA"/>
        </w:rPr>
        <w:t xml:space="preserve">Courts have granted an extension of time to allow an accused to attempt to set aside a guilty plea notwithstanding lengthy unexplained delay where there are unexpected consequences of the conviction, and there is good reason to doubt the validity of the conviction: </w:t>
      </w:r>
      <w:r w:rsidRPr="008E5DCB">
        <w:rPr>
          <w:rFonts w:cs="Arial"/>
          <w:i/>
          <w:iCs/>
          <w:lang w:val="en-CA"/>
        </w:rPr>
        <w:t xml:space="preserve">R v Brooks, </w:t>
      </w:r>
      <w:hyperlink r:id="rId14" w:history="1">
        <w:r w:rsidRPr="008E5DCB">
          <w:rPr>
            <w:rStyle w:val="Hyperlink"/>
            <w:rFonts w:cs="Arial"/>
            <w:lang w:val="en-CA"/>
          </w:rPr>
          <w:t xml:space="preserve">2020 ONCA </w:t>
        </w:r>
        <w:r w:rsidR="00736C85" w:rsidRPr="008E5DCB">
          <w:rPr>
            <w:rStyle w:val="Hyperlink"/>
            <w:rFonts w:cs="Arial"/>
            <w:lang w:val="en-CA"/>
          </w:rPr>
          <w:t>605</w:t>
        </w:r>
      </w:hyperlink>
      <w:r w:rsidRPr="008E5DCB">
        <w:rPr>
          <w:rFonts w:cs="Arial"/>
          <w:lang w:val="en-CA"/>
        </w:rPr>
        <w:t>, at para</w:t>
      </w:r>
      <w:r w:rsidR="00736C85" w:rsidRPr="008E5DCB">
        <w:rPr>
          <w:rFonts w:cs="Arial"/>
          <w:lang w:val="en-CA"/>
        </w:rPr>
        <w:t xml:space="preserve"> 16</w:t>
      </w:r>
      <w:r w:rsidR="00B43FC3" w:rsidRPr="008E5DCB">
        <w:rPr>
          <w:rFonts w:cs="Arial"/>
          <w:lang w:val="en-CA"/>
        </w:rPr>
        <w:t xml:space="preserve">; </w:t>
      </w:r>
      <w:r w:rsidR="00B43FC3" w:rsidRPr="008E5DCB">
        <w:rPr>
          <w:rFonts w:cs="Arial"/>
          <w:i/>
          <w:iCs/>
          <w:lang w:val="en-CA"/>
        </w:rPr>
        <w:t xml:space="preserve">R v Baig, </w:t>
      </w:r>
      <w:hyperlink r:id="rId15" w:history="1">
        <w:r w:rsidR="00B43FC3" w:rsidRPr="008E5DCB">
          <w:rPr>
            <w:rStyle w:val="Hyperlink"/>
            <w:rFonts w:cs="Arial"/>
            <w:lang w:val="en-CA"/>
          </w:rPr>
          <w:t>2022 ONCA 129</w:t>
        </w:r>
      </w:hyperlink>
      <w:r w:rsidR="00B43FC3" w:rsidRPr="008E5DCB">
        <w:rPr>
          <w:rFonts w:cs="Arial"/>
          <w:lang w:val="en-CA"/>
        </w:rPr>
        <w:t>, at para 21</w:t>
      </w:r>
    </w:p>
    <w:p w14:paraId="3401A436" w14:textId="3E05865B" w:rsidR="00C0224C" w:rsidRPr="008E5DCB" w:rsidRDefault="00C0224C" w:rsidP="00524175">
      <w:pPr>
        <w:pStyle w:val="NoSpacing"/>
        <w:rPr>
          <w:rFonts w:cs="Arial"/>
          <w:lang w:val="en-CA"/>
        </w:rPr>
      </w:pPr>
    </w:p>
    <w:p w14:paraId="7500299F" w14:textId="37959A83" w:rsidR="00C0224C" w:rsidRPr="008E5DCB" w:rsidRDefault="00C0224C" w:rsidP="00524175">
      <w:pPr>
        <w:pStyle w:val="NoSpacing"/>
        <w:rPr>
          <w:rFonts w:cs="Arial"/>
          <w:bdr w:val="none" w:sz="0" w:space="0" w:color="auto" w:frame="1"/>
        </w:rPr>
      </w:pPr>
      <w:r w:rsidRPr="008E5DCB">
        <w:rPr>
          <w:rFonts w:cs="Arial"/>
          <w:lang w:val="en-CA"/>
        </w:rPr>
        <w:t xml:space="preserve">In </w:t>
      </w:r>
      <w:r w:rsidRPr="008E5DCB">
        <w:rPr>
          <w:rFonts w:cs="Arial"/>
          <w:i/>
          <w:iCs/>
          <w:lang w:val="en-CA"/>
        </w:rPr>
        <w:t xml:space="preserve">Bailey, </w:t>
      </w:r>
      <w:r w:rsidRPr="008E5DCB">
        <w:rPr>
          <w:rFonts w:cs="Arial"/>
          <w:lang w:val="en-CA"/>
        </w:rPr>
        <w:t xml:space="preserve">the court granted an extension of 12 years to appeal an NCR verdict in circumstances where the appellant provided uncontradicted evidence that his counsel did not advise him of the consequences of an NCR verdict, and that he was unaware of the right to appeal until recently based on conversations with his friend in the hospital: </w:t>
      </w:r>
      <w:hyperlink r:id="rId16" w:history="1">
        <w:r w:rsidRPr="008E5DCB">
          <w:rPr>
            <w:rStyle w:val="Hyperlink"/>
            <w:rFonts w:cs="Arial"/>
            <w:lang w:val="en-CA"/>
          </w:rPr>
          <w:t xml:space="preserve">2022 ONCA 507 </w:t>
        </w:r>
      </w:hyperlink>
      <w:r w:rsidRPr="008E5DCB">
        <w:rPr>
          <w:rFonts w:cs="Arial"/>
          <w:lang w:val="en-CA"/>
        </w:rPr>
        <w:t xml:space="preserve"> </w:t>
      </w:r>
    </w:p>
    <w:p w14:paraId="2E0FF1DB" w14:textId="77777777" w:rsidR="00E75E44" w:rsidRPr="008E5DCB" w:rsidRDefault="00E75E44" w:rsidP="00524175">
      <w:pPr>
        <w:pStyle w:val="NoSpacing"/>
        <w:rPr>
          <w:rFonts w:cs="Arial"/>
          <w:bdr w:val="none" w:sz="0" w:space="0" w:color="auto" w:frame="1"/>
        </w:rPr>
      </w:pPr>
    </w:p>
    <w:p w14:paraId="3E55D390" w14:textId="77777777" w:rsidR="008E6F1A" w:rsidRPr="008E5DCB" w:rsidRDefault="008E6F1A" w:rsidP="00524175">
      <w:pPr>
        <w:pStyle w:val="Heading20"/>
        <w:spacing w:line="276" w:lineRule="auto"/>
        <w:rPr>
          <w:rFonts w:cs="Arial"/>
        </w:rPr>
      </w:pPr>
      <w:bookmarkStart w:id="13" w:name="_Toc134297951"/>
      <w:r w:rsidRPr="008E5DCB">
        <w:rPr>
          <w:rFonts w:cs="Arial"/>
        </w:rPr>
        <w:t>Appeal of Refusal to Extend Time</w:t>
      </w:r>
      <w:bookmarkEnd w:id="13"/>
    </w:p>
    <w:p w14:paraId="7DA21466" w14:textId="77777777" w:rsidR="008E6F1A" w:rsidRPr="008E5DCB" w:rsidRDefault="008E6F1A" w:rsidP="00524175">
      <w:pPr>
        <w:pStyle w:val="NoSpacing"/>
        <w:rPr>
          <w:rFonts w:cs="Arial"/>
          <w:u w:val="single"/>
          <w:bdr w:val="none" w:sz="0" w:space="0" w:color="auto" w:frame="1"/>
        </w:rPr>
      </w:pPr>
      <w:r w:rsidRPr="008E5DCB">
        <w:rPr>
          <w:rStyle w:val="wixguard"/>
          <w:rFonts w:cs="Arial"/>
          <w:u w:val="single"/>
          <w:bdr w:val="none" w:sz="0" w:space="0" w:color="auto" w:frame="1"/>
        </w:rPr>
        <w:t>​</w:t>
      </w:r>
    </w:p>
    <w:p w14:paraId="4DF58C22" w14:textId="77777777" w:rsidR="008E6F1A" w:rsidRPr="008E5DCB" w:rsidRDefault="008E6F1A" w:rsidP="00524175">
      <w:pPr>
        <w:pStyle w:val="Regular"/>
        <w:rPr>
          <w:sz w:val="24"/>
          <w:szCs w:val="24"/>
        </w:rPr>
      </w:pPr>
      <w:r w:rsidRPr="008E5DCB">
        <w:rPr>
          <w:sz w:val="24"/>
          <w:szCs w:val="24"/>
        </w:rPr>
        <w:t>The circumstances in which the Court of Appeal will reconsider the decision of a single judge of that court to deny an application for an extension of time are narrow, and require the applicant to demonstrate that the justice of the case requires it: see R v Gatfield, </w:t>
      </w:r>
      <w:hyperlink r:id="rId17" w:tgtFrame="_blank" w:history="1">
        <w:r w:rsidRPr="008E5DCB">
          <w:rPr>
            <w:sz w:val="24"/>
            <w:szCs w:val="24"/>
          </w:rPr>
          <w:t>2016 ONCA 23</w:t>
        </w:r>
      </w:hyperlink>
      <w:r w:rsidRPr="008E5DCB">
        <w:rPr>
          <w:sz w:val="24"/>
          <w:szCs w:val="24"/>
        </w:rPr>
        <w:t> at paras 5, 11</w:t>
      </w:r>
    </w:p>
    <w:p w14:paraId="600DD096" w14:textId="77777777" w:rsidR="008E6F1A" w:rsidRPr="008E5DCB" w:rsidRDefault="008E6F1A" w:rsidP="00524175">
      <w:pPr>
        <w:pStyle w:val="Regular"/>
        <w:rPr>
          <w:sz w:val="24"/>
          <w:szCs w:val="24"/>
        </w:rPr>
      </w:pPr>
      <w:r w:rsidRPr="008E5DCB">
        <w:rPr>
          <w:sz w:val="24"/>
          <w:szCs w:val="24"/>
        </w:rPr>
        <w:t>​</w:t>
      </w:r>
    </w:p>
    <w:p w14:paraId="0D07FB56" w14:textId="77777777" w:rsidR="008E6F1A" w:rsidRPr="008E5DCB" w:rsidRDefault="008E6F1A" w:rsidP="00524175">
      <w:pPr>
        <w:pStyle w:val="Regular"/>
        <w:rPr>
          <w:sz w:val="24"/>
          <w:szCs w:val="24"/>
        </w:rPr>
      </w:pPr>
      <w:r w:rsidRPr="008E5DCB">
        <w:rPr>
          <w:sz w:val="24"/>
          <w:szCs w:val="24"/>
        </w:rPr>
        <w:t>The court has jurisdiction to grant leave to appeal under </w:t>
      </w:r>
      <w:hyperlink r:id="rId18" w:anchor="BK161" w:tgtFrame="_blank" w:history="1">
        <w:r w:rsidRPr="008E5DCB">
          <w:rPr>
            <w:sz w:val="24"/>
            <w:szCs w:val="24"/>
          </w:rPr>
          <w:t>s. 131</w:t>
        </w:r>
      </w:hyperlink>
      <w:r w:rsidRPr="008E5DCB">
        <w:rPr>
          <w:sz w:val="24"/>
          <w:szCs w:val="24"/>
        </w:rPr>
        <w:t> of the Provincial Offences Act from a judgment that denies an extension of time to appeal under </w:t>
      </w:r>
      <w:hyperlink r:id="rId19" w:anchor="BK146" w:tgtFrame="_blank" w:history="1">
        <w:r w:rsidRPr="008E5DCB">
          <w:rPr>
            <w:sz w:val="24"/>
            <w:szCs w:val="24"/>
          </w:rPr>
          <w:t xml:space="preserve">s. </w:t>
        </w:r>
        <w:r w:rsidRPr="008E5DCB">
          <w:rPr>
            <w:sz w:val="24"/>
            <w:szCs w:val="24"/>
          </w:rPr>
          <w:lastRenderedPageBreak/>
          <w:t>116.</w:t>
        </w:r>
      </w:hyperlink>
      <w:r w:rsidRPr="008E5DCB">
        <w:rPr>
          <w:sz w:val="24"/>
          <w:szCs w:val="24"/>
        </w:rPr>
        <w:t> However, because of the strict requirements of </w:t>
      </w:r>
      <w:hyperlink r:id="rId20" w:anchor="BK161" w:tgtFrame="_blank" w:history="1">
        <w:r w:rsidRPr="008E5DCB">
          <w:rPr>
            <w:sz w:val="24"/>
            <w:szCs w:val="24"/>
          </w:rPr>
          <w:t>s. 131(2)</w:t>
        </w:r>
      </w:hyperlink>
      <w:r w:rsidRPr="008E5DCB">
        <w:rPr>
          <w:sz w:val="24"/>
          <w:szCs w:val="24"/>
        </w:rPr>
        <w:t> governing the granting of leave, coupled with the deference owed to discretionary decisions such as denying an extension of time to appeal, leave to appeal to the appellate court from such decisions will necessarily be rarely granted: </w:t>
      </w:r>
      <w:r w:rsidRPr="008E5DCB">
        <w:rPr>
          <w:i/>
          <w:iCs/>
          <w:sz w:val="24"/>
          <w:szCs w:val="24"/>
        </w:rPr>
        <w:t>R v AE</w:t>
      </w:r>
      <w:r w:rsidRPr="008E5DCB">
        <w:rPr>
          <w:sz w:val="24"/>
          <w:szCs w:val="24"/>
        </w:rPr>
        <w:t>, </w:t>
      </w:r>
      <w:hyperlink r:id="rId21" w:tgtFrame="_blank" w:history="1">
        <w:r w:rsidRPr="008E5DCB">
          <w:rPr>
            <w:sz w:val="24"/>
            <w:szCs w:val="24"/>
          </w:rPr>
          <w:t>2016 ONCA 243</w:t>
        </w:r>
      </w:hyperlink>
      <w:r w:rsidRPr="008E5DCB">
        <w:rPr>
          <w:sz w:val="24"/>
          <w:szCs w:val="24"/>
        </w:rPr>
        <w:t> at para 35</w:t>
      </w:r>
    </w:p>
    <w:p w14:paraId="0641DADA" w14:textId="6B8EF8B6" w:rsidR="008E6F1A" w:rsidRPr="008E5DCB" w:rsidRDefault="008E6F1A" w:rsidP="00524175">
      <w:pPr>
        <w:pStyle w:val="font7"/>
        <w:spacing w:before="0" w:beforeAutospacing="0" w:after="0" w:afterAutospacing="0" w:line="276" w:lineRule="auto"/>
        <w:jc w:val="both"/>
        <w:textAlignment w:val="baseline"/>
        <w:rPr>
          <w:rFonts w:ascii="Arial" w:hAnsi="Arial" w:cs="Arial"/>
          <w:sz w:val="24"/>
          <w:szCs w:val="24"/>
        </w:rPr>
      </w:pPr>
      <w:r w:rsidRPr="008E5DCB">
        <w:rPr>
          <w:rFonts w:ascii="Arial" w:hAnsi="Arial" w:cs="Arial"/>
          <w:sz w:val="24"/>
          <w:szCs w:val="24"/>
        </w:rPr>
        <w:t> </w:t>
      </w:r>
    </w:p>
    <w:p w14:paraId="57013E6E" w14:textId="77777777" w:rsidR="00880993" w:rsidRPr="008E5DCB" w:rsidRDefault="00880993" w:rsidP="00524175">
      <w:pPr>
        <w:pStyle w:val="font7"/>
        <w:spacing w:before="0" w:beforeAutospacing="0" w:after="0" w:afterAutospacing="0" w:line="276" w:lineRule="auto"/>
        <w:jc w:val="both"/>
        <w:textAlignment w:val="baseline"/>
        <w:rPr>
          <w:rFonts w:ascii="Arial" w:hAnsi="Arial" w:cs="Arial"/>
          <w:sz w:val="24"/>
          <w:szCs w:val="24"/>
        </w:rPr>
      </w:pPr>
    </w:p>
    <w:p w14:paraId="53088265" w14:textId="3021EEAE" w:rsidR="00963031" w:rsidRPr="008E5DCB" w:rsidRDefault="00963031" w:rsidP="00963031">
      <w:pPr>
        <w:pStyle w:val="Heading20"/>
        <w:spacing w:line="276" w:lineRule="auto"/>
        <w:rPr>
          <w:rFonts w:cs="Arial"/>
        </w:rPr>
      </w:pPr>
      <w:bookmarkStart w:id="14" w:name="_Toc134297952"/>
      <w:r w:rsidRPr="008E5DCB">
        <w:rPr>
          <w:rFonts w:cs="Arial"/>
        </w:rPr>
        <w:t>Abandoning an appeal</w:t>
      </w:r>
      <w:bookmarkEnd w:id="14"/>
    </w:p>
    <w:p w14:paraId="42A3A18E" w14:textId="77777777" w:rsidR="00963031" w:rsidRPr="008E5DCB" w:rsidRDefault="00963031" w:rsidP="00963031">
      <w:pPr>
        <w:pStyle w:val="Regular"/>
        <w:rPr>
          <w:sz w:val="24"/>
          <w:szCs w:val="24"/>
        </w:rPr>
      </w:pPr>
    </w:p>
    <w:p w14:paraId="0CC2A449" w14:textId="77777777" w:rsidR="00E46B75" w:rsidRPr="008E5DCB" w:rsidRDefault="00E46B75" w:rsidP="00E46B75">
      <w:pPr>
        <w:pStyle w:val="NoSpacing"/>
        <w:rPr>
          <w:rFonts w:cs="Arial"/>
        </w:rPr>
      </w:pPr>
      <w:r w:rsidRPr="008E5DCB">
        <w:rPr>
          <w:rFonts w:cs="Arial"/>
        </w:rPr>
        <w:t xml:space="preserve">The decision to order an appeal dismissed as abandoned is a discretionary one that permits a court to control its own process: </w:t>
      </w:r>
      <w:r w:rsidRPr="008E5DCB">
        <w:rPr>
          <w:rFonts w:cs="Arial"/>
          <w:i/>
          <w:iCs/>
        </w:rPr>
        <w:t xml:space="preserve">R v Berhe, </w:t>
      </w:r>
      <w:hyperlink r:id="rId22" w:history="1">
        <w:r w:rsidRPr="008E5DCB">
          <w:rPr>
            <w:rStyle w:val="Hyperlink"/>
            <w:rFonts w:cs="Arial"/>
          </w:rPr>
          <w:t>2022 ONCA 853</w:t>
        </w:r>
      </w:hyperlink>
      <w:r w:rsidRPr="008E5DCB">
        <w:rPr>
          <w:rFonts w:cs="Arial"/>
        </w:rPr>
        <w:t>, at para 11</w:t>
      </w:r>
      <w:r w:rsidRPr="008E5DCB">
        <w:rPr>
          <w:rFonts w:cs="Arial"/>
          <w:i/>
          <w:iCs/>
        </w:rPr>
        <w:t xml:space="preserve"> </w:t>
      </w:r>
      <w:r w:rsidRPr="008E5DCB">
        <w:rPr>
          <w:rFonts w:cs="Arial"/>
        </w:rPr>
        <w:t xml:space="preserve"> </w:t>
      </w:r>
    </w:p>
    <w:p w14:paraId="0ADECC6C" w14:textId="77777777" w:rsidR="00E46B75" w:rsidRPr="008E5DCB" w:rsidRDefault="00E46B75" w:rsidP="00963031">
      <w:pPr>
        <w:pStyle w:val="Regular"/>
        <w:rPr>
          <w:sz w:val="24"/>
          <w:szCs w:val="24"/>
        </w:rPr>
      </w:pPr>
    </w:p>
    <w:p w14:paraId="20CE4AED" w14:textId="22254542" w:rsidR="00963031" w:rsidRPr="008E5DCB" w:rsidRDefault="00963031" w:rsidP="00963031">
      <w:pPr>
        <w:pStyle w:val="Regular"/>
        <w:rPr>
          <w:sz w:val="24"/>
          <w:szCs w:val="24"/>
        </w:rPr>
      </w:pPr>
      <w:r w:rsidRPr="008E5DCB">
        <w:rPr>
          <w:sz w:val="24"/>
          <w:szCs w:val="24"/>
        </w:rPr>
        <w:t xml:space="preserve">The Court of Appeal has the discretion to reject a Notice of Abandonment if the appellant is lacking in capacity. The test for capacity in this situation is akin to the test for capacity when entering a guilty plea: </w:t>
      </w:r>
      <w:r w:rsidRPr="008E5DCB">
        <w:rPr>
          <w:i/>
          <w:iCs/>
          <w:sz w:val="24"/>
          <w:szCs w:val="24"/>
        </w:rPr>
        <w:t xml:space="preserve">R v Esseghaier, </w:t>
      </w:r>
      <w:hyperlink r:id="rId23" w:history="1">
        <w:r w:rsidRPr="008E5DCB">
          <w:rPr>
            <w:rStyle w:val="Hyperlink"/>
            <w:sz w:val="24"/>
            <w:szCs w:val="24"/>
          </w:rPr>
          <w:t>2022 ONCA 340</w:t>
        </w:r>
      </w:hyperlink>
      <w:r w:rsidRPr="008E5DCB">
        <w:rPr>
          <w:sz w:val="24"/>
          <w:szCs w:val="24"/>
        </w:rPr>
        <w:t>, at para 5</w:t>
      </w:r>
    </w:p>
    <w:p w14:paraId="2775910C" w14:textId="1668F194" w:rsidR="008E6F1A" w:rsidRPr="008E5DCB" w:rsidRDefault="008E6F1A" w:rsidP="00524175">
      <w:pPr>
        <w:pStyle w:val="Heading20"/>
        <w:spacing w:line="276" w:lineRule="auto"/>
        <w:rPr>
          <w:rFonts w:cs="Arial"/>
        </w:rPr>
      </w:pPr>
      <w:bookmarkStart w:id="15" w:name="_Toc134297953"/>
      <w:r w:rsidRPr="008E5DCB">
        <w:rPr>
          <w:rFonts w:cs="Arial"/>
        </w:rPr>
        <w:t>Reopening an Appeal</w:t>
      </w:r>
      <w:bookmarkEnd w:id="15"/>
    </w:p>
    <w:p w14:paraId="644A4782" w14:textId="77777777" w:rsidR="008E6F1A" w:rsidRPr="008E5DCB" w:rsidRDefault="008E6F1A" w:rsidP="00524175">
      <w:pPr>
        <w:pStyle w:val="font7"/>
        <w:spacing w:before="0" w:beforeAutospacing="0" w:after="0" w:afterAutospacing="0" w:line="276" w:lineRule="auto"/>
        <w:textAlignment w:val="baseline"/>
        <w:rPr>
          <w:rFonts w:ascii="Arial" w:hAnsi="Arial" w:cs="Arial"/>
          <w:sz w:val="24"/>
          <w:szCs w:val="24"/>
        </w:rPr>
      </w:pPr>
      <w:r w:rsidRPr="008E5DCB">
        <w:rPr>
          <w:rStyle w:val="wixguard"/>
          <w:rFonts w:ascii="Arial" w:hAnsi="Arial" w:cs="Arial"/>
          <w:sz w:val="24"/>
          <w:szCs w:val="24"/>
          <w:bdr w:val="none" w:sz="0" w:space="0" w:color="auto" w:frame="1"/>
        </w:rPr>
        <w:t>​</w:t>
      </w:r>
    </w:p>
    <w:p w14:paraId="6C9E124E" w14:textId="3C292215" w:rsidR="00E1226C" w:rsidRPr="008E5DCB" w:rsidRDefault="00E1226C" w:rsidP="00666BD5">
      <w:pPr>
        <w:pStyle w:val="NoSpacing"/>
        <w:rPr>
          <w:rFonts w:cs="Arial"/>
        </w:rPr>
      </w:pPr>
      <w:r w:rsidRPr="008E5DCB">
        <w:rPr>
          <w:rFonts w:cs="Arial"/>
        </w:rPr>
        <w:t>The Court of Appeal has “extraordinary jurisdiction” arising from its inherent power, to reopen a dismissed appeal in the interests of justice, so long as the appeal has not been dismissed on its merits: </w:t>
      </w:r>
      <w:r w:rsidRPr="008E5DCB">
        <w:rPr>
          <w:rFonts w:cs="Arial"/>
          <w:i/>
          <w:iCs/>
        </w:rPr>
        <w:t xml:space="preserve">R v Hulme, </w:t>
      </w:r>
      <w:hyperlink r:id="rId24" w:history="1">
        <w:r w:rsidRPr="008E5DCB">
          <w:rPr>
            <w:rStyle w:val="Hyperlink"/>
            <w:rFonts w:cs="Arial"/>
          </w:rPr>
          <w:t>2021 ONCA 887</w:t>
        </w:r>
      </w:hyperlink>
      <w:r w:rsidRPr="008E5DCB">
        <w:rPr>
          <w:rFonts w:cs="Arial"/>
        </w:rPr>
        <w:t>, at para 6</w:t>
      </w:r>
    </w:p>
    <w:p w14:paraId="0682D32D" w14:textId="77777777" w:rsidR="00E1226C" w:rsidRPr="008E5DCB" w:rsidRDefault="00E1226C" w:rsidP="00666BD5">
      <w:pPr>
        <w:pStyle w:val="NoSpacing"/>
        <w:rPr>
          <w:rFonts w:cs="Arial"/>
          <w:lang w:val="en-CA"/>
        </w:rPr>
      </w:pPr>
    </w:p>
    <w:p w14:paraId="5384B1E5" w14:textId="073139CB" w:rsidR="00666BD5" w:rsidRPr="008E5DCB" w:rsidRDefault="00503C34" w:rsidP="00666BD5">
      <w:pPr>
        <w:pStyle w:val="NoSpacing"/>
        <w:rPr>
          <w:rFonts w:cs="Arial"/>
          <w:lang w:val="en-CA"/>
        </w:rPr>
      </w:pPr>
      <w:r w:rsidRPr="008E5DCB">
        <w:rPr>
          <w:rFonts w:cs="Arial"/>
          <w:lang w:val="en-CA"/>
        </w:rPr>
        <w:t>Appellate rights, procedures on appeal, and jurisdiction of appellate courts are wholly creatures of statute. From this principle, it follows that, if a power to re-open appeals exists, it must be anchored in some statutory authority, whether expressly stated or arising by necessary implication.</w:t>
      </w:r>
    </w:p>
    <w:p w14:paraId="6214F920" w14:textId="24A96DC4" w:rsidR="00503C34" w:rsidRPr="008E5DCB" w:rsidRDefault="00503C34" w:rsidP="00666BD5">
      <w:pPr>
        <w:pStyle w:val="NoSpacing"/>
        <w:rPr>
          <w:rFonts w:cs="Arial"/>
          <w:lang w:val="en-CA"/>
        </w:rPr>
      </w:pPr>
    </w:p>
    <w:p w14:paraId="4E173F94" w14:textId="77225F9D" w:rsidR="00503C34" w:rsidRPr="008E5DCB" w:rsidRDefault="00503C34" w:rsidP="00187E59">
      <w:pPr>
        <w:pStyle w:val="NoSpacing"/>
        <w:rPr>
          <w:rFonts w:cs="Arial"/>
        </w:rPr>
      </w:pPr>
      <w:r w:rsidRPr="008E5DCB">
        <w:rPr>
          <w:rFonts w:cs="Arial"/>
        </w:rPr>
        <w:t>A potential source of authority to permit re-opening inhabits the inherent or ancillary jurisdiction of a court, including a statutory court like the court of appeal, to control its own process. This jurisdiction includes the authority to regulate the manner in which the parties exercise any statutory right of appeal:</w:t>
      </w:r>
    </w:p>
    <w:p w14:paraId="1E935655" w14:textId="2B0F8EE8" w:rsidR="00666BD5" w:rsidRPr="008E5DCB" w:rsidRDefault="00666BD5" w:rsidP="00666BD5">
      <w:pPr>
        <w:spacing w:before="100" w:beforeAutospacing="1" w:after="100" w:afterAutospacing="1"/>
        <w:jc w:val="both"/>
        <w:rPr>
          <w:rFonts w:ascii="Arial" w:hAnsi="Arial" w:cs="Arial"/>
          <w:color w:val="000000"/>
        </w:rPr>
      </w:pPr>
      <w:r w:rsidRPr="008E5DCB">
        <w:rPr>
          <w:rFonts w:ascii="Arial" w:hAnsi="Arial" w:cs="Arial"/>
          <w:color w:val="000000"/>
        </w:rPr>
        <w:t>An appellate court is prohibited from re-opening an appeal when the court is </w:t>
      </w:r>
      <w:r w:rsidRPr="008E5DCB">
        <w:rPr>
          <w:rFonts w:ascii="Arial" w:hAnsi="Arial" w:cs="Arial"/>
          <w:i/>
          <w:iCs/>
          <w:color w:val="000000"/>
        </w:rPr>
        <w:t>functus officio</w:t>
      </w:r>
      <w:r w:rsidRPr="008E5DCB">
        <w:rPr>
          <w:rFonts w:ascii="Arial" w:hAnsi="Arial" w:cs="Arial"/>
          <w:color w:val="000000"/>
        </w:rPr>
        <w:t>. The court is </w:t>
      </w:r>
      <w:r w:rsidRPr="008E5DCB">
        <w:rPr>
          <w:rFonts w:ascii="Arial" w:hAnsi="Arial" w:cs="Arial"/>
          <w:i/>
          <w:iCs/>
          <w:color w:val="000000"/>
        </w:rPr>
        <w:t>functus officio</w:t>
      </w:r>
      <w:r w:rsidRPr="008E5DCB">
        <w:rPr>
          <w:rFonts w:ascii="Arial" w:hAnsi="Arial" w:cs="Arial"/>
          <w:color w:val="000000"/>
        </w:rPr>
        <w:t> when:</w:t>
      </w:r>
    </w:p>
    <w:p w14:paraId="1563B03B" w14:textId="247B30B2" w:rsidR="00666BD5" w:rsidRPr="008E5DCB" w:rsidRDefault="00666BD5">
      <w:pPr>
        <w:pStyle w:val="NoSpacing"/>
        <w:numPr>
          <w:ilvl w:val="0"/>
          <w:numId w:val="45"/>
        </w:numPr>
        <w:rPr>
          <w:rFonts w:cs="Arial"/>
          <w:lang w:val="en-CA"/>
        </w:rPr>
      </w:pPr>
      <w:r w:rsidRPr="008E5DCB">
        <w:rPr>
          <w:rFonts w:cs="Arial"/>
          <w:lang w:val="en-CA"/>
        </w:rPr>
        <w:lastRenderedPageBreak/>
        <w:t>the appeal has been argued and decided on the merits;</w:t>
      </w:r>
    </w:p>
    <w:p w14:paraId="2C6C8780" w14:textId="349A0AC6" w:rsidR="00666BD5" w:rsidRPr="008E5DCB" w:rsidRDefault="00666BD5">
      <w:pPr>
        <w:pStyle w:val="NoSpacing"/>
        <w:numPr>
          <w:ilvl w:val="0"/>
          <w:numId w:val="45"/>
        </w:numPr>
        <w:rPr>
          <w:rFonts w:cs="Arial"/>
          <w:lang w:val="en-CA"/>
        </w:rPr>
      </w:pPr>
      <w:r w:rsidRPr="008E5DCB">
        <w:rPr>
          <w:rFonts w:cs="Arial"/>
          <w:lang w:val="en-CA"/>
        </w:rPr>
        <w:t>the court has issued reasons for its decision; and</w:t>
      </w:r>
    </w:p>
    <w:p w14:paraId="51FE29B8" w14:textId="759DB823" w:rsidR="00666BD5" w:rsidRPr="008E5DCB" w:rsidRDefault="00666BD5">
      <w:pPr>
        <w:pStyle w:val="NoSpacing"/>
        <w:numPr>
          <w:ilvl w:val="0"/>
          <w:numId w:val="45"/>
        </w:numPr>
        <w:rPr>
          <w:rFonts w:cs="Arial"/>
          <w:lang w:val="en-CA"/>
        </w:rPr>
      </w:pPr>
      <w:r w:rsidRPr="008E5DCB">
        <w:rPr>
          <w:rFonts w:cs="Arial"/>
          <w:lang w:val="en-CA"/>
        </w:rPr>
        <w:t>a formal order has been entered or issued recording the disposition of the appeal.</w:t>
      </w:r>
    </w:p>
    <w:p w14:paraId="318CD40C" w14:textId="32940EF9" w:rsidR="00B128F6" w:rsidRPr="008E5DCB" w:rsidRDefault="00B128F6" w:rsidP="00666BD5">
      <w:pPr>
        <w:spacing w:before="100" w:beforeAutospacing="1" w:after="100" w:afterAutospacing="1"/>
        <w:jc w:val="both"/>
        <w:rPr>
          <w:rFonts w:ascii="Arial" w:hAnsi="Arial" w:cs="Arial"/>
          <w:color w:val="000000"/>
        </w:rPr>
      </w:pPr>
      <w:r w:rsidRPr="008E5DCB">
        <w:rPr>
          <w:rFonts w:ascii="Arial" w:hAnsi="Arial" w:cs="Arial"/>
          <w:color w:val="000000"/>
        </w:rPr>
        <w:t>Where an appellate court hears an appeal on its merits and issues reasons for its dismissal of that appeal, but does not issue a formal order recording that dismissal, the court is not </w:t>
      </w:r>
      <w:r w:rsidRPr="008E5DCB">
        <w:rPr>
          <w:rFonts w:ascii="Arial" w:hAnsi="Arial" w:cs="Arial"/>
          <w:i/>
          <w:iCs/>
          <w:color w:val="000000"/>
        </w:rPr>
        <w:t>functus officio</w:t>
      </w:r>
      <w:r w:rsidRPr="008E5DCB">
        <w:rPr>
          <w:rFonts w:ascii="Arial" w:hAnsi="Arial" w:cs="Arial"/>
          <w:color w:val="000000"/>
        </w:rPr>
        <w:t>. The authorities support the existence of a discretion in those circumstances to permit re-opening</w:t>
      </w:r>
      <w:r w:rsidR="00666BD5" w:rsidRPr="008E5DCB">
        <w:rPr>
          <w:rFonts w:ascii="Arial" w:hAnsi="Arial" w:cs="Arial"/>
          <w:color w:val="000000"/>
        </w:rPr>
        <w:t>.</w:t>
      </w:r>
    </w:p>
    <w:p w14:paraId="247DE21A" w14:textId="0BEF9342" w:rsidR="00B128F6" w:rsidRPr="008E5DCB" w:rsidRDefault="00B128F6" w:rsidP="00666BD5">
      <w:pPr>
        <w:spacing w:before="100" w:beforeAutospacing="1" w:after="100" w:afterAutospacing="1"/>
        <w:jc w:val="both"/>
        <w:rPr>
          <w:rFonts w:ascii="Arial" w:hAnsi="Arial" w:cs="Arial"/>
          <w:color w:val="000000"/>
        </w:rPr>
      </w:pPr>
      <w:r w:rsidRPr="008E5DCB">
        <w:rPr>
          <w:rFonts w:ascii="Arial" w:hAnsi="Arial" w:cs="Arial"/>
          <w:color w:val="000000"/>
        </w:rPr>
        <w:t>The circumstances in which a court may exercise its authority to permit re-opening are closely circumscribed. The core question is whether the applicant has established a clear and compelling case that a miscarriage of justice will likely occur absent re-opening.</w:t>
      </w:r>
      <w:r w:rsidR="00666BD5" w:rsidRPr="008E5DCB">
        <w:rPr>
          <w:rFonts w:ascii="Arial" w:hAnsi="Arial" w:cs="Arial"/>
          <w:color w:val="000000"/>
        </w:rPr>
        <w:t xml:space="preserve"> </w:t>
      </w:r>
      <w:r w:rsidRPr="008E5DCB">
        <w:rPr>
          <w:rFonts w:ascii="Arial" w:hAnsi="Arial" w:cs="Arial"/>
          <w:color w:val="000000"/>
        </w:rPr>
        <w:t>Among the relevant factors a court might consider in deciding whether to permit re-opening of an appeal previously argued and decided on the merits are:</w:t>
      </w:r>
    </w:p>
    <w:p w14:paraId="0C57D159" w14:textId="071B66B0" w:rsidR="00B128F6" w:rsidRPr="008E5DCB" w:rsidRDefault="00B128F6">
      <w:pPr>
        <w:pStyle w:val="ListParagraph"/>
        <w:numPr>
          <w:ilvl w:val="0"/>
          <w:numId w:val="46"/>
        </w:numPr>
        <w:spacing w:before="100" w:beforeAutospacing="1" w:after="100" w:afterAutospacing="1"/>
        <w:jc w:val="both"/>
        <w:rPr>
          <w:rFonts w:ascii="Arial" w:eastAsia="Times New Roman" w:hAnsi="Arial" w:cs="Arial"/>
          <w:color w:val="000000"/>
          <w:lang w:val="en-CA"/>
        </w:rPr>
      </w:pPr>
      <w:r w:rsidRPr="008E5DCB">
        <w:rPr>
          <w:rFonts w:ascii="Arial" w:eastAsia="Times New Roman" w:hAnsi="Arial" w:cs="Arial"/>
          <w:color w:val="000000"/>
          <w:lang w:val="en-CA"/>
        </w:rPr>
        <w:t>the principle of finality;</w:t>
      </w:r>
    </w:p>
    <w:p w14:paraId="2006FBE8" w14:textId="5791F649" w:rsidR="00B128F6" w:rsidRPr="008E5DCB" w:rsidRDefault="00B128F6">
      <w:pPr>
        <w:pStyle w:val="ListParagraph"/>
        <w:numPr>
          <w:ilvl w:val="0"/>
          <w:numId w:val="46"/>
        </w:numPr>
        <w:spacing w:before="100" w:beforeAutospacing="1" w:after="100" w:afterAutospacing="1"/>
        <w:jc w:val="both"/>
        <w:rPr>
          <w:rFonts w:ascii="Arial" w:eastAsia="Times New Roman" w:hAnsi="Arial" w:cs="Arial"/>
          <w:color w:val="000000"/>
          <w:lang w:val="en-CA"/>
        </w:rPr>
      </w:pPr>
      <w:r w:rsidRPr="008E5DCB">
        <w:rPr>
          <w:rFonts w:ascii="Arial" w:eastAsia="Times New Roman" w:hAnsi="Arial" w:cs="Arial"/>
          <w:color w:val="000000"/>
          <w:lang w:val="en-CA"/>
        </w:rPr>
        <w:t>the interests of justice including finality and the risk of a miscarriage of justice;</w:t>
      </w:r>
    </w:p>
    <w:p w14:paraId="46FAAC14" w14:textId="2FA9D59F" w:rsidR="00B128F6" w:rsidRPr="008E5DCB" w:rsidRDefault="00B128F6">
      <w:pPr>
        <w:pStyle w:val="ListParagraph"/>
        <w:numPr>
          <w:ilvl w:val="0"/>
          <w:numId w:val="46"/>
        </w:numPr>
        <w:spacing w:before="100" w:beforeAutospacing="1" w:after="100" w:afterAutospacing="1"/>
        <w:jc w:val="both"/>
        <w:rPr>
          <w:rFonts w:ascii="Arial" w:eastAsia="Times New Roman" w:hAnsi="Arial" w:cs="Arial"/>
          <w:color w:val="000000"/>
          <w:lang w:val="en-CA"/>
        </w:rPr>
      </w:pPr>
      <w:r w:rsidRPr="008E5DCB">
        <w:rPr>
          <w:rFonts w:ascii="Arial" w:eastAsia="Times New Roman" w:hAnsi="Arial" w:cs="Arial"/>
          <w:color w:val="000000"/>
          <w:lang w:val="en-CA"/>
        </w:rPr>
        <w:t>whether the applicant has established a clear and compelling case to justify a re-opening;</w:t>
      </w:r>
    </w:p>
    <w:p w14:paraId="19A848F8" w14:textId="40AB43BE" w:rsidR="00B128F6" w:rsidRPr="008E5DCB" w:rsidRDefault="00B128F6">
      <w:pPr>
        <w:pStyle w:val="ListParagraph"/>
        <w:numPr>
          <w:ilvl w:val="0"/>
          <w:numId w:val="46"/>
        </w:numPr>
        <w:spacing w:before="100" w:beforeAutospacing="1" w:after="100" w:afterAutospacing="1"/>
        <w:jc w:val="both"/>
        <w:rPr>
          <w:rFonts w:ascii="Arial" w:eastAsia="Times New Roman" w:hAnsi="Arial" w:cs="Arial"/>
          <w:color w:val="000000"/>
          <w:lang w:val="en-CA"/>
        </w:rPr>
      </w:pPr>
      <w:r w:rsidRPr="008E5DCB">
        <w:rPr>
          <w:rFonts w:ascii="Arial" w:eastAsia="Times New Roman" w:hAnsi="Arial" w:cs="Arial"/>
          <w:color w:val="000000"/>
          <w:lang w:val="en-CA"/>
        </w:rPr>
        <w:t>whether, in hearing and deciding the appeal on the merits, the court overlooked or misapprehended the evidence or an argument advanced by counsel; and</w:t>
      </w:r>
    </w:p>
    <w:p w14:paraId="3B342D6C" w14:textId="7F4142BA" w:rsidR="00B128F6" w:rsidRPr="008E5DCB" w:rsidRDefault="00B128F6">
      <w:pPr>
        <w:pStyle w:val="ListParagraph"/>
        <w:numPr>
          <w:ilvl w:val="0"/>
          <w:numId w:val="46"/>
        </w:numPr>
        <w:spacing w:before="100" w:beforeAutospacing="1" w:after="100" w:afterAutospacing="1"/>
        <w:jc w:val="both"/>
        <w:rPr>
          <w:rFonts w:ascii="Arial" w:eastAsia="Times New Roman" w:hAnsi="Arial" w:cs="Arial"/>
          <w:color w:val="000000"/>
          <w:lang w:val="en-CA"/>
        </w:rPr>
      </w:pPr>
      <w:r w:rsidRPr="008E5DCB">
        <w:rPr>
          <w:rFonts w:ascii="Arial" w:eastAsia="Times New Roman" w:hAnsi="Arial" w:cs="Arial"/>
          <w:color w:val="000000"/>
          <w:lang w:val="en-CA"/>
        </w:rPr>
        <w:t>whether the error alleged concerns a significant aspect of the case</w:t>
      </w:r>
      <w:r w:rsidR="00666BD5" w:rsidRPr="008E5DCB">
        <w:rPr>
          <w:rFonts w:ascii="Arial" w:eastAsia="Times New Roman" w:hAnsi="Arial" w:cs="Arial"/>
          <w:color w:val="000000"/>
          <w:lang w:val="en-CA"/>
        </w:rPr>
        <w:t xml:space="preserve">: </w:t>
      </w:r>
      <w:r w:rsidR="00666BD5" w:rsidRPr="008E5DCB">
        <w:rPr>
          <w:rFonts w:ascii="Arial" w:eastAsia="Times New Roman" w:hAnsi="Arial" w:cs="Arial"/>
          <w:i/>
          <w:iCs/>
          <w:color w:val="000000"/>
          <w:lang w:val="en-CA"/>
        </w:rPr>
        <w:t xml:space="preserve">R v Smithen-Davis, </w:t>
      </w:r>
      <w:hyperlink r:id="rId25" w:history="1">
        <w:r w:rsidR="00666BD5" w:rsidRPr="008E5DCB">
          <w:rPr>
            <w:rStyle w:val="Hyperlink"/>
            <w:rFonts w:ascii="Arial" w:eastAsia="Times New Roman" w:hAnsi="Arial" w:cs="Arial"/>
            <w:lang w:val="en-CA"/>
          </w:rPr>
          <w:t>2020 ONCA 759</w:t>
        </w:r>
      </w:hyperlink>
      <w:r w:rsidR="00666BD5" w:rsidRPr="008E5DCB">
        <w:rPr>
          <w:rFonts w:ascii="Arial" w:eastAsia="Times New Roman" w:hAnsi="Arial" w:cs="Arial"/>
          <w:color w:val="000000"/>
          <w:lang w:val="en-CA"/>
        </w:rPr>
        <w:t>, at paras 26-37</w:t>
      </w:r>
    </w:p>
    <w:p w14:paraId="05A9DE59" w14:textId="044D2E9F" w:rsidR="00666BD5" w:rsidRPr="008E5DCB" w:rsidRDefault="00666BD5" w:rsidP="00666BD5">
      <w:pPr>
        <w:spacing w:before="100" w:beforeAutospacing="1" w:after="100" w:afterAutospacing="1"/>
        <w:jc w:val="both"/>
        <w:rPr>
          <w:rFonts w:ascii="Arial" w:hAnsi="Arial" w:cs="Arial"/>
          <w:color w:val="000000"/>
        </w:rPr>
      </w:pPr>
      <w:r w:rsidRPr="008E5DCB">
        <w:rPr>
          <w:rFonts w:ascii="Arial" w:hAnsi="Arial" w:cs="Arial"/>
          <w:color w:val="000000"/>
        </w:rPr>
        <w:t xml:space="preserve">When the Court reopens an appeal, a single judge of the Court may entertain an order for bail pending appeal: </w:t>
      </w:r>
      <w:r w:rsidRPr="008E5DCB">
        <w:rPr>
          <w:rFonts w:ascii="Arial" w:hAnsi="Arial" w:cs="Arial"/>
          <w:i/>
          <w:iCs/>
          <w:color w:val="000000"/>
        </w:rPr>
        <w:t xml:space="preserve">R v Smithen-Davis, </w:t>
      </w:r>
      <w:hyperlink r:id="rId26" w:history="1">
        <w:r w:rsidRPr="008E5DCB">
          <w:rPr>
            <w:rStyle w:val="Hyperlink"/>
            <w:rFonts w:ascii="Arial" w:hAnsi="Arial" w:cs="Arial"/>
          </w:rPr>
          <w:t>2020 ONCA 834</w:t>
        </w:r>
      </w:hyperlink>
    </w:p>
    <w:p w14:paraId="10A63161" w14:textId="15789E0D" w:rsidR="008E6F1A" w:rsidRPr="008E5DCB" w:rsidRDefault="00666BD5" w:rsidP="00524175">
      <w:pPr>
        <w:pStyle w:val="Regular"/>
        <w:rPr>
          <w:sz w:val="24"/>
          <w:szCs w:val="24"/>
        </w:rPr>
      </w:pPr>
      <w:r w:rsidRPr="008E5DCB">
        <w:rPr>
          <w:sz w:val="24"/>
          <w:szCs w:val="24"/>
        </w:rPr>
        <w:t xml:space="preserve">But see also </w:t>
      </w:r>
      <w:r w:rsidRPr="008E5DCB">
        <w:rPr>
          <w:i/>
          <w:iCs/>
          <w:sz w:val="24"/>
          <w:szCs w:val="24"/>
        </w:rPr>
        <w:t xml:space="preserve">Perkins, </w:t>
      </w:r>
      <w:r w:rsidRPr="008E5DCB">
        <w:rPr>
          <w:sz w:val="24"/>
          <w:szCs w:val="24"/>
        </w:rPr>
        <w:t>where the Court held that t</w:t>
      </w:r>
      <w:r w:rsidR="008E6F1A" w:rsidRPr="008E5DCB">
        <w:rPr>
          <w:sz w:val="24"/>
          <w:szCs w:val="24"/>
        </w:rPr>
        <w:t>he Court of Appeal has jurisdiction to reopen an appeal that has not been heard on the merits. Outside of this limitation, the Court of Appeal has no power to reopen an appeal: R v Perkins, </w:t>
      </w:r>
      <w:hyperlink r:id="rId27" w:tgtFrame="_blank" w:history="1">
        <w:r w:rsidR="008E6F1A" w:rsidRPr="008E5DCB">
          <w:rPr>
            <w:rStyle w:val="Hyperlink"/>
            <w:color w:val="auto"/>
            <w:sz w:val="24"/>
            <w:szCs w:val="24"/>
          </w:rPr>
          <w:t>2017 ONCA 152</w:t>
        </w:r>
      </w:hyperlink>
      <w:r w:rsidR="008E6F1A" w:rsidRPr="008E5DCB">
        <w:rPr>
          <w:sz w:val="24"/>
          <w:szCs w:val="24"/>
        </w:rPr>
        <w:t> at paras 11-19</w:t>
      </w:r>
    </w:p>
    <w:p w14:paraId="1CB4BBEE" w14:textId="5C9A6609" w:rsidR="00503C34" w:rsidRPr="008E5DCB" w:rsidRDefault="00503C34" w:rsidP="00524175">
      <w:pPr>
        <w:pStyle w:val="Regular"/>
        <w:rPr>
          <w:sz w:val="24"/>
          <w:szCs w:val="24"/>
        </w:rPr>
      </w:pPr>
    </w:p>
    <w:p w14:paraId="1B359C0A" w14:textId="77777777" w:rsidR="00E1226C" w:rsidRPr="008E5DCB" w:rsidRDefault="00E1226C" w:rsidP="00E1226C">
      <w:pPr>
        <w:rPr>
          <w:rFonts w:ascii="Arial" w:hAnsi="Arial" w:cs="Arial"/>
        </w:rPr>
      </w:pPr>
    </w:p>
    <w:p w14:paraId="52C0FFF9" w14:textId="72AFF8CE" w:rsidR="008E6F1A" w:rsidRPr="008E5DCB" w:rsidRDefault="008E6F1A" w:rsidP="00524175">
      <w:pPr>
        <w:pStyle w:val="font7"/>
        <w:spacing w:before="0" w:beforeAutospacing="0" w:after="0" w:afterAutospacing="0" w:line="276" w:lineRule="auto"/>
        <w:textAlignment w:val="baseline"/>
        <w:rPr>
          <w:rFonts w:ascii="Arial" w:hAnsi="Arial" w:cs="Arial"/>
          <w:sz w:val="24"/>
          <w:szCs w:val="24"/>
        </w:rPr>
      </w:pPr>
    </w:p>
    <w:p w14:paraId="096605BF" w14:textId="405865C7" w:rsidR="00363F30" w:rsidRPr="008E5DCB" w:rsidRDefault="00363F30" w:rsidP="00363F30">
      <w:pPr>
        <w:pStyle w:val="Heading20"/>
        <w:spacing w:line="276" w:lineRule="auto"/>
        <w:rPr>
          <w:rFonts w:cs="Arial"/>
        </w:rPr>
      </w:pPr>
      <w:bookmarkStart w:id="16" w:name="_Toc134297954"/>
      <w:r w:rsidRPr="008E5DCB">
        <w:rPr>
          <w:rFonts w:cs="Arial"/>
        </w:rPr>
        <w:t>RESTORING A CLOSED APPEAL</w:t>
      </w:r>
      <w:bookmarkEnd w:id="16"/>
    </w:p>
    <w:p w14:paraId="4829008E" w14:textId="77777777" w:rsidR="00363F30" w:rsidRPr="008E5DCB" w:rsidRDefault="00363F30" w:rsidP="00363F30">
      <w:pPr>
        <w:shd w:val="clear" w:color="auto" w:fill="FFFFFF"/>
        <w:jc w:val="both"/>
        <w:textAlignment w:val="baseline"/>
        <w:rPr>
          <w:rFonts w:ascii="Arial" w:hAnsi="Arial" w:cs="Arial"/>
          <w:color w:val="000000" w:themeColor="text1"/>
        </w:rPr>
      </w:pPr>
    </w:p>
    <w:p w14:paraId="73C073A3" w14:textId="07EA7221" w:rsidR="00363F30" w:rsidRPr="008E5DCB" w:rsidRDefault="00363F30" w:rsidP="00363F30">
      <w:pPr>
        <w:shd w:val="clear" w:color="auto" w:fill="FFFFFF"/>
        <w:jc w:val="both"/>
        <w:textAlignment w:val="baseline"/>
        <w:rPr>
          <w:rFonts w:ascii="Arial" w:hAnsi="Arial" w:cs="Arial"/>
          <w:color w:val="000000" w:themeColor="text1"/>
        </w:rPr>
      </w:pPr>
      <w:r w:rsidRPr="008E5DCB">
        <w:rPr>
          <w:rFonts w:ascii="Arial" w:hAnsi="Arial" w:cs="Arial"/>
          <w:color w:val="000000" w:themeColor="text1"/>
        </w:rPr>
        <w:t>The relevant factors to be used in assessing whether to restore an appeal as follows:</w:t>
      </w:r>
    </w:p>
    <w:p w14:paraId="392134B8" w14:textId="77777777" w:rsidR="00363F30" w:rsidRPr="008E5DCB" w:rsidRDefault="00363F30" w:rsidP="00363F30">
      <w:pPr>
        <w:numPr>
          <w:ilvl w:val="0"/>
          <w:numId w:val="51"/>
        </w:numPr>
        <w:spacing w:line="390" w:lineRule="atLeast"/>
        <w:jc w:val="both"/>
        <w:textAlignment w:val="baseline"/>
        <w:rPr>
          <w:rFonts w:ascii="Arial" w:hAnsi="Arial" w:cs="Arial"/>
          <w:color w:val="000000" w:themeColor="text1"/>
        </w:rPr>
      </w:pPr>
      <w:r w:rsidRPr="008E5DCB">
        <w:rPr>
          <w:rFonts w:ascii="Arial" w:hAnsi="Arial" w:cs="Arial"/>
          <w:color w:val="000000" w:themeColor="text1"/>
        </w:rPr>
        <w:lastRenderedPageBreak/>
        <w:t>Whether the applicant intended in time to proceed with the appeal;</w:t>
      </w:r>
    </w:p>
    <w:p w14:paraId="49F03E1A" w14:textId="77777777" w:rsidR="00363F30" w:rsidRPr="008E5DCB" w:rsidRDefault="00363F30" w:rsidP="00363F30">
      <w:pPr>
        <w:numPr>
          <w:ilvl w:val="0"/>
          <w:numId w:val="51"/>
        </w:numPr>
        <w:spacing w:line="390" w:lineRule="atLeast"/>
        <w:jc w:val="both"/>
        <w:textAlignment w:val="baseline"/>
        <w:rPr>
          <w:rFonts w:ascii="Arial" w:hAnsi="Arial" w:cs="Arial"/>
          <w:color w:val="000000" w:themeColor="text1"/>
        </w:rPr>
      </w:pPr>
      <w:r w:rsidRPr="008E5DCB">
        <w:rPr>
          <w:rFonts w:ascii="Arial" w:hAnsi="Arial" w:cs="Arial"/>
          <w:color w:val="000000" w:themeColor="text1"/>
        </w:rPr>
        <w:t>What explanation is offered by the applicant for the defect or delay which caused the appeal to be struck or deemed abandoned;</w:t>
      </w:r>
    </w:p>
    <w:p w14:paraId="208B3B52" w14:textId="77777777" w:rsidR="00363F30" w:rsidRPr="008E5DCB" w:rsidRDefault="00363F30" w:rsidP="00363F30">
      <w:pPr>
        <w:numPr>
          <w:ilvl w:val="0"/>
          <w:numId w:val="51"/>
        </w:numPr>
        <w:spacing w:line="390" w:lineRule="atLeast"/>
        <w:jc w:val="both"/>
        <w:textAlignment w:val="baseline"/>
        <w:rPr>
          <w:rFonts w:ascii="Arial" w:hAnsi="Arial" w:cs="Arial"/>
          <w:color w:val="000000" w:themeColor="text1"/>
        </w:rPr>
      </w:pPr>
      <w:r w:rsidRPr="008E5DCB">
        <w:rPr>
          <w:rFonts w:ascii="Arial" w:hAnsi="Arial" w:cs="Arial"/>
          <w:color w:val="000000" w:themeColor="text1"/>
        </w:rPr>
        <w:t>Whether the applicant moved with reasonable promptness to cure the defect and have the appeal restored;</w:t>
      </w:r>
    </w:p>
    <w:p w14:paraId="186F8465" w14:textId="77777777" w:rsidR="00363F30" w:rsidRPr="008E5DCB" w:rsidRDefault="00363F30" w:rsidP="00363F30">
      <w:pPr>
        <w:numPr>
          <w:ilvl w:val="0"/>
          <w:numId w:val="51"/>
        </w:numPr>
        <w:spacing w:line="390" w:lineRule="atLeast"/>
        <w:jc w:val="both"/>
        <w:textAlignment w:val="baseline"/>
        <w:rPr>
          <w:rFonts w:ascii="Arial" w:hAnsi="Arial" w:cs="Arial"/>
          <w:color w:val="000000" w:themeColor="text1"/>
        </w:rPr>
      </w:pPr>
      <w:r w:rsidRPr="008E5DCB">
        <w:rPr>
          <w:rFonts w:ascii="Arial" w:hAnsi="Arial" w:cs="Arial"/>
          <w:color w:val="000000" w:themeColor="text1"/>
        </w:rPr>
        <w:t>Whether the appeal has arguable merit; and</w:t>
      </w:r>
    </w:p>
    <w:p w14:paraId="7BD66FE6" w14:textId="77777777" w:rsidR="00363F30" w:rsidRPr="008E5DCB" w:rsidRDefault="00363F30" w:rsidP="00363F30">
      <w:pPr>
        <w:numPr>
          <w:ilvl w:val="0"/>
          <w:numId w:val="51"/>
        </w:numPr>
        <w:shd w:val="clear" w:color="auto" w:fill="FFFFFF"/>
        <w:spacing w:line="390" w:lineRule="atLeast"/>
        <w:jc w:val="both"/>
        <w:textAlignment w:val="baseline"/>
        <w:rPr>
          <w:rFonts w:ascii="Arial" w:hAnsi="Arial" w:cs="Arial"/>
          <w:color w:val="000000" w:themeColor="text1"/>
        </w:rPr>
      </w:pPr>
      <w:r w:rsidRPr="008E5DCB">
        <w:rPr>
          <w:rFonts w:ascii="Arial" w:hAnsi="Arial" w:cs="Arial"/>
          <w:color w:val="000000" w:themeColor="text1"/>
        </w:rPr>
        <w:t xml:space="preserve">Whether the respondents have suffered any prejudice, which includes consideration of the length of delay. </w:t>
      </w:r>
    </w:p>
    <w:p w14:paraId="7480AFB2" w14:textId="77777777" w:rsidR="00363F30" w:rsidRPr="008E5DCB" w:rsidRDefault="00363F30" w:rsidP="00363F30">
      <w:pPr>
        <w:shd w:val="clear" w:color="auto" w:fill="FFFFFF"/>
        <w:spacing w:line="390" w:lineRule="atLeast"/>
        <w:ind w:left="360"/>
        <w:jc w:val="both"/>
        <w:textAlignment w:val="baseline"/>
        <w:rPr>
          <w:rFonts w:ascii="Arial" w:hAnsi="Arial" w:cs="Arial"/>
          <w:color w:val="000000" w:themeColor="text1"/>
        </w:rPr>
      </w:pPr>
    </w:p>
    <w:p w14:paraId="1A455A23" w14:textId="4E9003D2" w:rsidR="00363F30" w:rsidRPr="008E5DCB" w:rsidRDefault="00363F30" w:rsidP="00363F30">
      <w:pPr>
        <w:shd w:val="clear" w:color="auto" w:fill="FFFFFF"/>
        <w:spacing w:line="390" w:lineRule="atLeast"/>
        <w:ind w:left="360"/>
        <w:jc w:val="both"/>
        <w:textAlignment w:val="baseline"/>
        <w:rPr>
          <w:rFonts w:ascii="Arial" w:hAnsi="Arial" w:cs="Arial"/>
          <w:color w:val="000000" w:themeColor="text1"/>
        </w:rPr>
      </w:pPr>
      <w:r w:rsidRPr="008E5DCB">
        <w:rPr>
          <w:rFonts w:ascii="Arial" w:hAnsi="Arial" w:cs="Arial"/>
          <w:color w:val="000000" w:themeColor="text1"/>
        </w:rPr>
        <w:t>None of these factors are determinative.</w:t>
      </w:r>
    </w:p>
    <w:p w14:paraId="05EF6370" w14:textId="4BC6727D" w:rsidR="00363F30" w:rsidRPr="008E5DCB" w:rsidRDefault="00363F30" w:rsidP="00363F30">
      <w:pPr>
        <w:shd w:val="clear" w:color="auto" w:fill="FFFFFF"/>
        <w:spacing w:line="390" w:lineRule="atLeast"/>
        <w:ind w:left="360"/>
        <w:jc w:val="both"/>
        <w:textAlignment w:val="baseline"/>
        <w:rPr>
          <w:rFonts w:ascii="Arial" w:hAnsi="Arial" w:cs="Arial"/>
          <w:color w:val="000000" w:themeColor="text1"/>
        </w:rPr>
      </w:pPr>
    </w:p>
    <w:p w14:paraId="17230519" w14:textId="2E2A2B6A" w:rsidR="00363F30" w:rsidRPr="008E5DCB" w:rsidRDefault="00363F30" w:rsidP="00363F30">
      <w:pPr>
        <w:shd w:val="clear" w:color="auto" w:fill="FFFFFF"/>
        <w:spacing w:line="390" w:lineRule="atLeast"/>
        <w:ind w:left="360"/>
        <w:jc w:val="both"/>
        <w:textAlignment w:val="baseline"/>
        <w:rPr>
          <w:rFonts w:ascii="Arial" w:hAnsi="Arial" w:cs="Arial"/>
          <w:color w:val="000000" w:themeColor="text1"/>
        </w:rPr>
      </w:pPr>
      <w:r w:rsidRPr="008E5DCB">
        <w:rPr>
          <w:rFonts w:ascii="Arial" w:hAnsi="Arial" w:cs="Arial"/>
          <w:color w:val="000000" w:themeColor="text1"/>
          <w:shd w:val="clear" w:color="auto" w:fill="FFFFFF"/>
        </w:rPr>
        <w:t xml:space="preserve">When an appeal is struck due to the late filing of materials, those late materials should be appended to the application in order to demonstrate to the court that the applicants are in a position to immediately cure the defect: </w:t>
      </w:r>
      <w:r w:rsidRPr="008E5DCB">
        <w:rPr>
          <w:rStyle w:val="Emphasis"/>
          <w:rFonts w:ascii="Arial" w:eastAsiaTheme="majorEastAsia" w:hAnsi="Arial" w:cs="Arial"/>
          <w:color w:val="000000" w:themeColor="text1"/>
          <w:bdr w:val="none" w:sz="0" w:space="0" w:color="auto" w:frame="1"/>
          <w:shd w:val="clear" w:color="auto" w:fill="FFFFFF"/>
        </w:rPr>
        <w:t>Can v. Alberta Securities Commission</w:t>
      </w:r>
      <w:r w:rsidRPr="008E5DCB">
        <w:rPr>
          <w:rFonts w:ascii="Arial" w:hAnsi="Arial" w:cs="Arial"/>
          <w:color w:val="000000" w:themeColor="text1"/>
          <w:shd w:val="clear" w:color="auto" w:fill="FFFFFF"/>
        </w:rPr>
        <w:t>, </w:t>
      </w:r>
      <w:hyperlink r:id="rId28" w:history="1">
        <w:r w:rsidRPr="008E5DCB">
          <w:rPr>
            <w:rStyle w:val="Hyperlink"/>
            <w:rFonts w:ascii="Arial" w:hAnsi="Arial" w:cs="Arial"/>
            <w:color w:val="000000" w:themeColor="text1"/>
            <w:bdr w:val="none" w:sz="0" w:space="0" w:color="auto" w:frame="1"/>
            <w:shd w:val="clear" w:color="auto" w:fill="FFFFFF"/>
          </w:rPr>
          <w:t>2023 ABCA 21</w:t>
        </w:r>
      </w:hyperlink>
      <w:r w:rsidRPr="008E5DCB">
        <w:rPr>
          <w:rFonts w:ascii="Arial" w:hAnsi="Arial" w:cs="Arial"/>
          <w:color w:val="000000" w:themeColor="text1"/>
          <w:shd w:val="clear" w:color="auto" w:fill="FFFFFF"/>
        </w:rPr>
        <w:t> </w:t>
      </w:r>
    </w:p>
    <w:p w14:paraId="56C7EB05" w14:textId="77777777" w:rsidR="00363F30" w:rsidRPr="008E5DCB" w:rsidRDefault="00363F30" w:rsidP="00363F30">
      <w:pPr>
        <w:shd w:val="clear" w:color="auto" w:fill="FFFFFF"/>
        <w:spacing w:line="390" w:lineRule="atLeast"/>
        <w:ind w:left="360"/>
        <w:textAlignment w:val="baseline"/>
        <w:rPr>
          <w:rFonts w:ascii="Arial" w:hAnsi="Arial" w:cs="Arial"/>
          <w:color w:val="666666"/>
        </w:rPr>
      </w:pPr>
    </w:p>
    <w:p w14:paraId="265882C6" w14:textId="24CA8BE8" w:rsidR="008E6F1A" w:rsidRPr="008E5DCB" w:rsidRDefault="008E6F1A" w:rsidP="00524175">
      <w:pPr>
        <w:pStyle w:val="Heading20"/>
        <w:spacing w:line="276" w:lineRule="auto"/>
        <w:rPr>
          <w:rFonts w:cs="Arial"/>
        </w:rPr>
      </w:pPr>
      <w:bookmarkStart w:id="17" w:name="_Toc134297955"/>
      <w:r w:rsidRPr="008E5DCB">
        <w:rPr>
          <w:rFonts w:cs="Arial"/>
        </w:rPr>
        <w:t>Jurisdiction to appeal</w:t>
      </w:r>
      <w:bookmarkEnd w:id="17"/>
    </w:p>
    <w:p w14:paraId="0416061B" w14:textId="77777777" w:rsidR="00E226E6" w:rsidRPr="008E5DCB" w:rsidRDefault="00E226E6" w:rsidP="00524175">
      <w:pPr>
        <w:spacing w:line="276" w:lineRule="auto"/>
        <w:rPr>
          <w:rFonts w:ascii="Arial" w:hAnsi="Arial" w:cs="Arial"/>
        </w:rPr>
      </w:pPr>
    </w:p>
    <w:p w14:paraId="277C227A" w14:textId="77777777" w:rsidR="00067022" w:rsidRPr="008E5DCB" w:rsidRDefault="00067022" w:rsidP="00524175">
      <w:pPr>
        <w:pStyle w:val="Heading3"/>
        <w:numPr>
          <w:ilvl w:val="0"/>
          <w:numId w:val="12"/>
        </w:numPr>
        <w:spacing w:line="276" w:lineRule="auto"/>
        <w:rPr>
          <w:rFonts w:cs="Arial"/>
        </w:rPr>
      </w:pPr>
      <w:bookmarkStart w:id="18" w:name="_Toc134297956"/>
      <w:r w:rsidRPr="008E5DCB">
        <w:rPr>
          <w:rFonts w:cs="Arial"/>
        </w:rPr>
        <w:t>General Principles</w:t>
      </w:r>
      <w:bookmarkEnd w:id="18"/>
    </w:p>
    <w:p w14:paraId="17D9A440" w14:textId="137EED7D" w:rsidR="00067022" w:rsidRPr="008E5DCB" w:rsidRDefault="00067022" w:rsidP="00524175">
      <w:pPr>
        <w:pStyle w:val="Heading3"/>
        <w:numPr>
          <w:ilvl w:val="0"/>
          <w:numId w:val="0"/>
        </w:numPr>
        <w:spacing w:line="276" w:lineRule="auto"/>
        <w:ind w:left="720" w:hanging="360"/>
        <w:rPr>
          <w:rFonts w:cs="Arial"/>
        </w:rPr>
      </w:pPr>
    </w:p>
    <w:p w14:paraId="07703AB9" w14:textId="2C7BB8D4" w:rsidR="00067022" w:rsidRPr="008E5DCB" w:rsidRDefault="00067022" w:rsidP="00524175">
      <w:pPr>
        <w:pStyle w:val="NoSpacing"/>
        <w:rPr>
          <w:rFonts w:cs="Arial"/>
          <w:lang w:val="en-CA"/>
        </w:rPr>
      </w:pPr>
      <w:r w:rsidRPr="008E5DCB">
        <w:rPr>
          <w:rFonts w:cs="Arial"/>
          <w:lang w:val="en-CA"/>
        </w:rPr>
        <w:t>Any appeal route must be found in a statute</w:t>
      </w:r>
      <w:r w:rsidR="00E063E0" w:rsidRPr="008E5DCB">
        <w:rPr>
          <w:rFonts w:cs="Arial"/>
          <w:lang w:val="en-CA"/>
        </w:rPr>
        <w:t xml:space="preserve">: </w:t>
      </w:r>
      <w:r w:rsidR="00E063E0" w:rsidRPr="008E5DCB">
        <w:rPr>
          <w:rFonts w:cs="Arial"/>
          <w:i/>
          <w:iCs/>
          <w:lang w:val="en-CA"/>
        </w:rPr>
        <w:t xml:space="preserve">R v Gong, </w:t>
      </w:r>
      <w:hyperlink r:id="rId29" w:history="1">
        <w:r w:rsidR="00E063E0" w:rsidRPr="008E5DCB">
          <w:rPr>
            <w:rStyle w:val="Hyperlink"/>
            <w:rFonts w:cs="Arial"/>
            <w:lang w:val="en-CA"/>
          </w:rPr>
          <w:t>2020 ONCA 587</w:t>
        </w:r>
      </w:hyperlink>
      <w:r w:rsidR="00E063E0" w:rsidRPr="008E5DCB">
        <w:rPr>
          <w:rFonts w:cs="Arial"/>
          <w:lang w:val="en-CA"/>
        </w:rPr>
        <w:t>, at paras 14, 21</w:t>
      </w:r>
    </w:p>
    <w:p w14:paraId="07699DC5" w14:textId="77777777" w:rsidR="00067022" w:rsidRPr="008E5DCB" w:rsidRDefault="00067022" w:rsidP="00524175">
      <w:pPr>
        <w:pStyle w:val="Heading3"/>
        <w:numPr>
          <w:ilvl w:val="0"/>
          <w:numId w:val="0"/>
        </w:numPr>
        <w:spacing w:line="276" w:lineRule="auto"/>
        <w:ind w:left="720" w:hanging="360"/>
        <w:rPr>
          <w:rFonts w:cs="Arial"/>
        </w:rPr>
      </w:pPr>
    </w:p>
    <w:p w14:paraId="2C9DA9D1" w14:textId="60437B2F" w:rsidR="008E6F1A" w:rsidRPr="008E5DCB" w:rsidRDefault="008E6F1A" w:rsidP="00524175">
      <w:pPr>
        <w:pStyle w:val="Heading3"/>
        <w:numPr>
          <w:ilvl w:val="0"/>
          <w:numId w:val="12"/>
        </w:numPr>
        <w:spacing w:line="276" w:lineRule="auto"/>
        <w:rPr>
          <w:rFonts w:cs="Arial"/>
        </w:rPr>
      </w:pPr>
      <w:bookmarkStart w:id="19" w:name="_Toc134297957"/>
      <w:r w:rsidRPr="008E5DCB">
        <w:rPr>
          <w:rFonts w:cs="Arial"/>
        </w:rPr>
        <w:t>After death of Appellant</w:t>
      </w:r>
      <w:bookmarkEnd w:id="19"/>
    </w:p>
    <w:p w14:paraId="37888022" w14:textId="77777777" w:rsidR="008E6F1A" w:rsidRPr="008E5DCB" w:rsidRDefault="008E6F1A" w:rsidP="00524175">
      <w:pPr>
        <w:pStyle w:val="font7"/>
        <w:spacing w:before="0" w:beforeAutospacing="0" w:after="0" w:afterAutospacing="0" w:line="276" w:lineRule="auto"/>
        <w:textAlignment w:val="baseline"/>
        <w:rPr>
          <w:rFonts w:ascii="Arial" w:hAnsi="Arial" w:cs="Arial"/>
          <w:sz w:val="24"/>
          <w:szCs w:val="24"/>
        </w:rPr>
      </w:pPr>
      <w:r w:rsidRPr="008E5DCB">
        <w:rPr>
          <w:rStyle w:val="wixguard"/>
          <w:rFonts w:ascii="Arial" w:hAnsi="Arial" w:cs="Arial"/>
          <w:sz w:val="24"/>
          <w:szCs w:val="24"/>
          <w:bdr w:val="none" w:sz="0" w:space="0" w:color="auto" w:frame="1"/>
        </w:rPr>
        <w:t>​</w:t>
      </w:r>
    </w:p>
    <w:p w14:paraId="0AA85D97" w14:textId="77777777" w:rsidR="008E6F1A" w:rsidRPr="008E5DCB" w:rsidRDefault="008E6F1A" w:rsidP="00524175">
      <w:pPr>
        <w:pStyle w:val="NoSpacing"/>
        <w:rPr>
          <w:rFonts w:cs="Arial"/>
        </w:rPr>
      </w:pPr>
      <w:r w:rsidRPr="008E5DCB">
        <w:rPr>
          <w:rFonts w:cs="Arial"/>
          <w:bdr w:val="none" w:sz="0" w:space="0" w:color="auto" w:frame="1"/>
        </w:rPr>
        <w:t>The jurisdiction to continue an appeal in a criminal matter, after the death of the appellant, should be exercised sparingly and only where it is in the interests of justice do so. That observation has even greater force in a prosecution under the Provincial Offences Act: </w:t>
      </w:r>
      <w:r w:rsidRPr="008E5DCB">
        <w:rPr>
          <w:rFonts w:cs="Arial"/>
          <w:i/>
          <w:iCs/>
          <w:bdr w:val="none" w:sz="0" w:space="0" w:color="auto" w:frame="1"/>
        </w:rPr>
        <w:t>R v Hicks, </w:t>
      </w:r>
      <w:hyperlink r:id="rId30" w:tgtFrame="_blank" w:history="1">
        <w:r w:rsidRPr="008E5DCB">
          <w:rPr>
            <w:rStyle w:val="Hyperlink"/>
            <w:rFonts w:cs="Arial"/>
            <w:color w:val="auto"/>
            <w:bdr w:val="none" w:sz="0" w:space="0" w:color="auto" w:frame="1"/>
          </w:rPr>
          <w:t>2016 ONCA 291</w:t>
        </w:r>
      </w:hyperlink>
      <w:r w:rsidRPr="008E5DCB">
        <w:rPr>
          <w:rFonts w:cs="Arial"/>
          <w:bdr w:val="none" w:sz="0" w:space="0" w:color="auto" w:frame="1"/>
        </w:rPr>
        <w:t> at para 2</w:t>
      </w:r>
    </w:p>
    <w:p w14:paraId="424FA26A" w14:textId="6395C792" w:rsidR="008E6F1A" w:rsidRPr="008E5DCB" w:rsidRDefault="008E6F1A" w:rsidP="00524175">
      <w:pPr>
        <w:pStyle w:val="font7"/>
        <w:spacing w:before="0" w:beforeAutospacing="0" w:after="0" w:afterAutospacing="0" w:line="276" w:lineRule="auto"/>
        <w:jc w:val="both"/>
        <w:textAlignment w:val="baseline"/>
        <w:rPr>
          <w:rFonts w:ascii="Arial" w:hAnsi="Arial" w:cs="Arial"/>
          <w:sz w:val="24"/>
          <w:szCs w:val="24"/>
        </w:rPr>
      </w:pPr>
    </w:p>
    <w:p w14:paraId="041696F3" w14:textId="77777777" w:rsidR="008E6F1A" w:rsidRPr="008E5DCB" w:rsidRDefault="008E6F1A" w:rsidP="00D53B4F">
      <w:pPr>
        <w:pStyle w:val="Heading3"/>
        <w:numPr>
          <w:ilvl w:val="0"/>
          <w:numId w:val="12"/>
        </w:numPr>
        <w:spacing w:line="276" w:lineRule="auto"/>
        <w:rPr>
          <w:rFonts w:cs="Arial"/>
        </w:rPr>
      </w:pPr>
      <w:bookmarkStart w:id="20" w:name="_Toc134297958"/>
      <w:r w:rsidRPr="008E5DCB">
        <w:rPr>
          <w:rFonts w:cs="Arial"/>
        </w:rPr>
        <w:lastRenderedPageBreak/>
        <w:t>After Dismissal following Notice of Abandonment</w:t>
      </w:r>
      <w:bookmarkEnd w:id="20"/>
    </w:p>
    <w:p w14:paraId="71A9A4F7" w14:textId="77777777" w:rsidR="008E6F1A" w:rsidRPr="008E5DCB" w:rsidRDefault="008E6F1A" w:rsidP="00524175">
      <w:pPr>
        <w:pStyle w:val="font7"/>
        <w:spacing w:before="0" w:beforeAutospacing="0" w:after="0" w:afterAutospacing="0" w:line="276" w:lineRule="auto"/>
        <w:ind w:left="600"/>
        <w:jc w:val="both"/>
        <w:textAlignment w:val="baseline"/>
        <w:rPr>
          <w:rFonts w:ascii="Arial" w:hAnsi="Arial" w:cs="Arial"/>
          <w:sz w:val="24"/>
          <w:szCs w:val="24"/>
        </w:rPr>
      </w:pPr>
      <w:r w:rsidRPr="008E5DCB">
        <w:rPr>
          <w:rFonts w:ascii="Arial" w:hAnsi="Arial" w:cs="Arial"/>
          <w:sz w:val="24"/>
          <w:szCs w:val="24"/>
        </w:rPr>
        <w:t> </w:t>
      </w:r>
    </w:p>
    <w:p w14:paraId="142A9CE2" w14:textId="77777777" w:rsidR="008E6F1A" w:rsidRPr="008E5DCB" w:rsidRDefault="008E6F1A" w:rsidP="00524175">
      <w:pPr>
        <w:pStyle w:val="NoSpacing"/>
        <w:rPr>
          <w:rFonts w:cs="Arial"/>
        </w:rPr>
      </w:pPr>
      <w:r w:rsidRPr="008E5DCB">
        <w:rPr>
          <w:rFonts w:cs="Arial"/>
          <w:bdr w:val="none" w:sz="0" w:space="0" w:color="auto" w:frame="1"/>
        </w:rPr>
        <w:t>Where the appeal was not heard on the merits, the court of appeal has the discretion to set aside the dismissal and reopen the appeal if it is in “the interests of justice” to do so: </w:t>
      </w:r>
      <w:r w:rsidRPr="008E5DCB">
        <w:rPr>
          <w:rFonts w:cs="Arial"/>
          <w:i/>
          <w:iCs/>
          <w:bdr w:val="none" w:sz="0" w:space="0" w:color="auto" w:frame="1"/>
        </w:rPr>
        <w:t>R v McDonald, </w:t>
      </w:r>
      <w:hyperlink r:id="rId31" w:tgtFrame="_blank" w:history="1">
        <w:r w:rsidRPr="008E5DCB">
          <w:rPr>
            <w:rStyle w:val="Hyperlink"/>
            <w:rFonts w:cs="Arial"/>
            <w:color w:val="auto"/>
            <w:bdr w:val="none" w:sz="0" w:space="0" w:color="auto" w:frame="1"/>
          </w:rPr>
          <w:t>2016 ONCA 288</w:t>
        </w:r>
      </w:hyperlink>
      <w:r w:rsidRPr="008E5DCB">
        <w:rPr>
          <w:rFonts w:cs="Arial"/>
          <w:bdr w:val="none" w:sz="0" w:space="0" w:color="auto" w:frame="1"/>
        </w:rPr>
        <w:t> at para 5</w:t>
      </w:r>
    </w:p>
    <w:p w14:paraId="5E5437BE" w14:textId="77777777" w:rsidR="008E6F1A" w:rsidRPr="008E5DCB" w:rsidRDefault="008E6F1A" w:rsidP="00524175">
      <w:pPr>
        <w:spacing w:line="276" w:lineRule="auto"/>
        <w:rPr>
          <w:rFonts w:ascii="Arial" w:hAnsi="Arial" w:cs="Arial"/>
        </w:rPr>
      </w:pPr>
    </w:p>
    <w:p w14:paraId="74452281" w14:textId="4DBE2290" w:rsidR="002A57AE" w:rsidRPr="008E5DCB" w:rsidRDefault="002A57AE" w:rsidP="00524175">
      <w:pPr>
        <w:spacing w:line="276" w:lineRule="auto"/>
        <w:rPr>
          <w:rFonts w:ascii="Arial" w:hAnsi="Arial" w:cs="Arial"/>
        </w:rPr>
      </w:pPr>
    </w:p>
    <w:p w14:paraId="1240D98A" w14:textId="3F9E1EAC" w:rsidR="00880993" w:rsidRPr="008E5DCB" w:rsidRDefault="00067022" w:rsidP="00D53B4F">
      <w:pPr>
        <w:pStyle w:val="Heading3"/>
        <w:numPr>
          <w:ilvl w:val="0"/>
          <w:numId w:val="12"/>
        </w:numPr>
        <w:spacing w:line="276" w:lineRule="auto"/>
        <w:rPr>
          <w:rFonts w:cs="Arial"/>
        </w:rPr>
      </w:pPr>
      <w:bookmarkStart w:id="21" w:name="_Toc134297959"/>
      <w:r w:rsidRPr="008E5DCB">
        <w:rPr>
          <w:rFonts w:cs="Arial"/>
        </w:rPr>
        <w:t>Civil Versus Criminal Matter</w:t>
      </w:r>
      <w:bookmarkEnd w:id="21"/>
    </w:p>
    <w:p w14:paraId="2DD621A5" w14:textId="0AD5895E" w:rsidR="00067022" w:rsidRPr="008E5DCB" w:rsidRDefault="00067022" w:rsidP="00524175">
      <w:pPr>
        <w:pStyle w:val="Heading3"/>
        <w:numPr>
          <w:ilvl w:val="0"/>
          <w:numId w:val="0"/>
        </w:numPr>
        <w:spacing w:line="276" w:lineRule="auto"/>
        <w:ind w:left="720" w:hanging="360"/>
        <w:rPr>
          <w:rFonts w:cs="Arial"/>
        </w:rPr>
      </w:pPr>
    </w:p>
    <w:p w14:paraId="453C5ABB" w14:textId="63E69697" w:rsidR="00880993" w:rsidRPr="008E5DCB" w:rsidRDefault="00067022" w:rsidP="00524175">
      <w:pPr>
        <w:pStyle w:val="NoSpacing"/>
        <w:rPr>
          <w:rFonts w:cs="Arial"/>
        </w:rPr>
      </w:pPr>
      <w:r w:rsidRPr="008E5DCB">
        <w:rPr>
          <w:rFonts w:cs="Arial"/>
        </w:rPr>
        <w:t xml:space="preserve">There are three categories of orders that would be considered to be criminal in nature. Those three categories are: (i) an order made in the course of a criminal proceeding, (ii) an order directly impacting on an ongoing or pending criminal proceeding, or (iii) an order rescinding or varying an order made in a criminal proceeding. The order of the application judge here clearly fits into the first and second categories: </w:t>
      </w:r>
      <w:r w:rsidRPr="008E5DCB">
        <w:rPr>
          <w:rFonts w:cs="Arial"/>
          <w:i/>
          <w:iCs/>
        </w:rPr>
        <w:t xml:space="preserve">R v Gong, </w:t>
      </w:r>
      <w:hyperlink r:id="rId32" w:history="1">
        <w:r w:rsidRPr="008E5DCB">
          <w:rPr>
            <w:rStyle w:val="Hyperlink"/>
            <w:rFonts w:cs="Arial"/>
          </w:rPr>
          <w:t>2020 ONCA 587</w:t>
        </w:r>
      </w:hyperlink>
      <w:r w:rsidRPr="008E5DCB">
        <w:rPr>
          <w:rFonts w:cs="Arial"/>
        </w:rPr>
        <w:t xml:space="preserve">, at para 9 </w:t>
      </w:r>
    </w:p>
    <w:p w14:paraId="1B499B23" w14:textId="77777777" w:rsidR="002A57AE" w:rsidRPr="008E5DCB" w:rsidRDefault="002A57AE" w:rsidP="00524175">
      <w:pPr>
        <w:spacing w:line="276" w:lineRule="auto"/>
        <w:rPr>
          <w:rFonts w:ascii="Arial" w:hAnsi="Arial" w:cs="Arial"/>
        </w:rPr>
      </w:pPr>
    </w:p>
    <w:p w14:paraId="5FEB65D6" w14:textId="7C4C7E3A" w:rsidR="008E6F1A" w:rsidRPr="008E5DCB" w:rsidRDefault="005325D1" w:rsidP="00524175">
      <w:pPr>
        <w:pStyle w:val="Heading10"/>
        <w:spacing w:line="276" w:lineRule="auto"/>
        <w:rPr>
          <w:rFonts w:cs="Arial"/>
          <w:sz w:val="24"/>
          <w:szCs w:val="24"/>
        </w:rPr>
      </w:pPr>
      <w:bookmarkStart w:id="22" w:name="_Toc134297960"/>
      <w:r w:rsidRPr="008E5DCB">
        <w:rPr>
          <w:rFonts w:cs="Arial"/>
          <w:sz w:val="24"/>
          <w:szCs w:val="24"/>
        </w:rPr>
        <w:t>APPELLATE REVIEW</w:t>
      </w:r>
      <w:bookmarkEnd w:id="22"/>
    </w:p>
    <w:p w14:paraId="6DA16E4E" w14:textId="77777777" w:rsidR="008077B4" w:rsidRPr="008E5DCB" w:rsidRDefault="008077B4" w:rsidP="00524175">
      <w:pPr>
        <w:spacing w:line="276" w:lineRule="auto"/>
        <w:rPr>
          <w:rFonts w:ascii="Arial" w:hAnsi="Arial" w:cs="Arial"/>
        </w:rPr>
      </w:pPr>
    </w:p>
    <w:p w14:paraId="3325A9CE" w14:textId="3D5081C9" w:rsidR="008E6F1A" w:rsidRPr="008E5DCB" w:rsidRDefault="008E6F1A" w:rsidP="00524175">
      <w:pPr>
        <w:pStyle w:val="Heading20"/>
        <w:numPr>
          <w:ilvl w:val="0"/>
          <w:numId w:val="13"/>
        </w:numPr>
        <w:spacing w:line="276" w:lineRule="auto"/>
        <w:rPr>
          <w:rFonts w:cs="Arial"/>
        </w:rPr>
      </w:pPr>
      <w:bookmarkStart w:id="23" w:name="_Toc134297961"/>
      <w:r w:rsidRPr="008E5DCB">
        <w:rPr>
          <w:rFonts w:cs="Arial"/>
        </w:rPr>
        <w:t>Accused Appeal</w:t>
      </w:r>
      <w:bookmarkEnd w:id="23"/>
      <w:r w:rsidR="00D815BD" w:rsidRPr="008E5DCB">
        <w:rPr>
          <w:rFonts w:cs="Arial"/>
        </w:rPr>
        <w:t xml:space="preserve"> </w:t>
      </w:r>
    </w:p>
    <w:p w14:paraId="62F087FA" w14:textId="77777777" w:rsidR="002A6CF2" w:rsidRPr="008E5DCB" w:rsidRDefault="002A6CF2" w:rsidP="00524175">
      <w:pPr>
        <w:pStyle w:val="Heading3"/>
        <w:numPr>
          <w:ilvl w:val="0"/>
          <w:numId w:val="0"/>
        </w:numPr>
        <w:spacing w:line="276" w:lineRule="auto"/>
        <w:ind w:left="720"/>
        <w:rPr>
          <w:rFonts w:cs="Arial"/>
        </w:rPr>
      </w:pPr>
    </w:p>
    <w:p w14:paraId="46F00134" w14:textId="77777777" w:rsidR="008E6F1A" w:rsidRPr="008E5DCB" w:rsidRDefault="008E6F1A" w:rsidP="00524175">
      <w:pPr>
        <w:pStyle w:val="Heading3"/>
        <w:numPr>
          <w:ilvl w:val="0"/>
          <w:numId w:val="15"/>
        </w:numPr>
        <w:spacing w:line="276" w:lineRule="auto"/>
        <w:rPr>
          <w:rFonts w:cs="Arial"/>
        </w:rPr>
      </w:pPr>
      <w:bookmarkStart w:id="24" w:name="_Toc134297962"/>
      <w:r w:rsidRPr="008E5DCB">
        <w:rPr>
          <w:rFonts w:cs="Arial"/>
        </w:rPr>
        <w:t>Accused Appeal and Curative Provisio under </w:t>
      </w:r>
      <w:hyperlink r:id="rId33" w:anchor="docCont" w:tgtFrame="_blank" w:history="1">
        <w:r w:rsidRPr="008E5DCB">
          <w:rPr>
            <w:rFonts w:cs="Arial"/>
          </w:rPr>
          <w:t>s.686(1)(b)(iv)</w:t>
        </w:r>
        <w:bookmarkEnd w:id="24"/>
      </w:hyperlink>
    </w:p>
    <w:p w14:paraId="006AF8AB" w14:textId="77777777" w:rsidR="008E6F1A" w:rsidRPr="008E5DCB" w:rsidRDefault="008E6F1A" w:rsidP="00524175">
      <w:pPr>
        <w:pStyle w:val="font7"/>
        <w:spacing w:before="0" w:beforeAutospacing="0" w:after="0" w:afterAutospacing="0" w:line="276" w:lineRule="auto"/>
        <w:ind w:left="600"/>
        <w:jc w:val="both"/>
        <w:textAlignment w:val="baseline"/>
        <w:rPr>
          <w:rFonts w:ascii="Arial" w:hAnsi="Arial" w:cs="Arial"/>
          <w:sz w:val="24"/>
          <w:szCs w:val="24"/>
        </w:rPr>
      </w:pPr>
      <w:r w:rsidRPr="008E5DCB">
        <w:rPr>
          <w:rFonts w:ascii="Arial" w:hAnsi="Arial" w:cs="Arial"/>
          <w:sz w:val="24"/>
          <w:szCs w:val="24"/>
        </w:rPr>
        <w:t> </w:t>
      </w:r>
    </w:p>
    <w:p w14:paraId="22D26442" w14:textId="77777777" w:rsidR="008E6F1A" w:rsidRPr="008E5DCB" w:rsidRDefault="008E6F1A" w:rsidP="00524175">
      <w:pPr>
        <w:pStyle w:val="Regular"/>
        <w:rPr>
          <w:sz w:val="24"/>
          <w:szCs w:val="24"/>
        </w:rPr>
      </w:pPr>
      <w:r w:rsidRPr="008E5DCB">
        <w:rPr>
          <w:b/>
          <w:bCs/>
          <w:sz w:val="24"/>
          <w:szCs w:val="24"/>
        </w:rPr>
        <w:t>​</w:t>
      </w:r>
      <w:r w:rsidRPr="008E5DCB">
        <w:rPr>
          <w:sz w:val="24"/>
          <w:szCs w:val="24"/>
        </w:rPr>
        <w:t>Section </w:t>
      </w:r>
      <w:hyperlink r:id="rId34" w:anchor="docCont" w:tgtFrame="_blank" w:history="1">
        <w:r w:rsidRPr="008E5DCB">
          <w:rPr>
            <w:rStyle w:val="Hyperlink"/>
            <w:color w:val="auto"/>
            <w:sz w:val="24"/>
            <w:szCs w:val="24"/>
          </w:rPr>
          <w:t>686(1)(b)(iv)</w:t>
        </w:r>
      </w:hyperlink>
      <w:r w:rsidRPr="008E5DCB">
        <w:rPr>
          <w:sz w:val="24"/>
          <w:szCs w:val="24"/>
        </w:rPr>
        <w:t> operates in tandem with </w:t>
      </w:r>
      <w:hyperlink r:id="rId35" w:anchor="docCont" w:tgtFrame="_blank" w:history="1">
        <w:r w:rsidRPr="008E5DCB">
          <w:rPr>
            <w:rStyle w:val="Hyperlink"/>
            <w:color w:val="auto"/>
            <w:sz w:val="24"/>
            <w:szCs w:val="24"/>
          </w:rPr>
          <w:t>s. 686(1)(b)(iii)</w:t>
        </w:r>
      </w:hyperlink>
      <w:r w:rsidRPr="008E5DCB">
        <w:rPr>
          <w:sz w:val="24"/>
          <w:szCs w:val="24"/>
        </w:rPr>
        <w:t> to avoid quashing convictions on account of procedural or legal errors that could not realistically have had any impact on the verdict, the fairness of the trial, or the appearance of the fairness of the trial: </w:t>
      </w:r>
      <w:r w:rsidRPr="008E5DCB">
        <w:rPr>
          <w:i/>
          <w:iCs/>
          <w:sz w:val="24"/>
          <w:szCs w:val="24"/>
        </w:rPr>
        <w:t>R v Noureddine, </w:t>
      </w:r>
      <w:hyperlink r:id="rId36" w:tgtFrame="_blank" w:history="1">
        <w:r w:rsidRPr="008E5DCB">
          <w:rPr>
            <w:rStyle w:val="Hyperlink"/>
            <w:color w:val="auto"/>
            <w:sz w:val="24"/>
            <w:szCs w:val="24"/>
          </w:rPr>
          <w:t>2015 ONCA 770</w:t>
        </w:r>
      </w:hyperlink>
      <w:r w:rsidRPr="008E5DCB">
        <w:rPr>
          <w:sz w:val="24"/>
          <w:szCs w:val="24"/>
        </w:rPr>
        <w:t> at paras 46-48</w:t>
      </w:r>
    </w:p>
    <w:p w14:paraId="7C5CEAED" w14:textId="77777777" w:rsidR="008E6F1A" w:rsidRPr="008E5DCB" w:rsidRDefault="008E6F1A" w:rsidP="00524175">
      <w:pPr>
        <w:pStyle w:val="Regular"/>
        <w:rPr>
          <w:sz w:val="24"/>
          <w:szCs w:val="24"/>
        </w:rPr>
      </w:pPr>
      <w:r w:rsidRPr="008E5DCB">
        <w:rPr>
          <w:rStyle w:val="wixguard"/>
          <w:sz w:val="24"/>
          <w:szCs w:val="24"/>
        </w:rPr>
        <w:t>​</w:t>
      </w:r>
    </w:p>
    <w:p w14:paraId="13AD7F39" w14:textId="77777777" w:rsidR="008E6F1A" w:rsidRPr="008E5DCB" w:rsidRDefault="008E6F1A" w:rsidP="00524175">
      <w:pPr>
        <w:pStyle w:val="Regular"/>
        <w:rPr>
          <w:sz w:val="24"/>
          <w:szCs w:val="24"/>
        </w:rPr>
      </w:pPr>
      <w:r w:rsidRPr="008E5DCB">
        <w:rPr>
          <w:sz w:val="24"/>
          <w:szCs w:val="24"/>
        </w:rPr>
        <w:t>S.686(1)(b)(iv), permits the court of appeal to dismiss appeals despite procedural irregularities if:</w:t>
      </w:r>
    </w:p>
    <w:p w14:paraId="01F665FB" w14:textId="77777777" w:rsidR="008E6F1A" w:rsidRPr="008E5DCB" w:rsidRDefault="008E6F1A" w:rsidP="00524175">
      <w:pPr>
        <w:pStyle w:val="ListParagraph"/>
        <w:numPr>
          <w:ilvl w:val="0"/>
          <w:numId w:val="14"/>
        </w:numPr>
        <w:spacing w:line="276" w:lineRule="auto"/>
        <w:rPr>
          <w:rFonts w:ascii="Arial" w:hAnsi="Arial" w:cs="Arial"/>
        </w:rPr>
      </w:pPr>
      <w:r w:rsidRPr="008E5DCB">
        <w:rPr>
          <w:rFonts w:ascii="Arial" w:hAnsi="Arial" w:cs="Arial"/>
          <w:bdr w:val="none" w:sz="0" w:space="0" w:color="auto" w:frame="1"/>
        </w:rPr>
        <w:t>The trial court maintained its jurisdiction over the class of offence charged; and</w:t>
      </w:r>
    </w:p>
    <w:p w14:paraId="64B31178" w14:textId="77777777" w:rsidR="008E6F1A" w:rsidRPr="008E5DCB" w:rsidRDefault="008E6F1A" w:rsidP="00524175">
      <w:pPr>
        <w:pStyle w:val="ListParagraph"/>
        <w:numPr>
          <w:ilvl w:val="0"/>
          <w:numId w:val="14"/>
        </w:numPr>
        <w:spacing w:line="276" w:lineRule="auto"/>
        <w:rPr>
          <w:rFonts w:ascii="Arial" w:hAnsi="Arial" w:cs="Arial"/>
        </w:rPr>
      </w:pPr>
      <w:r w:rsidRPr="008E5DCB">
        <w:rPr>
          <w:rFonts w:ascii="Arial" w:hAnsi="Arial" w:cs="Arial"/>
          <w:bdr w:val="none" w:sz="0" w:space="0" w:color="auto" w:frame="1"/>
        </w:rPr>
        <w:t>The appellant has suffered no prejudice as a result of the procedural irregularity: </w:t>
      </w:r>
    </w:p>
    <w:p w14:paraId="44B206C8" w14:textId="77777777" w:rsidR="008E6F1A" w:rsidRPr="008E5DCB" w:rsidRDefault="008E6F1A" w:rsidP="00524175">
      <w:pPr>
        <w:pStyle w:val="Regular"/>
        <w:rPr>
          <w:sz w:val="24"/>
          <w:szCs w:val="24"/>
        </w:rPr>
      </w:pPr>
      <w:r w:rsidRPr="008E5DCB">
        <w:rPr>
          <w:rStyle w:val="wixguard"/>
          <w:sz w:val="24"/>
          <w:szCs w:val="24"/>
        </w:rPr>
        <w:lastRenderedPageBreak/>
        <w:t>​</w:t>
      </w:r>
    </w:p>
    <w:p w14:paraId="7CBAFD7F" w14:textId="0E5F8032" w:rsidR="008E6F1A" w:rsidRPr="008E5DCB" w:rsidRDefault="008E6F1A" w:rsidP="00524175">
      <w:pPr>
        <w:pStyle w:val="Regular"/>
        <w:rPr>
          <w:rStyle w:val="Hyperlink"/>
          <w:bCs/>
          <w:color w:val="auto"/>
          <w:sz w:val="24"/>
          <w:szCs w:val="24"/>
        </w:rPr>
      </w:pPr>
      <w:r w:rsidRPr="008E5DCB">
        <w:rPr>
          <w:sz w:val="24"/>
          <w:szCs w:val="24"/>
        </w:rPr>
        <w:t>The prejudice inquiry mandated by s.</w:t>
      </w:r>
      <w:hyperlink r:id="rId37" w:anchor="docCont" w:tgtFrame="_blank" w:history="1">
        <w:r w:rsidRPr="008E5DCB">
          <w:rPr>
            <w:rStyle w:val="Hyperlink"/>
            <w:color w:val="auto"/>
            <w:sz w:val="24"/>
            <w:szCs w:val="24"/>
          </w:rPr>
          <w:t>686(1)(b)(iv)</w:t>
        </w:r>
      </w:hyperlink>
      <w:r w:rsidRPr="008E5DCB">
        <w:rPr>
          <w:sz w:val="24"/>
          <w:szCs w:val="24"/>
        </w:rPr>
        <w:t xml:space="preserve"> looks both to actual prejudice to the accused, and prejudice to the </w:t>
      </w:r>
      <w:r w:rsidR="005157E1" w:rsidRPr="008E5DCB">
        <w:rPr>
          <w:sz w:val="24"/>
          <w:szCs w:val="24"/>
        </w:rPr>
        <w:t>due administration of justice. A</w:t>
      </w:r>
      <w:r w:rsidRPr="008E5DCB">
        <w:rPr>
          <w:sz w:val="24"/>
          <w:szCs w:val="24"/>
        </w:rPr>
        <w:t>n appellate court may infer prejudice from the error without requiring the accused to demonstrate prejudice.  The Crown may rebut the inference of prejudice:  </w:t>
      </w:r>
      <w:r w:rsidRPr="008E5DCB">
        <w:rPr>
          <w:i/>
          <w:iCs/>
          <w:sz w:val="24"/>
          <w:szCs w:val="24"/>
        </w:rPr>
        <w:t>Noureddine </w:t>
      </w:r>
      <w:r w:rsidRPr="008E5DCB">
        <w:rPr>
          <w:sz w:val="24"/>
          <w:szCs w:val="24"/>
        </w:rPr>
        <w:t>at para 62; </w:t>
      </w:r>
      <w:r w:rsidRPr="008E5DCB">
        <w:rPr>
          <w:bCs/>
          <w:i/>
          <w:iCs/>
          <w:sz w:val="24"/>
          <w:szCs w:val="24"/>
        </w:rPr>
        <w:t>R v Sciascia, </w:t>
      </w:r>
      <w:hyperlink r:id="rId38" w:tgtFrame="_blank" w:history="1">
        <w:r w:rsidRPr="008E5DCB">
          <w:rPr>
            <w:rStyle w:val="Hyperlink"/>
            <w:bCs/>
            <w:color w:val="auto"/>
            <w:sz w:val="24"/>
            <w:szCs w:val="24"/>
          </w:rPr>
          <w:t>2016 ONCA 411</w:t>
        </w:r>
      </w:hyperlink>
      <w:hyperlink r:id="rId39" w:tgtFrame="_blank" w:history="1">
        <w:r w:rsidRPr="008E5DCB">
          <w:rPr>
            <w:rStyle w:val="Hyperlink"/>
            <w:bCs/>
            <w:color w:val="auto"/>
            <w:sz w:val="24"/>
            <w:szCs w:val="24"/>
          </w:rPr>
          <w:t> at para 85</w:t>
        </w:r>
      </w:hyperlink>
    </w:p>
    <w:p w14:paraId="00C5B46B" w14:textId="77777777" w:rsidR="005157E1" w:rsidRPr="008E5DCB" w:rsidRDefault="005157E1" w:rsidP="00524175">
      <w:pPr>
        <w:pStyle w:val="Regular"/>
        <w:rPr>
          <w:rStyle w:val="Hyperlink"/>
          <w:bCs/>
          <w:color w:val="auto"/>
          <w:sz w:val="24"/>
          <w:szCs w:val="24"/>
        </w:rPr>
      </w:pPr>
    </w:p>
    <w:p w14:paraId="3BA70D77" w14:textId="33A3078C" w:rsidR="005157E1" w:rsidRPr="008E5DCB" w:rsidRDefault="005157E1" w:rsidP="00524175">
      <w:pPr>
        <w:pStyle w:val="Regular"/>
        <w:rPr>
          <w:sz w:val="24"/>
          <w:szCs w:val="24"/>
        </w:rPr>
      </w:pPr>
      <w:r w:rsidRPr="008E5DCB">
        <w:rPr>
          <w:sz w:val="24"/>
          <w:szCs w:val="24"/>
        </w:rPr>
        <w:t xml:space="preserve">Factors such as the appearance of fairness are engaged when considering whether there has been prejudice to the due administration of justice, that is, whether there was a miscarriage of justice within the meaning of s. 686(1). A miscarriage of justice need not always be supported by the demonstration of actual prejudice to an appellant; sometimes, public confidence in the administration of justice is just as shaken by the appearance as by the fact of an unfair proceeding: </w:t>
      </w:r>
      <w:r w:rsidRPr="008E5DCB">
        <w:rPr>
          <w:i/>
          <w:sz w:val="24"/>
          <w:szCs w:val="24"/>
        </w:rPr>
        <w:t xml:space="preserve">R v McDonald, </w:t>
      </w:r>
      <w:hyperlink r:id="rId40" w:history="1">
        <w:r w:rsidRPr="008E5DCB">
          <w:rPr>
            <w:rStyle w:val="Hyperlink"/>
            <w:sz w:val="24"/>
            <w:szCs w:val="24"/>
          </w:rPr>
          <w:t>2018 ONCA 369</w:t>
        </w:r>
      </w:hyperlink>
      <w:r w:rsidRPr="008E5DCB">
        <w:rPr>
          <w:sz w:val="24"/>
          <w:szCs w:val="24"/>
        </w:rPr>
        <w:t xml:space="preserve"> at para 51</w:t>
      </w:r>
    </w:p>
    <w:p w14:paraId="2C9BDEFC" w14:textId="77777777" w:rsidR="008E6F1A" w:rsidRPr="008E5DCB" w:rsidRDefault="008E6F1A" w:rsidP="00524175">
      <w:pPr>
        <w:pStyle w:val="Regular"/>
        <w:rPr>
          <w:sz w:val="24"/>
          <w:szCs w:val="24"/>
        </w:rPr>
      </w:pPr>
      <w:r w:rsidRPr="008E5DCB">
        <w:rPr>
          <w:rStyle w:val="wixguard"/>
          <w:sz w:val="24"/>
          <w:szCs w:val="24"/>
        </w:rPr>
        <w:t>​</w:t>
      </w:r>
    </w:p>
    <w:p w14:paraId="6617C944" w14:textId="7ACAEC65" w:rsidR="003336FD" w:rsidRPr="008E5DCB" w:rsidRDefault="008E6F1A" w:rsidP="00524175">
      <w:pPr>
        <w:pStyle w:val="Regular"/>
        <w:rPr>
          <w:sz w:val="24"/>
          <w:szCs w:val="24"/>
        </w:rPr>
      </w:pPr>
      <w:r w:rsidRPr="008E5DCB">
        <w:rPr>
          <w:sz w:val="24"/>
          <w:szCs w:val="24"/>
        </w:rPr>
        <w:t>There are two situations where the curative proviso is appropriate: 1) where the error is harmless or trivial</w:t>
      </w:r>
      <w:r w:rsidR="003336FD" w:rsidRPr="008E5DCB">
        <w:rPr>
          <w:sz w:val="24"/>
          <w:szCs w:val="24"/>
        </w:rPr>
        <w:t xml:space="preserve"> because the error relates to a minor aspect of the case, and thus could not have prejudiced the accused or affected the verdict</w:t>
      </w:r>
      <w:r w:rsidRPr="008E5DCB">
        <w:rPr>
          <w:sz w:val="24"/>
          <w:szCs w:val="24"/>
        </w:rPr>
        <w:t>; 2) where the evidence is so overwhelming that, notwithstanding that the error is not minor, the trier of fact would inevitably convict - i.e., there is no reasonable possibility that the verdict would have been different had the error not been made: </w:t>
      </w:r>
      <w:r w:rsidRPr="008E5DCB">
        <w:rPr>
          <w:i/>
          <w:iCs/>
          <w:sz w:val="24"/>
          <w:szCs w:val="24"/>
        </w:rPr>
        <w:t>R v Van Every, </w:t>
      </w:r>
      <w:hyperlink r:id="rId41" w:tgtFrame="_blank" w:history="1">
        <w:r w:rsidRPr="008E5DCB">
          <w:rPr>
            <w:rStyle w:val="Hyperlink"/>
            <w:color w:val="auto"/>
            <w:sz w:val="24"/>
            <w:szCs w:val="24"/>
          </w:rPr>
          <w:t>2016 ONCA 87</w:t>
        </w:r>
      </w:hyperlink>
      <w:r w:rsidR="00F97250" w:rsidRPr="008E5DCB">
        <w:rPr>
          <w:sz w:val="24"/>
          <w:szCs w:val="24"/>
        </w:rPr>
        <w:t xml:space="preserve"> at para 70; </w:t>
      </w:r>
      <w:r w:rsidR="00F97250" w:rsidRPr="008E5DCB">
        <w:rPr>
          <w:i/>
          <w:sz w:val="24"/>
          <w:szCs w:val="24"/>
        </w:rPr>
        <w:t xml:space="preserve">R v Zoldi, </w:t>
      </w:r>
      <w:hyperlink r:id="rId42" w:history="1">
        <w:r w:rsidR="00F97250" w:rsidRPr="008E5DCB">
          <w:rPr>
            <w:rStyle w:val="Hyperlink"/>
            <w:sz w:val="24"/>
            <w:szCs w:val="24"/>
          </w:rPr>
          <w:t>2018 ONCA 384</w:t>
        </w:r>
      </w:hyperlink>
      <w:r w:rsidR="00F97250" w:rsidRPr="008E5DCB">
        <w:rPr>
          <w:sz w:val="24"/>
          <w:szCs w:val="24"/>
        </w:rPr>
        <w:t xml:space="preserve"> at para 53</w:t>
      </w:r>
      <w:r w:rsidR="003336FD" w:rsidRPr="008E5DCB">
        <w:rPr>
          <w:sz w:val="24"/>
          <w:szCs w:val="24"/>
        </w:rPr>
        <w:t xml:space="preserve">; </w:t>
      </w:r>
      <w:r w:rsidR="003336FD" w:rsidRPr="008E5DCB">
        <w:rPr>
          <w:i/>
          <w:sz w:val="24"/>
          <w:szCs w:val="24"/>
        </w:rPr>
        <w:t xml:space="preserve">R v Vorobiov, </w:t>
      </w:r>
      <w:hyperlink r:id="rId43" w:history="1">
        <w:r w:rsidR="003336FD" w:rsidRPr="008E5DCB">
          <w:rPr>
            <w:rStyle w:val="Hyperlink"/>
            <w:sz w:val="24"/>
            <w:szCs w:val="24"/>
          </w:rPr>
          <w:t>2018 ONCA 448</w:t>
        </w:r>
      </w:hyperlink>
      <w:r w:rsidR="003336FD" w:rsidRPr="008E5DCB">
        <w:rPr>
          <w:sz w:val="24"/>
          <w:szCs w:val="24"/>
        </w:rPr>
        <w:t xml:space="preserve"> at para 70</w:t>
      </w:r>
      <w:r w:rsidR="00267EF8" w:rsidRPr="008E5DCB">
        <w:rPr>
          <w:sz w:val="24"/>
          <w:szCs w:val="24"/>
        </w:rPr>
        <w:t xml:space="preserve">; </w:t>
      </w:r>
      <w:r w:rsidR="00267EF8" w:rsidRPr="008E5DCB">
        <w:rPr>
          <w:i/>
          <w:sz w:val="24"/>
          <w:szCs w:val="24"/>
        </w:rPr>
        <w:t xml:space="preserve">R v McKenna, </w:t>
      </w:r>
      <w:hyperlink r:id="rId44" w:anchor="_ftnref1" w:history="1">
        <w:r w:rsidR="00267EF8" w:rsidRPr="008E5DCB">
          <w:rPr>
            <w:rStyle w:val="Hyperlink"/>
            <w:sz w:val="24"/>
            <w:szCs w:val="24"/>
          </w:rPr>
          <w:t>2018 ONCA 1054</w:t>
        </w:r>
      </w:hyperlink>
      <w:r w:rsidR="00267EF8" w:rsidRPr="008E5DCB">
        <w:rPr>
          <w:sz w:val="24"/>
          <w:szCs w:val="24"/>
        </w:rPr>
        <w:t>, at para 42</w:t>
      </w:r>
      <w:r w:rsidR="003E513C" w:rsidRPr="008E5DCB">
        <w:rPr>
          <w:sz w:val="24"/>
          <w:szCs w:val="24"/>
        </w:rPr>
        <w:t xml:space="preserve">; </w:t>
      </w:r>
      <w:r w:rsidR="003E513C" w:rsidRPr="008E5DCB">
        <w:rPr>
          <w:i/>
          <w:iCs/>
          <w:sz w:val="24"/>
          <w:szCs w:val="24"/>
        </w:rPr>
        <w:t xml:space="preserve">R v Cox, </w:t>
      </w:r>
      <w:hyperlink r:id="rId45" w:history="1">
        <w:r w:rsidR="003E513C" w:rsidRPr="008E5DCB">
          <w:rPr>
            <w:rStyle w:val="Hyperlink"/>
            <w:sz w:val="24"/>
            <w:szCs w:val="24"/>
          </w:rPr>
          <w:t xml:space="preserve">2020 ONCA </w:t>
        </w:r>
        <w:r w:rsidR="00C62D57" w:rsidRPr="008E5DCB">
          <w:rPr>
            <w:rStyle w:val="Hyperlink"/>
            <w:sz w:val="24"/>
            <w:szCs w:val="24"/>
          </w:rPr>
          <w:t>820</w:t>
        </w:r>
      </w:hyperlink>
      <w:r w:rsidR="00C62D57" w:rsidRPr="008E5DCB">
        <w:rPr>
          <w:sz w:val="24"/>
          <w:szCs w:val="24"/>
        </w:rPr>
        <w:t>, at para 6</w:t>
      </w:r>
    </w:p>
    <w:p w14:paraId="55DBEA35" w14:textId="70B4D57B" w:rsidR="0090538F" w:rsidRPr="008E5DCB" w:rsidRDefault="0090538F" w:rsidP="00524175">
      <w:pPr>
        <w:pStyle w:val="Regular"/>
        <w:rPr>
          <w:sz w:val="24"/>
          <w:szCs w:val="24"/>
        </w:rPr>
      </w:pPr>
    </w:p>
    <w:p w14:paraId="646ED4E7" w14:textId="39CF75EC" w:rsidR="0090538F" w:rsidRPr="008E5DCB" w:rsidRDefault="0090538F" w:rsidP="00BA5530">
      <w:pPr>
        <w:pStyle w:val="NoSpacing"/>
        <w:rPr>
          <w:rFonts w:cs="Arial"/>
        </w:rPr>
      </w:pPr>
      <w:r w:rsidRPr="008E5DCB">
        <w:rPr>
          <w:rFonts w:cs="Arial"/>
        </w:rPr>
        <w:t xml:space="preserve"> Although, in substance, a “harmless error” inquiry under the curative proviso is also about the materiality of an error, clarity is best achieved by maintaining a distinction between the inquiries that form part of the rules an appellant is relying upon on appeal, and the application of the proviso at the behest of the Crown. The materiality of the reasoning errors is to be judged by examining their impact on the specific conclusion they support, not by examining the strength of the entire case. Once error in law has been found to have occurred at the trial, the onus resting upon the Crown is to satisfy the Court that the verdict would necessarily have been the same if such error had not occurred”. Therefore, the Crown’s opportunity to rely on the whole of the case arises where the curative proviso is invoked, and not as part of the materiality inquiry. Even then, the examination is not of other reasons offered by the trial judge. In considering the curative proviso in s. 686(1)(b)(iii), the question is not whether this trial judge would have convicted: “The appropriate inquiry… is whether there is any </w:t>
      </w:r>
      <w:r w:rsidRPr="008E5DCB">
        <w:rPr>
          <w:rFonts w:cs="Arial"/>
        </w:rPr>
        <w:lastRenderedPageBreak/>
        <w:t>possibility that a trial judge would have a reasonable doubt on the admissible evidence”: </w:t>
      </w:r>
      <w:r w:rsidRPr="008E5DCB">
        <w:rPr>
          <w:rFonts w:cs="Arial"/>
          <w:i/>
          <w:iCs/>
        </w:rPr>
        <w:t xml:space="preserve">R v JC, </w:t>
      </w:r>
      <w:r w:rsidRPr="008E5DCB">
        <w:rPr>
          <w:rFonts w:cs="Arial"/>
        </w:rPr>
        <w:t>2021 ONCA 131, at paras 101, 112</w:t>
      </w:r>
    </w:p>
    <w:p w14:paraId="36FDADB6" w14:textId="0AC7FD32" w:rsidR="008E6F1A" w:rsidRPr="008E5DCB" w:rsidRDefault="008E6F1A" w:rsidP="00524175">
      <w:pPr>
        <w:pStyle w:val="Regular"/>
        <w:rPr>
          <w:sz w:val="24"/>
          <w:szCs w:val="24"/>
        </w:rPr>
      </w:pPr>
      <w:r w:rsidRPr="008E5DCB">
        <w:rPr>
          <w:sz w:val="24"/>
          <w:szCs w:val="24"/>
        </w:rPr>
        <w:t> </w:t>
      </w:r>
    </w:p>
    <w:p w14:paraId="4427AD2A" w14:textId="646286AF" w:rsidR="00F91A3B" w:rsidRPr="008E5DCB" w:rsidRDefault="00F91A3B" w:rsidP="00F91A3B">
      <w:pPr>
        <w:pStyle w:val="NoSpacing"/>
        <w:rPr>
          <w:rFonts w:cs="Arial"/>
          <w:lang w:val="en-CA"/>
        </w:rPr>
      </w:pPr>
      <w:r w:rsidRPr="008E5DCB">
        <w:rPr>
          <w:rFonts w:cs="Arial"/>
          <w:lang w:val="en-CA"/>
        </w:rPr>
        <w:t>The term “prejudice” in the curative provision in s. 686(1)(b)(iv) of the </w:t>
      </w:r>
      <w:r w:rsidRPr="008E5DCB">
        <w:rPr>
          <w:rFonts w:cs="Arial"/>
          <w:i/>
          <w:iCs/>
          <w:lang w:val="en-CA"/>
        </w:rPr>
        <w:t>Code</w:t>
      </w:r>
      <w:r w:rsidRPr="008E5DCB">
        <w:rPr>
          <w:rFonts w:cs="Arial"/>
          <w:lang w:val="en-CA"/>
        </w:rPr>
        <w:t xml:space="preserve"> includes prejudice in the broader sense of prejudice to the appearance of the due administration of justice: </w:t>
      </w:r>
      <w:r w:rsidRPr="008E5DCB">
        <w:rPr>
          <w:rFonts w:cs="Arial"/>
          <w:i/>
          <w:iCs/>
          <w:lang w:val="en-CA"/>
        </w:rPr>
        <w:t xml:space="preserve">R v Ochrym, </w:t>
      </w:r>
      <w:hyperlink r:id="rId46" w:history="1">
        <w:r w:rsidRPr="008E5DCB">
          <w:rPr>
            <w:rStyle w:val="Hyperlink"/>
            <w:rFonts w:cs="Arial"/>
            <w:lang w:val="en-CA"/>
          </w:rPr>
          <w:t>2021 ONCA 48,</w:t>
        </w:r>
      </w:hyperlink>
      <w:r w:rsidRPr="008E5DCB">
        <w:rPr>
          <w:rFonts w:cs="Arial"/>
          <w:lang w:val="en-CA"/>
        </w:rPr>
        <w:t xml:space="preserve"> at para 49</w:t>
      </w:r>
    </w:p>
    <w:p w14:paraId="35490FA0" w14:textId="77777777" w:rsidR="00F91A3B" w:rsidRPr="008E5DCB" w:rsidRDefault="00F91A3B" w:rsidP="00CE335E">
      <w:pPr>
        <w:pStyle w:val="NoSpacing"/>
        <w:rPr>
          <w:rFonts w:cs="Arial"/>
        </w:rPr>
      </w:pPr>
    </w:p>
    <w:p w14:paraId="7A4E80F2" w14:textId="1E17ABCA" w:rsidR="007A1D5E" w:rsidRPr="008E5DCB" w:rsidRDefault="007A1D5E" w:rsidP="007A1D5E">
      <w:pPr>
        <w:pStyle w:val="NoSpacing"/>
        <w:rPr>
          <w:rStyle w:val="Hyperlink"/>
          <w:rFonts w:cs="Arial"/>
          <w:lang w:val="en-CA"/>
        </w:rPr>
      </w:pPr>
      <w:r w:rsidRPr="008E5DCB">
        <w:rPr>
          <w:rFonts w:cs="Arial"/>
          <w:lang w:val="en-CA"/>
        </w:rPr>
        <w:t>Because cross</w:t>
      </w:r>
      <w:r w:rsidRPr="008E5DCB">
        <w:rPr>
          <w:rFonts w:cs="Arial"/>
          <w:lang w:val="en-CA"/>
        </w:rPr>
        <w:noBreakHyphen/>
        <w:t>examination is a key element of the right to make full answer and defence, a failure to allow relevant cross</w:t>
      </w:r>
      <w:r w:rsidRPr="008E5DCB">
        <w:rPr>
          <w:rFonts w:cs="Arial"/>
          <w:lang w:val="en-CA"/>
        </w:rPr>
        <w:noBreakHyphen/>
        <w:t xml:space="preserve">examination will almost always be grounds for a new trial: </w:t>
      </w:r>
      <w:r w:rsidRPr="008E5DCB">
        <w:rPr>
          <w:rFonts w:cs="Arial"/>
          <w:i/>
          <w:iCs/>
          <w:lang w:val="en-CA"/>
        </w:rPr>
        <w:t xml:space="preserve">R v RV, </w:t>
      </w:r>
      <w:hyperlink r:id="rId47" w:history="1">
        <w:r w:rsidRPr="008E5DCB">
          <w:rPr>
            <w:rStyle w:val="Hyperlink"/>
            <w:rFonts w:cs="Arial"/>
            <w:lang w:val="en-CA"/>
          </w:rPr>
          <w:t>2019 SCC 41 </w:t>
        </w:r>
      </w:hyperlink>
    </w:p>
    <w:p w14:paraId="0D262832" w14:textId="0BE0C867" w:rsidR="00EC0397" w:rsidRPr="008E5DCB" w:rsidRDefault="00EC0397" w:rsidP="007A1D5E">
      <w:pPr>
        <w:pStyle w:val="NoSpacing"/>
        <w:rPr>
          <w:rStyle w:val="Hyperlink"/>
          <w:rFonts w:cs="Arial"/>
          <w:lang w:val="en-CA"/>
        </w:rPr>
      </w:pPr>
    </w:p>
    <w:p w14:paraId="4974E0C6" w14:textId="53AB21E1" w:rsidR="00EC0397" w:rsidRPr="008E5DCB" w:rsidRDefault="00EC0397" w:rsidP="007A1D5E">
      <w:pPr>
        <w:pStyle w:val="NoSpacing"/>
        <w:rPr>
          <w:rFonts w:cs="Arial"/>
          <w:lang w:val="en-CA"/>
        </w:rPr>
      </w:pPr>
      <w:r w:rsidRPr="008E5DCB">
        <w:rPr>
          <w:rFonts w:cs="Arial"/>
          <w:color w:val="000000"/>
        </w:rPr>
        <w:t>However, while the curative proviso can only rarely apply in cases where cross-examination has been improperly curtailed</w:t>
      </w:r>
      <w:r w:rsidRPr="008E5DCB">
        <w:rPr>
          <w:rFonts w:cs="Arial"/>
        </w:rPr>
        <w:t>, there</w:t>
      </w:r>
      <w:r w:rsidRPr="008E5DCB">
        <w:rPr>
          <w:rFonts w:cs="Arial"/>
          <w:color w:val="000000"/>
        </w:rPr>
        <w:t xml:space="preserve"> is no categorical rule that any improper interference with cross-examination bars application of the proviso: </w:t>
      </w:r>
      <w:r w:rsidRPr="008E5DCB">
        <w:rPr>
          <w:rFonts w:cs="Arial"/>
          <w:i/>
          <w:iCs/>
          <w:color w:val="000000"/>
        </w:rPr>
        <w:t xml:space="preserve">R v Samaniego, </w:t>
      </w:r>
      <w:hyperlink r:id="rId48" w:history="1">
        <w:r w:rsidRPr="008E5DCB">
          <w:rPr>
            <w:rStyle w:val="Hyperlink"/>
            <w:rFonts w:cs="Arial"/>
          </w:rPr>
          <w:t>2022 SCC 9</w:t>
        </w:r>
      </w:hyperlink>
      <w:r w:rsidRPr="008E5DCB">
        <w:rPr>
          <w:rFonts w:cs="Arial"/>
          <w:color w:val="000000"/>
        </w:rPr>
        <w:t>, at paras 71, 77</w:t>
      </w:r>
    </w:p>
    <w:p w14:paraId="3FAD66D3" w14:textId="2DBCF035" w:rsidR="007A1D5E" w:rsidRPr="008E5DCB" w:rsidRDefault="007A1D5E" w:rsidP="00524175">
      <w:pPr>
        <w:pStyle w:val="Regular"/>
        <w:rPr>
          <w:sz w:val="24"/>
          <w:szCs w:val="24"/>
        </w:rPr>
      </w:pPr>
    </w:p>
    <w:p w14:paraId="3915B13D" w14:textId="4423FB37" w:rsidR="00786201" w:rsidRPr="008E5DCB" w:rsidRDefault="00786201" w:rsidP="00786201">
      <w:pPr>
        <w:pStyle w:val="NoSpacing"/>
        <w:rPr>
          <w:rFonts w:cs="Arial"/>
        </w:rPr>
      </w:pPr>
      <w:r w:rsidRPr="008E5DCB">
        <w:rPr>
          <w:rFonts w:cs="Arial"/>
        </w:rPr>
        <w:t xml:space="preserve">The ‘overwhelming evidence’ standard is a substantially higher one than the requirement that the Crown prove its case ‘beyond a reasonable doubt’ at trial. This high standard is appropriate because if the proviso is relied upon, the accused stands convicted based not on an actual jury verdict rendered according to law, but on an appellate court’s assessment as to what the jury would have done had the legal error or errors not occurred: </w:t>
      </w:r>
      <w:r w:rsidRPr="008E5DCB">
        <w:rPr>
          <w:rFonts w:cs="Arial"/>
          <w:i/>
          <w:iCs/>
        </w:rPr>
        <w:t xml:space="preserve">R v Cole, </w:t>
      </w:r>
      <w:hyperlink r:id="rId49" w:history="1">
        <w:r w:rsidRPr="008E5DCB">
          <w:rPr>
            <w:rStyle w:val="Hyperlink"/>
            <w:rFonts w:cs="Arial"/>
          </w:rPr>
          <w:t>2021 ONCA 759</w:t>
        </w:r>
      </w:hyperlink>
      <w:r w:rsidRPr="008E5DCB">
        <w:rPr>
          <w:rFonts w:cs="Arial"/>
        </w:rPr>
        <w:t>, at para 162</w:t>
      </w:r>
      <w:r w:rsidR="0076596F" w:rsidRPr="008E5DCB">
        <w:rPr>
          <w:rFonts w:cs="Arial"/>
        </w:rPr>
        <w:t xml:space="preserve">; see </w:t>
      </w:r>
      <w:r w:rsidR="0076596F" w:rsidRPr="008E5DCB">
        <w:rPr>
          <w:rFonts w:cs="Arial"/>
          <w:i/>
          <w:iCs/>
        </w:rPr>
        <w:t xml:space="preserve">R v Gul, </w:t>
      </w:r>
      <w:hyperlink r:id="rId50" w:history="1">
        <w:r w:rsidR="0076596F" w:rsidRPr="008E5DCB">
          <w:rPr>
            <w:rStyle w:val="Hyperlink"/>
            <w:rFonts w:cs="Arial"/>
          </w:rPr>
          <w:t>2021 SCC 41</w:t>
        </w:r>
      </w:hyperlink>
      <w:r w:rsidR="0076596F" w:rsidRPr="008E5DCB">
        <w:rPr>
          <w:rFonts w:cs="Arial"/>
        </w:rPr>
        <w:t xml:space="preserve"> (concurring reasons)</w:t>
      </w:r>
    </w:p>
    <w:p w14:paraId="5E98775E" w14:textId="77777777" w:rsidR="00786201" w:rsidRPr="008E5DCB" w:rsidRDefault="00786201" w:rsidP="00524175">
      <w:pPr>
        <w:pStyle w:val="Regular"/>
        <w:rPr>
          <w:sz w:val="24"/>
          <w:szCs w:val="24"/>
        </w:rPr>
      </w:pPr>
    </w:p>
    <w:p w14:paraId="3CFDFC8E" w14:textId="5DAABE63" w:rsidR="008E6F1A" w:rsidRPr="008E5DCB" w:rsidRDefault="008E6F1A" w:rsidP="00524175">
      <w:pPr>
        <w:pStyle w:val="Regular"/>
        <w:rPr>
          <w:i/>
          <w:iCs/>
          <w:sz w:val="24"/>
          <w:szCs w:val="24"/>
        </w:rPr>
      </w:pPr>
      <w:r w:rsidRPr="008E5DCB">
        <w:rPr>
          <w:sz w:val="24"/>
          <w:szCs w:val="24"/>
        </w:rPr>
        <w:t>It is not open to an appellate court to apply the curative proviso on its own motion. The proviso should be applied only upon submission from a party: </w:t>
      </w:r>
      <w:r w:rsidRPr="008E5DCB">
        <w:rPr>
          <w:i/>
          <w:iCs/>
          <w:sz w:val="24"/>
          <w:szCs w:val="24"/>
        </w:rPr>
        <w:t>R v PG, </w:t>
      </w:r>
      <w:hyperlink r:id="rId51" w:tgtFrame="_blank" w:history="1">
        <w:r w:rsidRPr="008E5DCB">
          <w:rPr>
            <w:rStyle w:val="Hyperlink"/>
            <w:color w:val="auto"/>
            <w:sz w:val="24"/>
            <w:szCs w:val="24"/>
          </w:rPr>
          <w:t>2017 ONCA 351</w:t>
        </w:r>
      </w:hyperlink>
      <w:r w:rsidRPr="008E5DCB">
        <w:rPr>
          <w:sz w:val="24"/>
          <w:szCs w:val="24"/>
        </w:rPr>
        <w:t> at para 31</w:t>
      </w:r>
      <w:r w:rsidR="007A1D5E" w:rsidRPr="008E5DCB">
        <w:rPr>
          <w:sz w:val="24"/>
          <w:szCs w:val="24"/>
        </w:rPr>
        <w:t xml:space="preserve">. The curative proviso also cannot be applied when the Crown has argued it in respect of one ground but not the ground that the courts allows the appeal on: </w:t>
      </w:r>
      <w:r w:rsidR="007A1D5E" w:rsidRPr="008E5DCB">
        <w:rPr>
          <w:i/>
          <w:iCs/>
          <w:sz w:val="24"/>
          <w:szCs w:val="24"/>
        </w:rPr>
        <w:t xml:space="preserve">R v Cook, </w:t>
      </w:r>
      <w:hyperlink r:id="rId52" w:anchor="_ftnref1" w:history="1">
        <w:r w:rsidR="007A1D5E" w:rsidRPr="008E5DCB">
          <w:rPr>
            <w:rStyle w:val="Hyperlink"/>
            <w:sz w:val="24"/>
            <w:szCs w:val="24"/>
          </w:rPr>
          <w:t>2020 ONCA 731</w:t>
        </w:r>
      </w:hyperlink>
      <w:r w:rsidR="007A1D5E" w:rsidRPr="008E5DCB">
        <w:rPr>
          <w:sz w:val="24"/>
          <w:szCs w:val="24"/>
        </w:rPr>
        <w:t>, at para 112</w:t>
      </w:r>
      <w:r w:rsidR="007A1D5E" w:rsidRPr="008E5DCB">
        <w:rPr>
          <w:i/>
          <w:iCs/>
          <w:sz w:val="24"/>
          <w:szCs w:val="24"/>
        </w:rPr>
        <w:t xml:space="preserve"> </w:t>
      </w:r>
    </w:p>
    <w:p w14:paraId="381AB2F5" w14:textId="77777777" w:rsidR="004A22F6" w:rsidRPr="008E5DCB" w:rsidRDefault="004A22F6" w:rsidP="00524175">
      <w:pPr>
        <w:pStyle w:val="Regular"/>
        <w:rPr>
          <w:sz w:val="24"/>
          <w:szCs w:val="24"/>
        </w:rPr>
      </w:pPr>
    </w:p>
    <w:p w14:paraId="7350275C" w14:textId="0842B8C4" w:rsidR="004A22F6" w:rsidRPr="008E5DCB" w:rsidRDefault="004A22F6" w:rsidP="00524175">
      <w:pPr>
        <w:pStyle w:val="NoSpacing"/>
        <w:rPr>
          <w:rFonts w:cs="Arial"/>
        </w:rPr>
      </w:pPr>
      <w:r w:rsidRPr="008E5DCB">
        <w:rPr>
          <w:rFonts w:cs="Arial"/>
        </w:rPr>
        <w:t xml:space="preserve">The curative proviso could apply even though no explicit reference to s.686(1)(b)(iii) of the </w:t>
      </w:r>
      <w:r w:rsidRPr="008E5DCB">
        <w:rPr>
          <w:rFonts w:cs="Arial"/>
          <w:i/>
          <w:iCs/>
        </w:rPr>
        <w:t>Criminal Code</w:t>
      </w:r>
      <w:r w:rsidRPr="008E5DCB">
        <w:rPr>
          <w:rFonts w:cs="Arial"/>
        </w:rPr>
        <w:t xml:space="preserve"> was made by the Crown, provided that the substance of the </w:t>
      </w:r>
      <w:r w:rsidRPr="008E5DCB">
        <w:rPr>
          <w:rFonts w:cs="Arial"/>
          <w:i/>
        </w:rPr>
        <w:t>proviso</w:t>
      </w:r>
      <w:r w:rsidRPr="008E5DCB">
        <w:rPr>
          <w:rFonts w:cs="Arial"/>
        </w:rPr>
        <w:t xml:space="preserve"> point was raised: </w:t>
      </w:r>
      <w:r w:rsidRPr="008E5DCB">
        <w:rPr>
          <w:rFonts w:cs="Arial"/>
          <w:i/>
        </w:rPr>
        <w:t xml:space="preserve">R v </w:t>
      </w:r>
      <w:r w:rsidR="00390BA3" w:rsidRPr="008E5DCB">
        <w:rPr>
          <w:rFonts w:cs="Arial"/>
          <w:i/>
        </w:rPr>
        <w:t xml:space="preserve">Ajisle, </w:t>
      </w:r>
      <w:r w:rsidR="00390BA3" w:rsidRPr="008E5DCB">
        <w:rPr>
          <w:rFonts w:cs="Arial"/>
        </w:rPr>
        <w:t>2018 ONCA 494</w:t>
      </w:r>
      <w:r w:rsidR="00351EC8" w:rsidRPr="008E5DCB">
        <w:rPr>
          <w:rFonts w:cs="Arial"/>
        </w:rPr>
        <w:t>; aff’d at 2018 SCC 51</w:t>
      </w:r>
    </w:p>
    <w:p w14:paraId="02B6EF07" w14:textId="3EFC9F62" w:rsidR="0072556A" w:rsidRPr="008E5DCB" w:rsidRDefault="0072556A" w:rsidP="00524175">
      <w:pPr>
        <w:pStyle w:val="NoSpacing"/>
        <w:rPr>
          <w:rFonts w:cs="Arial"/>
        </w:rPr>
      </w:pPr>
    </w:p>
    <w:p w14:paraId="7C7B4326" w14:textId="07E5B3BC" w:rsidR="0072556A" w:rsidRPr="008E5DCB" w:rsidRDefault="0072556A" w:rsidP="00524175">
      <w:pPr>
        <w:pStyle w:val="NoSpacing"/>
        <w:rPr>
          <w:rFonts w:cs="Arial"/>
        </w:rPr>
      </w:pPr>
      <w:r w:rsidRPr="008E5DCB">
        <w:rPr>
          <w:rFonts w:cs="Arial"/>
        </w:rPr>
        <w:t xml:space="preserve">In other words, the curative proviso may be invoked by the Court if the Crown raises it implicitly: </w:t>
      </w:r>
      <w:r w:rsidRPr="008E5DCB">
        <w:rPr>
          <w:rFonts w:cs="Arial"/>
          <w:i/>
          <w:iCs/>
        </w:rPr>
        <w:t xml:space="preserve">R v Cole, </w:t>
      </w:r>
      <w:hyperlink r:id="rId53" w:history="1">
        <w:r w:rsidRPr="008E5DCB">
          <w:rPr>
            <w:rStyle w:val="Hyperlink"/>
            <w:rFonts w:cs="Arial"/>
          </w:rPr>
          <w:t>2021 ONCA 759</w:t>
        </w:r>
      </w:hyperlink>
      <w:r w:rsidRPr="008E5DCB">
        <w:rPr>
          <w:rFonts w:cs="Arial"/>
        </w:rPr>
        <w:t>, at para</w:t>
      </w:r>
      <w:r w:rsidR="00786201" w:rsidRPr="008E5DCB">
        <w:rPr>
          <w:rFonts w:cs="Arial"/>
        </w:rPr>
        <w:t xml:space="preserve"> 155</w:t>
      </w:r>
    </w:p>
    <w:p w14:paraId="629E4822" w14:textId="6D423B3B" w:rsidR="00BB47B0" w:rsidRPr="008E5DCB" w:rsidRDefault="00BB47B0" w:rsidP="00524175">
      <w:pPr>
        <w:pStyle w:val="NoSpacing"/>
        <w:rPr>
          <w:rFonts w:cs="Arial"/>
        </w:rPr>
      </w:pPr>
    </w:p>
    <w:p w14:paraId="3E58986C" w14:textId="0DB99E54" w:rsidR="00BB47B0" w:rsidRPr="008E5DCB" w:rsidRDefault="00BB47B0" w:rsidP="00524175">
      <w:pPr>
        <w:pStyle w:val="NoSpacing"/>
        <w:rPr>
          <w:rFonts w:cs="Arial"/>
          <w:lang w:val="en-CA"/>
        </w:rPr>
      </w:pPr>
      <w:r w:rsidRPr="008E5DCB">
        <w:rPr>
          <w:rFonts w:cs="Arial"/>
          <w:lang w:val="en-CA"/>
        </w:rPr>
        <w:lastRenderedPageBreak/>
        <w:t xml:space="preserve">Caution should be exercised prior to applying the </w:t>
      </w:r>
      <w:r w:rsidRPr="008E5DCB">
        <w:rPr>
          <w:rFonts w:cs="Arial"/>
          <w:i/>
          <w:iCs/>
          <w:lang w:val="en-CA"/>
        </w:rPr>
        <w:t>curative provisio</w:t>
      </w:r>
      <w:r w:rsidRPr="008E5DCB">
        <w:rPr>
          <w:rFonts w:cs="Arial"/>
          <w:lang w:val="en-CA"/>
        </w:rPr>
        <w:t xml:space="preserve"> if credibility is the key issue at trial: </w:t>
      </w:r>
      <w:r w:rsidRPr="008E5DCB">
        <w:rPr>
          <w:rFonts w:cs="Arial"/>
          <w:i/>
          <w:iCs/>
          <w:lang w:val="en-CA"/>
        </w:rPr>
        <w:t xml:space="preserve">R v Alisaleh, </w:t>
      </w:r>
      <w:hyperlink r:id="rId54" w:history="1">
        <w:r w:rsidRPr="008E5DCB">
          <w:rPr>
            <w:rStyle w:val="Hyperlink"/>
            <w:rFonts w:cs="Arial"/>
            <w:lang w:val="en-CA"/>
          </w:rPr>
          <w:t>2020 ONCA 597</w:t>
        </w:r>
      </w:hyperlink>
      <w:r w:rsidRPr="008E5DCB">
        <w:rPr>
          <w:rFonts w:cs="Arial"/>
          <w:lang w:val="en-CA"/>
        </w:rPr>
        <w:t>, at para 18</w:t>
      </w:r>
      <w:r w:rsidR="00282FB3" w:rsidRPr="008E5DCB">
        <w:rPr>
          <w:rFonts w:cs="Arial"/>
          <w:lang w:val="en-CA"/>
        </w:rPr>
        <w:t xml:space="preserve">; </w:t>
      </w:r>
      <w:r w:rsidR="00282FB3" w:rsidRPr="008E5DCB">
        <w:rPr>
          <w:rFonts w:cs="Arial"/>
          <w:i/>
          <w:iCs/>
          <w:lang w:val="en-CA"/>
        </w:rPr>
        <w:t xml:space="preserve">R v Tran, </w:t>
      </w:r>
      <w:hyperlink r:id="rId55" w:history="1">
        <w:r w:rsidR="00282FB3" w:rsidRPr="008E5DCB">
          <w:rPr>
            <w:rStyle w:val="Hyperlink"/>
            <w:rFonts w:cs="Arial"/>
            <w:lang w:val="en-CA"/>
          </w:rPr>
          <w:t>2023 ONCA 11</w:t>
        </w:r>
      </w:hyperlink>
      <w:r w:rsidR="00282FB3" w:rsidRPr="008E5DCB">
        <w:rPr>
          <w:rFonts w:cs="Arial"/>
          <w:lang w:val="en-CA"/>
        </w:rPr>
        <w:t>, at para 38</w:t>
      </w:r>
    </w:p>
    <w:p w14:paraId="0770983E" w14:textId="058D399A" w:rsidR="00656AA0" w:rsidRPr="008E5DCB" w:rsidRDefault="00656AA0" w:rsidP="00524175">
      <w:pPr>
        <w:pStyle w:val="NoSpacing"/>
        <w:rPr>
          <w:rFonts w:cs="Arial"/>
          <w:lang w:val="en-CA"/>
        </w:rPr>
      </w:pPr>
    </w:p>
    <w:p w14:paraId="15E76978" w14:textId="79FE2CEC" w:rsidR="00656AA0" w:rsidRPr="008E5DCB" w:rsidRDefault="00656AA0" w:rsidP="00524175">
      <w:pPr>
        <w:pStyle w:val="NoSpacing"/>
        <w:rPr>
          <w:rFonts w:cs="Arial"/>
        </w:rPr>
      </w:pPr>
      <w:r w:rsidRPr="008E5DCB">
        <w:rPr>
          <w:rFonts w:cs="Arial"/>
        </w:rPr>
        <w:t xml:space="preserve">Any possible doubt must inure to the benefit of the appellant. In other words, if there is any possibility that the jury could, having regard to the entirety of the evidence, be left with a reasonable doubt on the appellant’s testimony, the curative proviso cannot be mobilized to uphold a conviction: </w:t>
      </w:r>
      <w:r w:rsidRPr="008E5DCB">
        <w:rPr>
          <w:rFonts w:cs="Arial"/>
          <w:i/>
          <w:iCs/>
        </w:rPr>
        <w:t xml:space="preserve">R v Dawkins, </w:t>
      </w:r>
      <w:hyperlink r:id="rId56" w:history="1">
        <w:r w:rsidRPr="008E5DCB">
          <w:rPr>
            <w:rStyle w:val="Hyperlink"/>
            <w:rFonts w:cs="Arial"/>
          </w:rPr>
          <w:t>2021 ONCA 113</w:t>
        </w:r>
      </w:hyperlink>
      <w:r w:rsidRPr="008E5DCB">
        <w:rPr>
          <w:rFonts w:cs="Arial"/>
        </w:rPr>
        <w:t>, at paras 71; see also para 78</w:t>
      </w:r>
    </w:p>
    <w:p w14:paraId="76CE9A77" w14:textId="263DE577" w:rsidR="008E6F1A" w:rsidRPr="008E5DCB" w:rsidRDefault="008E6F1A" w:rsidP="00524175">
      <w:pPr>
        <w:pStyle w:val="Regular"/>
        <w:rPr>
          <w:sz w:val="24"/>
          <w:szCs w:val="24"/>
        </w:rPr>
      </w:pPr>
    </w:p>
    <w:p w14:paraId="6F08C0FD" w14:textId="77777777" w:rsidR="008E6F1A" w:rsidRPr="008E5DCB" w:rsidRDefault="008E6F1A" w:rsidP="00524175">
      <w:pPr>
        <w:pStyle w:val="Regular"/>
        <w:rPr>
          <w:sz w:val="24"/>
          <w:szCs w:val="24"/>
        </w:rPr>
      </w:pPr>
      <w:r w:rsidRPr="008E5DCB">
        <w:rPr>
          <w:sz w:val="24"/>
          <w:szCs w:val="24"/>
        </w:rPr>
        <w:t>Procedural irregularities that compromise the composition or selection of the trial court (e.g., improper jury selection or election) deprive that court of jurisdiction over the class of offence charged and are beyond the reach of s. 686(1)(b)(iv): </w:t>
      </w:r>
      <w:r w:rsidRPr="008E5DCB">
        <w:rPr>
          <w:i/>
          <w:iCs/>
          <w:sz w:val="24"/>
          <w:szCs w:val="24"/>
        </w:rPr>
        <w:t>R v Sciascia, </w:t>
      </w:r>
      <w:hyperlink r:id="rId57" w:tgtFrame="_blank" w:history="1">
        <w:r w:rsidRPr="008E5DCB">
          <w:rPr>
            <w:rStyle w:val="Hyperlink"/>
            <w:bCs/>
            <w:color w:val="auto"/>
            <w:sz w:val="24"/>
            <w:szCs w:val="24"/>
          </w:rPr>
          <w:t>2016 ONCA 411</w:t>
        </w:r>
      </w:hyperlink>
      <w:hyperlink r:id="rId58" w:tgtFrame="_blank" w:history="1">
        <w:r w:rsidRPr="008E5DCB">
          <w:rPr>
            <w:rStyle w:val="Hyperlink"/>
            <w:bCs/>
            <w:color w:val="auto"/>
            <w:sz w:val="24"/>
            <w:szCs w:val="24"/>
          </w:rPr>
          <w:t> </w:t>
        </w:r>
      </w:hyperlink>
      <w:r w:rsidRPr="008E5DCB">
        <w:rPr>
          <w:sz w:val="24"/>
          <w:szCs w:val="24"/>
        </w:rPr>
        <w:t>at para 83</w:t>
      </w:r>
    </w:p>
    <w:p w14:paraId="7B095D21" w14:textId="77777777" w:rsidR="005157E1" w:rsidRPr="008E5DCB" w:rsidRDefault="005157E1" w:rsidP="00524175">
      <w:pPr>
        <w:pStyle w:val="Regular"/>
        <w:rPr>
          <w:sz w:val="24"/>
          <w:szCs w:val="24"/>
        </w:rPr>
      </w:pPr>
    </w:p>
    <w:p w14:paraId="7FC7ACB8" w14:textId="4976A9BD" w:rsidR="005157E1" w:rsidRPr="008E5DCB" w:rsidRDefault="005157E1" w:rsidP="00524175">
      <w:pPr>
        <w:pStyle w:val="Regular"/>
        <w:rPr>
          <w:sz w:val="24"/>
          <w:szCs w:val="24"/>
        </w:rPr>
      </w:pPr>
      <w:r w:rsidRPr="008E5DCB">
        <w:rPr>
          <w:sz w:val="24"/>
          <w:szCs w:val="24"/>
        </w:rPr>
        <w:t xml:space="preserve">A breach of s. 650(1) by exclusion of an accused from a part of his or her trial is a procedural irregularity to which s. 686(1)(b)(iv) can apply. However, unless there are exceptional circumstances, s. 686(1)(b)(iv) will not save a breach of s. 650(1) caused by the absence of the accused during closing arguments at the conclusion of dangerous offender proceedings. This is precisely what occurs when exclusively written argument is ordered by the trial judge and an opportunity to provide oral argument by the offender is denied. Such circumstances impair the appearance of fairness, compromise the transparency of the trial proceedings and are at odds with the open court principle: </w:t>
      </w:r>
      <w:r w:rsidRPr="008E5DCB">
        <w:rPr>
          <w:i/>
          <w:sz w:val="24"/>
          <w:szCs w:val="24"/>
        </w:rPr>
        <w:t xml:space="preserve">R v McDonald, </w:t>
      </w:r>
      <w:hyperlink r:id="rId59" w:history="1">
        <w:r w:rsidRPr="008E5DCB">
          <w:rPr>
            <w:rStyle w:val="Hyperlink"/>
            <w:sz w:val="24"/>
            <w:szCs w:val="24"/>
          </w:rPr>
          <w:t>2018 ONCA 384</w:t>
        </w:r>
      </w:hyperlink>
      <w:r w:rsidRPr="008E5DCB">
        <w:rPr>
          <w:sz w:val="24"/>
          <w:szCs w:val="24"/>
        </w:rPr>
        <w:t xml:space="preserve"> at para 53</w:t>
      </w:r>
    </w:p>
    <w:p w14:paraId="685A92D9" w14:textId="75C0764E" w:rsidR="00656AA0" w:rsidRPr="008E5DCB" w:rsidRDefault="00656AA0" w:rsidP="00524175">
      <w:pPr>
        <w:pStyle w:val="Regular"/>
        <w:rPr>
          <w:sz w:val="24"/>
          <w:szCs w:val="24"/>
        </w:rPr>
      </w:pPr>
    </w:p>
    <w:p w14:paraId="7387889E" w14:textId="77777777" w:rsidR="00656AA0" w:rsidRPr="008E5DCB" w:rsidRDefault="00656AA0" w:rsidP="00524175">
      <w:pPr>
        <w:pStyle w:val="Regular"/>
        <w:rPr>
          <w:sz w:val="24"/>
          <w:szCs w:val="24"/>
        </w:rPr>
      </w:pPr>
    </w:p>
    <w:p w14:paraId="3DE08A32" w14:textId="312AE4F2" w:rsidR="008E6F1A" w:rsidRPr="008E5DCB" w:rsidRDefault="008E6F1A" w:rsidP="00524175">
      <w:pPr>
        <w:pStyle w:val="Regular"/>
        <w:rPr>
          <w:sz w:val="24"/>
          <w:szCs w:val="24"/>
        </w:rPr>
      </w:pPr>
    </w:p>
    <w:p w14:paraId="6A22635F" w14:textId="77777777" w:rsidR="008E6F1A" w:rsidRPr="008E5DCB" w:rsidRDefault="008E6F1A" w:rsidP="00524175">
      <w:pPr>
        <w:pStyle w:val="Heading4"/>
        <w:keepNext w:val="0"/>
        <w:keepLines w:val="0"/>
        <w:numPr>
          <w:ilvl w:val="0"/>
          <w:numId w:val="17"/>
        </w:numPr>
        <w:pBdr>
          <w:bottom w:val="dotted" w:sz="4" w:space="1" w:color="943634" w:themeColor="accent2" w:themeShade="BF"/>
        </w:pBdr>
        <w:spacing w:before="0" w:after="120" w:line="276" w:lineRule="auto"/>
        <w:rPr>
          <w:rFonts w:ascii="Arial" w:eastAsiaTheme="minorEastAsia" w:hAnsi="Arial" w:cs="Arial"/>
          <w:i/>
          <w:iCs w:val="0"/>
          <w:color w:val="632423" w:themeColor="accent2" w:themeShade="80"/>
          <w:spacing w:val="10"/>
        </w:rPr>
      </w:pPr>
      <w:r w:rsidRPr="008E5DCB">
        <w:rPr>
          <w:rFonts w:ascii="Arial" w:eastAsiaTheme="minorEastAsia" w:hAnsi="Arial" w:cs="Arial"/>
          <w:i/>
          <w:iCs w:val="0"/>
          <w:color w:val="632423" w:themeColor="accent2" w:themeShade="80"/>
          <w:spacing w:val="10"/>
        </w:rPr>
        <w:t>Onus:</w:t>
      </w:r>
    </w:p>
    <w:p w14:paraId="444B3117" w14:textId="77777777" w:rsidR="008E6F1A" w:rsidRPr="008E5DCB" w:rsidRDefault="008E6F1A" w:rsidP="00524175">
      <w:pPr>
        <w:pStyle w:val="font7"/>
        <w:spacing w:before="0" w:beforeAutospacing="0" w:after="0" w:afterAutospacing="0" w:line="276" w:lineRule="auto"/>
        <w:jc w:val="both"/>
        <w:textAlignment w:val="baseline"/>
        <w:rPr>
          <w:rFonts w:ascii="Arial" w:hAnsi="Arial" w:cs="Arial"/>
          <w:sz w:val="24"/>
          <w:szCs w:val="24"/>
        </w:rPr>
      </w:pPr>
      <w:r w:rsidRPr="008E5DCB">
        <w:rPr>
          <w:rFonts w:ascii="Arial" w:hAnsi="Arial" w:cs="Arial"/>
          <w:sz w:val="24"/>
          <w:szCs w:val="24"/>
        </w:rPr>
        <w:t> </w:t>
      </w:r>
    </w:p>
    <w:p w14:paraId="13A729AF" w14:textId="77777777" w:rsidR="008E6F1A" w:rsidRPr="008E5DCB" w:rsidRDefault="008E6F1A" w:rsidP="00524175">
      <w:pPr>
        <w:pStyle w:val="Regular"/>
        <w:rPr>
          <w:sz w:val="24"/>
          <w:szCs w:val="24"/>
        </w:rPr>
      </w:pPr>
      <w:r w:rsidRPr="008E5DCB">
        <w:rPr>
          <w:sz w:val="24"/>
          <w:szCs w:val="24"/>
        </w:rPr>
        <w:t>The Crown bears the burden of demonstrating that the curative proviso is applicable and satisfying the court that the conviction should be upheld notwithstanding the legal error: </w:t>
      </w:r>
      <w:r w:rsidRPr="008E5DCB">
        <w:rPr>
          <w:i/>
          <w:iCs/>
          <w:sz w:val="24"/>
          <w:szCs w:val="24"/>
        </w:rPr>
        <w:t>Van Every </w:t>
      </w:r>
      <w:r w:rsidRPr="008E5DCB">
        <w:rPr>
          <w:sz w:val="24"/>
          <w:szCs w:val="24"/>
        </w:rPr>
        <w:t>at para 70</w:t>
      </w:r>
    </w:p>
    <w:p w14:paraId="0EF6C863" w14:textId="77777777" w:rsidR="008E6F1A" w:rsidRPr="008E5DCB" w:rsidRDefault="008E6F1A" w:rsidP="00524175">
      <w:pPr>
        <w:pStyle w:val="font7"/>
        <w:spacing w:before="0" w:beforeAutospacing="0" w:after="0" w:afterAutospacing="0" w:line="276" w:lineRule="auto"/>
        <w:jc w:val="both"/>
        <w:textAlignment w:val="baseline"/>
        <w:rPr>
          <w:rFonts w:ascii="Arial" w:hAnsi="Arial" w:cs="Arial"/>
          <w:sz w:val="24"/>
          <w:szCs w:val="24"/>
        </w:rPr>
      </w:pPr>
      <w:r w:rsidRPr="008E5DCB">
        <w:rPr>
          <w:rStyle w:val="wixguard"/>
          <w:rFonts w:ascii="Arial" w:hAnsi="Arial" w:cs="Arial"/>
          <w:sz w:val="24"/>
          <w:szCs w:val="24"/>
          <w:bdr w:val="none" w:sz="0" w:space="0" w:color="auto" w:frame="1"/>
        </w:rPr>
        <w:t>​</w:t>
      </w:r>
      <w:r w:rsidRPr="008E5DCB">
        <w:rPr>
          <w:rFonts w:ascii="Arial" w:hAnsi="Arial" w:cs="Arial"/>
          <w:b/>
          <w:bCs/>
          <w:sz w:val="24"/>
          <w:szCs w:val="24"/>
          <w:bdr w:val="none" w:sz="0" w:space="0" w:color="auto" w:frame="1"/>
        </w:rPr>
        <w:t>​</w:t>
      </w:r>
    </w:p>
    <w:p w14:paraId="2C723F14" w14:textId="77777777" w:rsidR="008E6F1A" w:rsidRPr="008E5DCB" w:rsidRDefault="008E6F1A" w:rsidP="00524175">
      <w:pPr>
        <w:pStyle w:val="font7"/>
        <w:spacing w:before="0" w:beforeAutospacing="0" w:after="0" w:afterAutospacing="0" w:line="276" w:lineRule="auto"/>
        <w:jc w:val="both"/>
        <w:textAlignment w:val="baseline"/>
        <w:rPr>
          <w:rFonts w:ascii="Arial" w:hAnsi="Arial" w:cs="Arial"/>
          <w:sz w:val="24"/>
          <w:szCs w:val="24"/>
        </w:rPr>
      </w:pPr>
      <w:r w:rsidRPr="008E5DCB">
        <w:rPr>
          <w:rStyle w:val="wixguard"/>
          <w:rFonts w:ascii="Arial" w:hAnsi="Arial" w:cs="Arial"/>
          <w:b/>
          <w:bCs/>
          <w:sz w:val="24"/>
          <w:szCs w:val="24"/>
          <w:bdr w:val="none" w:sz="0" w:space="0" w:color="auto" w:frame="1"/>
        </w:rPr>
        <w:t>​</w:t>
      </w:r>
    </w:p>
    <w:p w14:paraId="35EAB630" w14:textId="14D93091" w:rsidR="008E6F1A" w:rsidRPr="008E5DCB" w:rsidRDefault="008E6F1A" w:rsidP="00524175">
      <w:pPr>
        <w:pStyle w:val="Heading3"/>
        <w:numPr>
          <w:ilvl w:val="0"/>
          <w:numId w:val="15"/>
        </w:numPr>
        <w:spacing w:line="276" w:lineRule="auto"/>
        <w:rPr>
          <w:rFonts w:cs="Arial"/>
        </w:rPr>
      </w:pPr>
      <w:bookmarkStart w:id="25" w:name="_Toc134297963"/>
      <w:r w:rsidRPr="008E5DCB">
        <w:rPr>
          <w:rFonts w:cs="Arial"/>
        </w:rPr>
        <w:t>Accused Appeal of convictions but no Crown appeal</w:t>
      </w:r>
      <w:bookmarkEnd w:id="25"/>
      <w:r w:rsidRPr="008E5DCB">
        <w:rPr>
          <w:rFonts w:cs="Arial"/>
        </w:rPr>
        <w:t xml:space="preserve"> </w:t>
      </w:r>
    </w:p>
    <w:p w14:paraId="085C13B3" w14:textId="77777777" w:rsidR="008E6F1A" w:rsidRPr="008E5DCB" w:rsidRDefault="008E6F1A" w:rsidP="00524175">
      <w:pPr>
        <w:pStyle w:val="font7"/>
        <w:spacing w:before="0" w:beforeAutospacing="0" w:after="0" w:afterAutospacing="0" w:line="276" w:lineRule="auto"/>
        <w:ind w:left="600"/>
        <w:jc w:val="both"/>
        <w:textAlignment w:val="baseline"/>
        <w:rPr>
          <w:rFonts w:ascii="Arial" w:hAnsi="Arial" w:cs="Arial"/>
          <w:sz w:val="24"/>
          <w:szCs w:val="24"/>
        </w:rPr>
      </w:pPr>
      <w:r w:rsidRPr="008E5DCB">
        <w:rPr>
          <w:rFonts w:ascii="Arial" w:hAnsi="Arial" w:cs="Arial"/>
          <w:sz w:val="24"/>
          <w:szCs w:val="24"/>
        </w:rPr>
        <w:t> </w:t>
      </w:r>
    </w:p>
    <w:p w14:paraId="4F6C7FB6" w14:textId="6B28DBC0" w:rsidR="008E6F1A" w:rsidRPr="008E5DCB" w:rsidRDefault="008E6F1A" w:rsidP="00524175">
      <w:pPr>
        <w:pStyle w:val="Regular"/>
        <w:rPr>
          <w:sz w:val="24"/>
          <w:szCs w:val="24"/>
        </w:rPr>
      </w:pPr>
      <w:r w:rsidRPr="008E5DCB">
        <w:rPr>
          <w:sz w:val="24"/>
          <w:szCs w:val="24"/>
        </w:rPr>
        <w:lastRenderedPageBreak/>
        <w:t>Where the Crown elects not to appeal acquittals, the appellate court has no jurisdiction to interfere with the verdicts of acquittal: </w:t>
      </w:r>
      <w:r w:rsidRPr="008E5DCB">
        <w:rPr>
          <w:i/>
          <w:iCs/>
          <w:sz w:val="24"/>
          <w:szCs w:val="24"/>
        </w:rPr>
        <w:t>R v Poulin, </w:t>
      </w:r>
      <w:hyperlink r:id="rId60" w:tgtFrame="_blank" w:history="1">
        <w:r w:rsidRPr="008E5DCB">
          <w:rPr>
            <w:rStyle w:val="Hyperlink"/>
            <w:color w:val="auto"/>
            <w:sz w:val="24"/>
            <w:szCs w:val="24"/>
          </w:rPr>
          <w:t>2017 ONCA 175</w:t>
        </w:r>
      </w:hyperlink>
      <w:r w:rsidRPr="008E5DCB">
        <w:rPr>
          <w:sz w:val="24"/>
          <w:szCs w:val="24"/>
        </w:rPr>
        <w:t> at para 82</w:t>
      </w:r>
    </w:p>
    <w:p w14:paraId="198353FB" w14:textId="5E398824" w:rsidR="00D815BD" w:rsidRPr="008E5DCB" w:rsidRDefault="00D815BD" w:rsidP="00524175">
      <w:pPr>
        <w:pStyle w:val="Regular"/>
        <w:rPr>
          <w:sz w:val="24"/>
          <w:szCs w:val="24"/>
        </w:rPr>
      </w:pPr>
    </w:p>
    <w:p w14:paraId="5F911529" w14:textId="049155B9" w:rsidR="00D815BD" w:rsidRPr="008E5DCB" w:rsidRDefault="00D815BD" w:rsidP="00524175">
      <w:pPr>
        <w:pStyle w:val="NoSpacing"/>
        <w:rPr>
          <w:rFonts w:cs="Arial"/>
          <w:lang w:val="en-CA"/>
        </w:rPr>
      </w:pPr>
      <w:r w:rsidRPr="008E5DCB">
        <w:rPr>
          <w:rFonts w:cs="Arial"/>
        </w:rPr>
        <w:t xml:space="preserve">While Crown cannot resile from the fact that it took a joint position before the sentencing judge, once the sentencing judge rejects that joint position, it is entirely open to the Crown to resist an appeal against that decision and to argue that the sentencing judge did not err by rejecting the joint submission: </w:t>
      </w:r>
      <w:r w:rsidRPr="008E5DCB">
        <w:rPr>
          <w:rFonts w:cs="Arial"/>
          <w:i/>
          <w:iCs/>
        </w:rPr>
        <w:t xml:space="preserve">R v RS, </w:t>
      </w:r>
      <w:hyperlink r:id="rId61" w:history="1">
        <w:r w:rsidRPr="008E5DCB">
          <w:rPr>
            <w:rStyle w:val="Hyperlink"/>
            <w:rFonts w:cs="Arial"/>
          </w:rPr>
          <w:t>2019 ONCA 542</w:t>
        </w:r>
      </w:hyperlink>
      <w:r w:rsidRPr="008E5DCB">
        <w:rPr>
          <w:rFonts w:cs="Arial"/>
        </w:rPr>
        <w:t>, at para 13</w:t>
      </w:r>
    </w:p>
    <w:p w14:paraId="5BE5B157" w14:textId="77777777" w:rsidR="00D815BD" w:rsidRPr="008E5DCB" w:rsidRDefault="00D815BD" w:rsidP="00524175">
      <w:pPr>
        <w:spacing w:line="276" w:lineRule="auto"/>
        <w:rPr>
          <w:rFonts w:ascii="Arial" w:hAnsi="Arial" w:cs="Arial"/>
        </w:rPr>
      </w:pPr>
    </w:p>
    <w:p w14:paraId="6028C39D" w14:textId="1CF48332" w:rsidR="00D815BD" w:rsidRPr="008E5DCB" w:rsidRDefault="00D815BD" w:rsidP="00524175">
      <w:pPr>
        <w:pStyle w:val="Regular"/>
        <w:rPr>
          <w:sz w:val="24"/>
          <w:szCs w:val="24"/>
        </w:rPr>
      </w:pPr>
      <w:r w:rsidRPr="008E5DCB">
        <w:rPr>
          <w:sz w:val="24"/>
          <w:szCs w:val="24"/>
        </w:rPr>
        <w:t xml:space="preserve">The Crown is entitled in criminal appeals to raise any argument which supports the order of the court below: </w:t>
      </w:r>
      <w:r w:rsidRPr="008E5DCB">
        <w:rPr>
          <w:i/>
          <w:iCs/>
          <w:sz w:val="24"/>
          <w:szCs w:val="24"/>
        </w:rPr>
        <w:t>R v Keegstra</w:t>
      </w:r>
      <w:r w:rsidR="00790A8A" w:rsidRPr="008E5DCB">
        <w:rPr>
          <w:i/>
          <w:iCs/>
          <w:sz w:val="24"/>
          <w:szCs w:val="24"/>
        </w:rPr>
        <w:t xml:space="preserve">, </w:t>
      </w:r>
      <w:r w:rsidR="00790A8A" w:rsidRPr="008E5DCB">
        <w:rPr>
          <w:sz w:val="24"/>
          <w:szCs w:val="24"/>
        </w:rPr>
        <w:t>[1995] 2 SCR 381 (SCC)</w:t>
      </w:r>
    </w:p>
    <w:p w14:paraId="23E44798" w14:textId="559DE05E" w:rsidR="008E6F1A" w:rsidRPr="008E5DCB" w:rsidRDefault="008E6F1A" w:rsidP="00524175">
      <w:pPr>
        <w:pStyle w:val="font7"/>
        <w:spacing w:before="0" w:beforeAutospacing="0" w:after="0" w:afterAutospacing="0" w:line="276" w:lineRule="auto"/>
        <w:jc w:val="both"/>
        <w:textAlignment w:val="baseline"/>
        <w:rPr>
          <w:rStyle w:val="wixguard"/>
          <w:rFonts w:ascii="Arial" w:hAnsi="Arial" w:cs="Arial"/>
          <w:sz w:val="24"/>
          <w:szCs w:val="24"/>
          <w:bdr w:val="none" w:sz="0" w:space="0" w:color="auto" w:frame="1"/>
        </w:rPr>
      </w:pPr>
      <w:r w:rsidRPr="008E5DCB">
        <w:rPr>
          <w:rStyle w:val="wixguard"/>
          <w:rFonts w:ascii="Arial" w:hAnsi="Arial" w:cs="Arial"/>
          <w:sz w:val="24"/>
          <w:szCs w:val="24"/>
          <w:bdr w:val="none" w:sz="0" w:space="0" w:color="auto" w:frame="1"/>
        </w:rPr>
        <w:t>​</w:t>
      </w:r>
    </w:p>
    <w:p w14:paraId="24B568CA" w14:textId="5E81E3C6" w:rsidR="006A79D6" w:rsidRPr="008E5DCB" w:rsidRDefault="006A79D6" w:rsidP="00524175">
      <w:pPr>
        <w:pStyle w:val="font7"/>
        <w:spacing w:before="0" w:beforeAutospacing="0" w:after="0" w:afterAutospacing="0" w:line="276" w:lineRule="auto"/>
        <w:jc w:val="both"/>
        <w:textAlignment w:val="baseline"/>
        <w:rPr>
          <w:rStyle w:val="wixguard"/>
          <w:rFonts w:ascii="Arial" w:hAnsi="Arial" w:cs="Arial"/>
          <w:sz w:val="24"/>
          <w:szCs w:val="24"/>
          <w:bdr w:val="none" w:sz="0" w:space="0" w:color="auto" w:frame="1"/>
        </w:rPr>
      </w:pPr>
    </w:p>
    <w:p w14:paraId="380C0D54" w14:textId="37235043" w:rsidR="006A79D6" w:rsidRPr="008E5DCB" w:rsidRDefault="006A79D6" w:rsidP="00524175">
      <w:pPr>
        <w:pStyle w:val="font7"/>
        <w:spacing w:before="0" w:beforeAutospacing="0" w:after="0" w:afterAutospacing="0" w:line="276" w:lineRule="auto"/>
        <w:jc w:val="both"/>
        <w:textAlignment w:val="baseline"/>
        <w:rPr>
          <w:rStyle w:val="wixguard"/>
          <w:rFonts w:ascii="Arial" w:hAnsi="Arial" w:cs="Arial"/>
          <w:sz w:val="24"/>
          <w:szCs w:val="24"/>
          <w:bdr w:val="none" w:sz="0" w:space="0" w:color="auto" w:frame="1"/>
        </w:rPr>
      </w:pPr>
    </w:p>
    <w:p w14:paraId="60CADB14" w14:textId="77777777" w:rsidR="006A79D6" w:rsidRPr="008E5DCB" w:rsidRDefault="006A79D6" w:rsidP="00524175">
      <w:pPr>
        <w:pStyle w:val="font7"/>
        <w:spacing w:before="0" w:beforeAutospacing="0" w:after="0" w:afterAutospacing="0" w:line="276" w:lineRule="auto"/>
        <w:jc w:val="both"/>
        <w:textAlignment w:val="baseline"/>
        <w:rPr>
          <w:rFonts w:ascii="Arial" w:hAnsi="Arial" w:cs="Arial"/>
          <w:sz w:val="24"/>
          <w:szCs w:val="24"/>
        </w:rPr>
      </w:pPr>
    </w:p>
    <w:p w14:paraId="079B4865" w14:textId="77777777" w:rsidR="008E6F1A" w:rsidRPr="008E5DCB" w:rsidRDefault="008E6F1A" w:rsidP="00524175">
      <w:pPr>
        <w:pStyle w:val="Heading3"/>
        <w:numPr>
          <w:ilvl w:val="0"/>
          <w:numId w:val="15"/>
        </w:numPr>
        <w:spacing w:line="276" w:lineRule="auto"/>
        <w:rPr>
          <w:rFonts w:cs="Arial"/>
        </w:rPr>
      </w:pPr>
      <w:bookmarkStart w:id="26" w:name="_Toc134297964"/>
      <w:r w:rsidRPr="008E5DCB">
        <w:rPr>
          <w:rFonts w:cs="Arial"/>
        </w:rPr>
        <w:t>Accused appeal one or more, but not all, convictions</w:t>
      </w:r>
      <w:bookmarkEnd w:id="26"/>
    </w:p>
    <w:p w14:paraId="6B350AAE" w14:textId="77777777" w:rsidR="008E6F1A" w:rsidRPr="008E5DCB" w:rsidRDefault="008E6F1A" w:rsidP="00524175">
      <w:pPr>
        <w:pStyle w:val="font7"/>
        <w:spacing w:before="0" w:beforeAutospacing="0" w:after="0" w:afterAutospacing="0" w:line="276" w:lineRule="auto"/>
        <w:ind w:left="2400"/>
        <w:jc w:val="both"/>
        <w:textAlignment w:val="baseline"/>
        <w:rPr>
          <w:rFonts w:ascii="Arial" w:hAnsi="Arial" w:cs="Arial"/>
          <w:sz w:val="24"/>
          <w:szCs w:val="24"/>
        </w:rPr>
      </w:pPr>
      <w:r w:rsidRPr="008E5DCB">
        <w:rPr>
          <w:rFonts w:ascii="Arial" w:hAnsi="Arial" w:cs="Arial"/>
          <w:sz w:val="24"/>
          <w:szCs w:val="24"/>
        </w:rPr>
        <w:t> </w:t>
      </w:r>
    </w:p>
    <w:p w14:paraId="6CE793B1" w14:textId="10BB35F4" w:rsidR="008E6F1A" w:rsidRPr="008E5DCB" w:rsidRDefault="008E6F1A" w:rsidP="00524175">
      <w:pPr>
        <w:pStyle w:val="Regular"/>
        <w:rPr>
          <w:sz w:val="24"/>
          <w:szCs w:val="24"/>
        </w:rPr>
      </w:pPr>
      <w:r w:rsidRPr="008E5DCB">
        <w:rPr>
          <w:sz w:val="24"/>
          <w:szCs w:val="24"/>
        </w:rPr>
        <w:t>The Court of Appeal has jurisdiction to allow an appeal only on a conviction that resulted in a miscarriage of justice and not the remaining convictions: </w:t>
      </w:r>
      <w:r w:rsidRPr="008E5DCB">
        <w:rPr>
          <w:i/>
          <w:iCs/>
          <w:sz w:val="24"/>
          <w:szCs w:val="24"/>
        </w:rPr>
        <w:t>R v Quick, </w:t>
      </w:r>
      <w:hyperlink r:id="rId62" w:tgtFrame="_blank" w:history="1">
        <w:r w:rsidRPr="008E5DCB">
          <w:rPr>
            <w:rStyle w:val="Hyperlink"/>
            <w:color w:val="auto"/>
            <w:sz w:val="24"/>
            <w:szCs w:val="24"/>
          </w:rPr>
          <w:t>2016 ONCA 95</w:t>
        </w:r>
      </w:hyperlink>
      <w:r w:rsidRPr="008E5DCB">
        <w:rPr>
          <w:sz w:val="24"/>
          <w:szCs w:val="24"/>
        </w:rPr>
        <w:t> at para 42</w:t>
      </w:r>
    </w:p>
    <w:p w14:paraId="79119A18" w14:textId="33517D5C" w:rsidR="00C418F3" w:rsidRPr="008E5DCB" w:rsidRDefault="00C418F3" w:rsidP="00524175">
      <w:pPr>
        <w:pStyle w:val="Regular"/>
        <w:rPr>
          <w:sz w:val="24"/>
          <w:szCs w:val="24"/>
        </w:rPr>
      </w:pPr>
    </w:p>
    <w:p w14:paraId="584308F7" w14:textId="77777777" w:rsidR="00C418F3" w:rsidRPr="008E5DCB" w:rsidRDefault="00C418F3" w:rsidP="00524175">
      <w:pPr>
        <w:pStyle w:val="Regular"/>
        <w:rPr>
          <w:sz w:val="24"/>
          <w:szCs w:val="24"/>
        </w:rPr>
      </w:pPr>
    </w:p>
    <w:p w14:paraId="0B19EF74" w14:textId="77777777" w:rsidR="008E6F1A" w:rsidRPr="008E5DCB" w:rsidRDefault="008E6F1A" w:rsidP="00524175">
      <w:pPr>
        <w:pStyle w:val="font7"/>
        <w:spacing w:before="0" w:beforeAutospacing="0" w:after="0" w:afterAutospacing="0" w:line="276" w:lineRule="auto"/>
        <w:ind w:left="1800"/>
        <w:jc w:val="both"/>
        <w:textAlignment w:val="baseline"/>
        <w:rPr>
          <w:rFonts w:ascii="Arial" w:hAnsi="Arial" w:cs="Arial"/>
          <w:sz w:val="24"/>
          <w:szCs w:val="24"/>
        </w:rPr>
      </w:pPr>
      <w:r w:rsidRPr="008E5DCB">
        <w:rPr>
          <w:rFonts w:ascii="Arial" w:hAnsi="Arial" w:cs="Arial"/>
          <w:sz w:val="24"/>
          <w:szCs w:val="24"/>
        </w:rPr>
        <w:t> </w:t>
      </w:r>
    </w:p>
    <w:p w14:paraId="7D03FC3F" w14:textId="77777777" w:rsidR="008E6F1A" w:rsidRPr="008E5DCB" w:rsidRDefault="008E6F1A" w:rsidP="00524175">
      <w:pPr>
        <w:pStyle w:val="Heading3"/>
        <w:spacing w:line="276" w:lineRule="auto"/>
        <w:rPr>
          <w:rFonts w:cs="Arial"/>
        </w:rPr>
      </w:pPr>
      <w:bookmarkStart w:id="27" w:name="_Toc134297965"/>
      <w:r w:rsidRPr="008E5DCB">
        <w:rPr>
          <w:rFonts w:cs="Arial"/>
        </w:rPr>
        <w:t>Accused Appeal from conviction on included offence:</w:t>
      </w:r>
      <w:bookmarkEnd w:id="27"/>
    </w:p>
    <w:p w14:paraId="1CF0E530" w14:textId="77777777" w:rsidR="008E6F1A" w:rsidRPr="008E5DCB" w:rsidRDefault="008E6F1A" w:rsidP="00524175">
      <w:pPr>
        <w:pStyle w:val="font7"/>
        <w:spacing w:before="0" w:beforeAutospacing="0" w:after="0" w:afterAutospacing="0" w:line="276" w:lineRule="auto"/>
        <w:ind w:left="2400"/>
        <w:textAlignment w:val="baseline"/>
        <w:rPr>
          <w:rFonts w:ascii="Arial" w:hAnsi="Arial" w:cs="Arial"/>
          <w:sz w:val="24"/>
          <w:szCs w:val="24"/>
        </w:rPr>
      </w:pPr>
      <w:r w:rsidRPr="008E5DCB">
        <w:rPr>
          <w:rStyle w:val="wixguard"/>
          <w:rFonts w:ascii="Arial" w:hAnsi="Arial" w:cs="Arial"/>
          <w:sz w:val="24"/>
          <w:szCs w:val="24"/>
          <w:bdr w:val="none" w:sz="0" w:space="0" w:color="auto" w:frame="1"/>
        </w:rPr>
        <w:t>​</w:t>
      </w:r>
    </w:p>
    <w:p w14:paraId="60953648" w14:textId="77777777" w:rsidR="008E6F1A" w:rsidRPr="008E5DCB" w:rsidRDefault="008E6F1A" w:rsidP="00524175">
      <w:pPr>
        <w:pStyle w:val="Regular"/>
        <w:rPr>
          <w:sz w:val="24"/>
          <w:szCs w:val="24"/>
        </w:rPr>
      </w:pPr>
      <w:r w:rsidRPr="008E5DCB">
        <w:rPr>
          <w:sz w:val="24"/>
          <w:szCs w:val="24"/>
        </w:rPr>
        <w:t>If an accused appeals from conviction on an included offence, the appellate court cannot set aside the acquittal returned on the main charge absent an appeal by the Crown from that acquittal: </w:t>
      </w:r>
      <w:r w:rsidRPr="008E5DCB">
        <w:rPr>
          <w:i/>
          <w:iCs/>
          <w:sz w:val="24"/>
          <w:szCs w:val="24"/>
        </w:rPr>
        <w:t>R v Noureddine, </w:t>
      </w:r>
      <w:hyperlink r:id="rId63" w:tgtFrame="_blank" w:history="1">
        <w:r w:rsidRPr="008E5DCB">
          <w:rPr>
            <w:rStyle w:val="Hyperlink"/>
            <w:color w:val="auto"/>
            <w:sz w:val="24"/>
            <w:szCs w:val="24"/>
          </w:rPr>
          <w:t>2015 ONCA 770</w:t>
        </w:r>
      </w:hyperlink>
      <w:hyperlink r:id="rId64" w:tgtFrame="_blank" w:history="1">
        <w:r w:rsidRPr="008E5DCB">
          <w:rPr>
            <w:rStyle w:val="Hyperlink"/>
            <w:color w:val="auto"/>
            <w:sz w:val="24"/>
            <w:szCs w:val="24"/>
          </w:rPr>
          <w:t> at paras 75-76</w:t>
        </w:r>
      </w:hyperlink>
    </w:p>
    <w:p w14:paraId="57504BCF" w14:textId="77777777" w:rsidR="008E6F1A" w:rsidRPr="008E5DCB" w:rsidRDefault="008E6F1A" w:rsidP="00524175">
      <w:pPr>
        <w:pStyle w:val="Regular"/>
        <w:rPr>
          <w:sz w:val="24"/>
          <w:szCs w:val="24"/>
        </w:rPr>
      </w:pPr>
      <w:r w:rsidRPr="008E5DCB">
        <w:rPr>
          <w:rStyle w:val="wixguard"/>
          <w:sz w:val="24"/>
          <w:szCs w:val="24"/>
        </w:rPr>
        <w:t>​</w:t>
      </w:r>
    </w:p>
    <w:p w14:paraId="3E79345E" w14:textId="52604054" w:rsidR="008E6F1A" w:rsidRPr="008E5DCB" w:rsidRDefault="008E6F1A" w:rsidP="00524175">
      <w:pPr>
        <w:pStyle w:val="Regular"/>
        <w:rPr>
          <w:sz w:val="24"/>
          <w:szCs w:val="24"/>
        </w:rPr>
      </w:pPr>
      <w:r w:rsidRPr="008E5DCB">
        <w:rPr>
          <w:sz w:val="24"/>
          <w:szCs w:val="24"/>
        </w:rPr>
        <w:t>Section </w:t>
      </w:r>
      <w:hyperlink r:id="rId65" w:anchor="docCont" w:tgtFrame="_blank" w:history="1">
        <w:r w:rsidRPr="008E5DCB">
          <w:rPr>
            <w:rStyle w:val="Hyperlink"/>
            <w:color w:val="auto"/>
            <w:sz w:val="24"/>
            <w:szCs w:val="24"/>
          </w:rPr>
          <w:t>686(8)</w:t>
        </w:r>
      </w:hyperlink>
      <w:r w:rsidRPr="008E5DCB">
        <w:rPr>
          <w:sz w:val="24"/>
          <w:szCs w:val="24"/>
        </w:rPr>
        <w:t> does not allow an appellate court to make an ancillary order setting aside an acquittal on a related charge at the same trial: </w:t>
      </w:r>
      <w:r w:rsidRPr="008E5DCB">
        <w:rPr>
          <w:i/>
          <w:iCs/>
          <w:sz w:val="24"/>
          <w:szCs w:val="24"/>
        </w:rPr>
        <w:t>Noureddine </w:t>
      </w:r>
      <w:r w:rsidRPr="008E5DCB">
        <w:rPr>
          <w:sz w:val="24"/>
          <w:szCs w:val="24"/>
        </w:rPr>
        <w:t>at paras 75-76</w:t>
      </w:r>
    </w:p>
    <w:p w14:paraId="5190BDEA" w14:textId="77777777" w:rsidR="00F60CE1" w:rsidRPr="008E5DCB" w:rsidRDefault="00F60CE1" w:rsidP="00524175">
      <w:pPr>
        <w:pStyle w:val="Regular"/>
        <w:rPr>
          <w:sz w:val="24"/>
          <w:szCs w:val="24"/>
        </w:rPr>
      </w:pPr>
    </w:p>
    <w:p w14:paraId="4787C825" w14:textId="668D79D6" w:rsidR="008E6F1A" w:rsidRPr="008E5DCB" w:rsidRDefault="008E6F1A" w:rsidP="00524175">
      <w:pPr>
        <w:pStyle w:val="Regular"/>
        <w:rPr>
          <w:sz w:val="24"/>
          <w:szCs w:val="24"/>
        </w:rPr>
      </w:pPr>
      <w:r w:rsidRPr="008E5DCB">
        <w:rPr>
          <w:sz w:val="24"/>
          <w:szCs w:val="24"/>
        </w:rPr>
        <w:t> </w:t>
      </w:r>
    </w:p>
    <w:p w14:paraId="3F15FE38" w14:textId="77777777" w:rsidR="008E6F1A" w:rsidRPr="008E5DCB" w:rsidRDefault="008E6F1A" w:rsidP="00524175">
      <w:pPr>
        <w:pStyle w:val="Heading3"/>
        <w:spacing w:line="276" w:lineRule="auto"/>
        <w:rPr>
          <w:rFonts w:cs="Arial"/>
        </w:rPr>
      </w:pPr>
      <w:bookmarkStart w:id="28" w:name="_Toc134297966"/>
      <w:r w:rsidRPr="008E5DCB">
        <w:rPr>
          <w:rFonts w:cs="Arial"/>
        </w:rPr>
        <w:t>Accused Appeal Resulting in Relative Nullity of the Proceedings</w:t>
      </w:r>
      <w:bookmarkEnd w:id="28"/>
    </w:p>
    <w:p w14:paraId="49C68ED3" w14:textId="77777777" w:rsidR="008E6F1A" w:rsidRPr="008E5DCB" w:rsidRDefault="008E6F1A" w:rsidP="00524175">
      <w:pPr>
        <w:pStyle w:val="font7"/>
        <w:spacing w:before="0" w:beforeAutospacing="0" w:after="0" w:afterAutospacing="0" w:line="276" w:lineRule="auto"/>
        <w:ind w:left="600"/>
        <w:jc w:val="both"/>
        <w:textAlignment w:val="baseline"/>
        <w:rPr>
          <w:rFonts w:ascii="Arial" w:hAnsi="Arial" w:cs="Arial"/>
          <w:sz w:val="24"/>
          <w:szCs w:val="24"/>
        </w:rPr>
      </w:pPr>
      <w:r w:rsidRPr="008E5DCB">
        <w:rPr>
          <w:rFonts w:ascii="Arial" w:hAnsi="Arial" w:cs="Arial"/>
          <w:sz w:val="24"/>
          <w:szCs w:val="24"/>
        </w:rPr>
        <w:t> </w:t>
      </w:r>
    </w:p>
    <w:p w14:paraId="6161FE61" w14:textId="77777777" w:rsidR="008E6F1A" w:rsidRPr="008E5DCB" w:rsidRDefault="008E6F1A" w:rsidP="00524175">
      <w:pPr>
        <w:pStyle w:val="Regular"/>
        <w:rPr>
          <w:sz w:val="24"/>
          <w:szCs w:val="24"/>
        </w:rPr>
      </w:pPr>
      <w:r w:rsidRPr="008E5DCB">
        <w:rPr>
          <w:sz w:val="24"/>
          <w:szCs w:val="24"/>
        </w:rPr>
        <w:t xml:space="preserve">A “relative nullity” can be relied on only by a party whose personal interests had been adversely affected by the error. Where the Crown does not appeal an </w:t>
      </w:r>
      <w:r w:rsidRPr="008E5DCB">
        <w:rPr>
          <w:sz w:val="24"/>
          <w:szCs w:val="24"/>
        </w:rPr>
        <w:lastRenderedPageBreak/>
        <w:t>acquittal, only the accused can rely on an error resulting in a relative nullity of the proceedings to secure a new trial: </w:t>
      </w:r>
      <w:r w:rsidRPr="008E5DCB">
        <w:rPr>
          <w:i/>
          <w:iCs/>
          <w:sz w:val="24"/>
          <w:szCs w:val="24"/>
        </w:rPr>
        <w:t>R v Noureddine, </w:t>
      </w:r>
      <w:hyperlink r:id="rId66" w:tgtFrame="_blank" w:history="1">
        <w:r w:rsidRPr="008E5DCB">
          <w:rPr>
            <w:rStyle w:val="Hyperlink"/>
            <w:color w:val="auto"/>
            <w:sz w:val="24"/>
            <w:szCs w:val="24"/>
          </w:rPr>
          <w:t>2015 ONCA 770</w:t>
        </w:r>
      </w:hyperlink>
      <w:hyperlink r:id="rId67" w:tgtFrame="_blank" w:history="1">
        <w:r w:rsidRPr="008E5DCB">
          <w:rPr>
            <w:rStyle w:val="Hyperlink"/>
            <w:color w:val="auto"/>
            <w:sz w:val="24"/>
            <w:szCs w:val="24"/>
          </w:rPr>
          <w:t> at paras 77-87</w:t>
        </w:r>
      </w:hyperlink>
    </w:p>
    <w:p w14:paraId="0768C541" w14:textId="77777777" w:rsidR="008E6F1A" w:rsidRPr="008E5DCB" w:rsidRDefault="008E6F1A" w:rsidP="00524175">
      <w:pPr>
        <w:pStyle w:val="font7"/>
        <w:spacing w:before="0" w:beforeAutospacing="0" w:after="0" w:afterAutospacing="0" w:line="276" w:lineRule="auto"/>
        <w:jc w:val="both"/>
        <w:textAlignment w:val="baseline"/>
        <w:rPr>
          <w:rStyle w:val="wixguard"/>
          <w:rFonts w:ascii="Arial" w:hAnsi="Arial" w:cs="Arial"/>
          <w:sz w:val="24"/>
          <w:szCs w:val="24"/>
          <w:bdr w:val="none" w:sz="0" w:space="0" w:color="auto" w:frame="1"/>
        </w:rPr>
      </w:pPr>
      <w:r w:rsidRPr="008E5DCB">
        <w:rPr>
          <w:rStyle w:val="wixguard"/>
          <w:rFonts w:ascii="Arial" w:hAnsi="Arial" w:cs="Arial"/>
          <w:sz w:val="24"/>
          <w:szCs w:val="24"/>
          <w:bdr w:val="none" w:sz="0" w:space="0" w:color="auto" w:frame="1"/>
        </w:rPr>
        <w:t>​</w:t>
      </w:r>
    </w:p>
    <w:p w14:paraId="32805751" w14:textId="77777777" w:rsidR="002A57AE" w:rsidRPr="008E5DCB" w:rsidRDefault="002A57AE" w:rsidP="00524175">
      <w:pPr>
        <w:pStyle w:val="font7"/>
        <w:spacing w:before="0" w:beforeAutospacing="0" w:after="0" w:afterAutospacing="0" w:line="276" w:lineRule="auto"/>
        <w:jc w:val="both"/>
        <w:textAlignment w:val="baseline"/>
        <w:rPr>
          <w:rFonts w:ascii="Arial" w:hAnsi="Arial" w:cs="Arial"/>
          <w:sz w:val="24"/>
          <w:szCs w:val="24"/>
        </w:rPr>
      </w:pPr>
    </w:p>
    <w:p w14:paraId="1F5BC444" w14:textId="389F43AA" w:rsidR="00924ED4" w:rsidRPr="008E5DCB" w:rsidRDefault="00924ED4" w:rsidP="00524175">
      <w:pPr>
        <w:pStyle w:val="Heading3"/>
        <w:spacing w:line="276" w:lineRule="auto"/>
        <w:rPr>
          <w:rFonts w:cs="Arial"/>
        </w:rPr>
      </w:pPr>
      <w:bookmarkStart w:id="29" w:name="_Toc134297967"/>
      <w:r w:rsidRPr="008E5DCB">
        <w:rPr>
          <w:rFonts w:cs="Arial"/>
        </w:rPr>
        <w:t>Accused Appeal Despite Guilty Plea</w:t>
      </w:r>
      <w:bookmarkEnd w:id="29"/>
    </w:p>
    <w:p w14:paraId="50F3B323" w14:textId="77777777" w:rsidR="00924ED4" w:rsidRPr="008E5DCB" w:rsidRDefault="00924ED4" w:rsidP="00524175">
      <w:pPr>
        <w:spacing w:line="276" w:lineRule="auto"/>
        <w:rPr>
          <w:rFonts w:ascii="Arial" w:hAnsi="Arial" w:cs="Arial"/>
        </w:rPr>
      </w:pPr>
    </w:p>
    <w:p w14:paraId="42BEEA99" w14:textId="77777777" w:rsidR="00924ED4" w:rsidRPr="008E5DCB" w:rsidRDefault="00924ED4" w:rsidP="00524175">
      <w:pPr>
        <w:pStyle w:val="Regular"/>
        <w:rPr>
          <w:sz w:val="24"/>
          <w:szCs w:val="24"/>
        </w:rPr>
      </w:pPr>
      <w:r w:rsidRPr="008E5DCB">
        <w:rPr>
          <w:sz w:val="24"/>
          <w:szCs w:val="24"/>
        </w:rPr>
        <w:t>Generally speaking, a plea of guilty bars an accused to appeal interlocturory or pre-trial rulings, unless the plea of guilty can be set aside (for a full discussion of setting aside guilty pleas, see The Law, Pleas).</w:t>
      </w:r>
    </w:p>
    <w:p w14:paraId="5F4DC342" w14:textId="313ABD49" w:rsidR="00924ED4" w:rsidRPr="008E5DCB" w:rsidRDefault="00924ED4" w:rsidP="00524175">
      <w:pPr>
        <w:pStyle w:val="Regular"/>
        <w:rPr>
          <w:sz w:val="24"/>
          <w:szCs w:val="24"/>
        </w:rPr>
      </w:pPr>
      <w:r w:rsidRPr="008E5DCB">
        <w:rPr>
          <w:sz w:val="24"/>
          <w:szCs w:val="24"/>
        </w:rPr>
        <w:t xml:space="preserve"> </w:t>
      </w:r>
    </w:p>
    <w:p w14:paraId="56C5F512" w14:textId="7EB66C61" w:rsidR="00924ED4" w:rsidRPr="008E5DCB" w:rsidRDefault="00924ED4" w:rsidP="00524175">
      <w:pPr>
        <w:pStyle w:val="Regular"/>
        <w:rPr>
          <w:sz w:val="24"/>
          <w:szCs w:val="24"/>
        </w:rPr>
      </w:pPr>
      <w:r w:rsidRPr="008E5DCB">
        <w:rPr>
          <w:sz w:val="24"/>
          <w:szCs w:val="24"/>
        </w:rPr>
        <w:t>An appellant who has pled guilty is required to obtain leave to withdraw the plea of guilty or persuade the court to exercise its jurisdiction under s. 686(1)(a)(iii) and allow the appeal, despite the plea, on the ground that there was a miscarriage of justice.</w:t>
      </w:r>
    </w:p>
    <w:p w14:paraId="357C5ADC" w14:textId="77777777" w:rsidR="00924ED4" w:rsidRPr="008E5DCB" w:rsidRDefault="00924ED4" w:rsidP="00524175">
      <w:pPr>
        <w:pStyle w:val="Regular"/>
        <w:rPr>
          <w:sz w:val="24"/>
          <w:szCs w:val="24"/>
        </w:rPr>
      </w:pPr>
    </w:p>
    <w:p w14:paraId="5964054F" w14:textId="3A66AC25" w:rsidR="008E6F1A" w:rsidRPr="008E5DCB" w:rsidRDefault="00924ED4" w:rsidP="00524175">
      <w:pPr>
        <w:pStyle w:val="Regular"/>
        <w:rPr>
          <w:sz w:val="24"/>
          <w:szCs w:val="24"/>
        </w:rPr>
      </w:pPr>
      <w:r w:rsidRPr="008E5DCB">
        <w:rPr>
          <w:sz w:val="24"/>
          <w:szCs w:val="24"/>
        </w:rPr>
        <w:t xml:space="preserve">The proper procedure to preserve an accused’s right to challenge the correctness of a pre-trial ruling on appeal is to have the accused accept the Crown’s case and call no evidence. The parties can invite a conviction based on an agreed statement of facts. This procedure would preserve the accused’s right of appeal without imposing the additional burden of setting aside the guilty plea: </w:t>
      </w:r>
      <w:r w:rsidRPr="008E5DCB">
        <w:rPr>
          <w:i/>
          <w:sz w:val="24"/>
          <w:szCs w:val="24"/>
        </w:rPr>
        <w:t xml:space="preserve">R v Faulkner, </w:t>
      </w:r>
      <w:hyperlink r:id="rId68" w:history="1">
        <w:r w:rsidRPr="008E5DCB">
          <w:rPr>
            <w:rStyle w:val="Hyperlink"/>
            <w:sz w:val="24"/>
            <w:szCs w:val="24"/>
          </w:rPr>
          <w:t>2018 ONCA 174</w:t>
        </w:r>
      </w:hyperlink>
      <w:r w:rsidRPr="008E5DCB">
        <w:rPr>
          <w:sz w:val="24"/>
          <w:szCs w:val="24"/>
        </w:rPr>
        <w:t xml:space="preserve"> at paras 90-93</w:t>
      </w:r>
    </w:p>
    <w:p w14:paraId="508661D8" w14:textId="77777777" w:rsidR="002474C4" w:rsidRPr="008E5DCB" w:rsidRDefault="002474C4" w:rsidP="00524175">
      <w:pPr>
        <w:pStyle w:val="Regular"/>
        <w:rPr>
          <w:sz w:val="24"/>
          <w:szCs w:val="24"/>
        </w:rPr>
      </w:pPr>
    </w:p>
    <w:p w14:paraId="7E656FD5" w14:textId="12D5F79D" w:rsidR="002474C4" w:rsidRPr="008E5DCB" w:rsidRDefault="005325D1" w:rsidP="00524175">
      <w:pPr>
        <w:pStyle w:val="Heading10"/>
        <w:spacing w:line="276" w:lineRule="auto"/>
        <w:rPr>
          <w:rFonts w:cs="Arial"/>
          <w:sz w:val="24"/>
          <w:szCs w:val="24"/>
        </w:rPr>
      </w:pPr>
      <w:bookmarkStart w:id="30" w:name="_Toc134297968"/>
      <w:r w:rsidRPr="008E5DCB">
        <w:rPr>
          <w:rFonts w:cs="Arial"/>
          <w:caps w:val="0"/>
          <w:sz w:val="24"/>
          <w:szCs w:val="24"/>
        </w:rPr>
        <w:t>BAIL PENDING APPEAL</w:t>
      </w:r>
      <w:bookmarkEnd w:id="30"/>
    </w:p>
    <w:p w14:paraId="14804C5F" w14:textId="77777777" w:rsidR="002474C4" w:rsidRPr="008E5DCB" w:rsidRDefault="002474C4" w:rsidP="00524175">
      <w:pPr>
        <w:spacing w:line="276" w:lineRule="auto"/>
        <w:rPr>
          <w:rFonts w:ascii="Arial" w:hAnsi="Arial" w:cs="Arial"/>
        </w:rPr>
      </w:pPr>
    </w:p>
    <w:p w14:paraId="18FE9415" w14:textId="77777777" w:rsidR="002474C4" w:rsidRPr="008E5DCB" w:rsidRDefault="002474C4" w:rsidP="00524175">
      <w:pPr>
        <w:spacing w:line="276" w:lineRule="auto"/>
        <w:rPr>
          <w:rFonts w:ascii="Arial" w:hAnsi="Arial" w:cs="Arial"/>
        </w:rPr>
      </w:pPr>
      <w:r w:rsidRPr="008E5DCB">
        <w:rPr>
          <w:rFonts w:ascii="Arial" w:hAnsi="Arial" w:cs="Arial"/>
        </w:rPr>
        <w:t>See General Topics on Law: Judicial Interim Release: Bail Pending Appeal</w:t>
      </w:r>
    </w:p>
    <w:p w14:paraId="4E647190" w14:textId="77777777" w:rsidR="002474C4" w:rsidRPr="008E5DCB" w:rsidRDefault="002474C4" w:rsidP="00524175">
      <w:pPr>
        <w:pStyle w:val="Regular"/>
        <w:rPr>
          <w:sz w:val="24"/>
          <w:szCs w:val="24"/>
        </w:rPr>
      </w:pPr>
    </w:p>
    <w:p w14:paraId="6D2C9877" w14:textId="77777777" w:rsidR="00C54CFF" w:rsidRPr="008E5DCB" w:rsidRDefault="00C54CFF" w:rsidP="00524175">
      <w:pPr>
        <w:spacing w:line="276" w:lineRule="auto"/>
        <w:rPr>
          <w:rFonts w:ascii="Arial" w:hAnsi="Arial" w:cs="Arial"/>
        </w:rPr>
      </w:pPr>
    </w:p>
    <w:p w14:paraId="002149E6" w14:textId="0CBAA8C0" w:rsidR="00FB1D14" w:rsidRPr="008E5DCB" w:rsidRDefault="00FB1D14" w:rsidP="00FB1D14">
      <w:pPr>
        <w:pStyle w:val="Heading10"/>
        <w:spacing w:line="276" w:lineRule="auto"/>
        <w:rPr>
          <w:rFonts w:cs="Arial"/>
          <w:caps w:val="0"/>
          <w:sz w:val="24"/>
          <w:szCs w:val="24"/>
        </w:rPr>
      </w:pPr>
      <w:bookmarkStart w:id="31" w:name="_Toc134297969"/>
      <w:r w:rsidRPr="008E5DCB">
        <w:rPr>
          <w:rFonts w:cs="Arial"/>
          <w:caps w:val="0"/>
          <w:sz w:val="24"/>
          <w:szCs w:val="24"/>
        </w:rPr>
        <w:t>CONCESSION ON APPEAL</w:t>
      </w:r>
      <w:bookmarkEnd w:id="31"/>
    </w:p>
    <w:p w14:paraId="3DC9C370" w14:textId="45680302" w:rsidR="00FB1D14" w:rsidRPr="008E5DCB" w:rsidRDefault="00FB1D14" w:rsidP="00FB1D14">
      <w:pPr>
        <w:pStyle w:val="NoSpacing"/>
        <w:rPr>
          <w:rFonts w:cs="Arial"/>
        </w:rPr>
      </w:pPr>
      <w:r w:rsidRPr="008E5DCB">
        <w:rPr>
          <w:rFonts w:cs="Arial"/>
        </w:rPr>
        <w:t xml:space="preserve">A sentence-related concession made by the Crown on appeal is not binding. The court must be satisfied that the sentence is a fit and proper one based on the existing authorities: </w:t>
      </w:r>
      <w:r w:rsidRPr="008E5DCB">
        <w:rPr>
          <w:rFonts w:cs="Arial"/>
          <w:i/>
          <w:iCs/>
        </w:rPr>
        <w:t xml:space="preserve">R v Scholz, </w:t>
      </w:r>
      <w:hyperlink r:id="rId69" w:history="1">
        <w:r w:rsidRPr="008E5DCB">
          <w:rPr>
            <w:rStyle w:val="Hyperlink"/>
            <w:rFonts w:cs="Arial"/>
          </w:rPr>
          <w:t>2021 ONCA 506</w:t>
        </w:r>
      </w:hyperlink>
      <w:r w:rsidRPr="008E5DCB">
        <w:rPr>
          <w:rFonts w:cs="Arial"/>
        </w:rPr>
        <w:t>, at para 36</w:t>
      </w:r>
    </w:p>
    <w:p w14:paraId="42482ECE" w14:textId="1278FF7E" w:rsidR="006A79D6" w:rsidRPr="008E5DCB" w:rsidRDefault="006A79D6" w:rsidP="00FB1D14">
      <w:pPr>
        <w:pStyle w:val="NoSpacing"/>
        <w:rPr>
          <w:rFonts w:cs="Arial"/>
        </w:rPr>
      </w:pPr>
    </w:p>
    <w:p w14:paraId="46EE2D62" w14:textId="77777777" w:rsidR="006A79D6" w:rsidRPr="008E5DCB" w:rsidRDefault="006A79D6" w:rsidP="00FB1D14">
      <w:pPr>
        <w:pStyle w:val="NoSpacing"/>
        <w:rPr>
          <w:rFonts w:cs="Arial"/>
        </w:rPr>
      </w:pPr>
    </w:p>
    <w:p w14:paraId="1189B6C5" w14:textId="77777777" w:rsidR="008E6F1A" w:rsidRPr="008E5DCB" w:rsidRDefault="005325D1" w:rsidP="00524175">
      <w:pPr>
        <w:pStyle w:val="Heading10"/>
        <w:spacing w:line="276" w:lineRule="auto"/>
        <w:rPr>
          <w:rFonts w:cs="Arial"/>
          <w:sz w:val="24"/>
          <w:szCs w:val="24"/>
        </w:rPr>
      </w:pPr>
      <w:bookmarkStart w:id="32" w:name="_Toc134297970"/>
      <w:r w:rsidRPr="008E5DCB">
        <w:rPr>
          <w:rFonts w:cs="Arial"/>
          <w:caps w:val="0"/>
          <w:sz w:val="24"/>
          <w:szCs w:val="24"/>
        </w:rPr>
        <w:t>CROWN APPEAL</w:t>
      </w:r>
      <w:bookmarkEnd w:id="32"/>
    </w:p>
    <w:p w14:paraId="02244129" w14:textId="77777777" w:rsidR="00E226E6" w:rsidRPr="008E5DCB" w:rsidRDefault="00E226E6" w:rsidP="00524175">
      <w:pPr>
        <w:spacing w:line="276" w:lineRule="auto"/>
        <w:rPr>
          <w:rFonts w:ascii="Arial" w:hAnsi="Arial" w:cs="Arial"/>
        </w:rPr>
      </w:pPr>
    </w:p>
    <w:p w14:paraId="7C4A0545" w14:textId="2CA772F3" w:rsidR="00C54CFF" w:rsidRPr="008E5DCB" w:rsidRDefault="00C54CFF">
      <w:pPr>
        <w:pStyle w:val="Heading20"/>
        <w:numPr>
          <w:ilvl w:val="0"/>
          <w:numId w:val="43"/>
        </w:numPr>
        <w:spacing w:line="276" w:lineRule="auto"/>
        <w:rPr>
          <w:rFonts w:cs="Arial"/>
        </w:rPr>
      </w:pPr>
      <w:bookmarkStart w:id="33" w:name="_Toc134297971"/>
      <w:r w:rsidRPr="008E5DCB">
        <w:rPr>
          <w:rFonts w:cs="Arial"/>
        </w:rPr>
        <w:t>General Principles</w:t>
      </w:r>
      <w:bookmarkEnd w:id="33"/>
    </w:p>
    <w:p w14:paraId="3EB93335" w14:textId="77777777" w:rsidR="00C54CFF" w:rsidRPr="008E5DCB" w:rsidRDefault="00C54CFF" w:rsidP="00524175">
      <w:pPr>
        <w:pStyle w:val="NoSpacing"/>
        <w:rPr>
          <w:rFonts w:cs="Arial"/>
        </w:rPr>
      </w:pPr>
      <w:r w:rsidRPr="008E5DCB">
        <w:rPr>
          <w:rFonts w:cs="Arial"/>
          <w:bdr w:val="none" w:sz="0" w:space="0" w:color="auto" w:frame="1"/>
        </w:rPr>
        <w:t> </w:t>
      </w:r>
    </w:p>
    <w:p w14:paraId="61EE5DEE" w14:textId="2038CBA7" w:rsidR="00C54CFF" w:rsidRPr="008E5DCB" w:rsidRDefault="00C54CFF" w:rsidP="00524175">
      <w:pPr>
        <w:pStyle w:val="Regular"/>
        <w:rPr>
          <w:rStyle w:val="Hyperlink"/>
          <w:color w:val="auto"/>
          <w:sz w:val="24"/>
          <w:szCs w:val="24"/>
        </w:rPr>
      </w:pPr>
      <w:r w:rsidRPr="008E5DCB">
        <w:rPr>
          <w:sz w:val="24"/>
          <w:szCs w:val="24"/>
        </w:rPr>
        <w:t>Under </w:t>
      </w:r>
      <w:hyperlink r:id="rId70" w:anchor="h-244" w:tgtFrame="_blank" w:history="1">
        <w:r w:rsidRPr="008E5DCB">
          <w:rPr>
            <w:rStyle w:val="Hyperlink"/>
            <w:color w:val="auto"/>
            <w:sz w:val="24"/>
            <w:szCs w:val="24"/>
          </w:rPr>
          <w:t>s. 676(1)(a) of the Code,</w:t>
        </w:r>
      </w:hyperlink>
      <w:r w:rsidRPr="008E5DCB">
        <w:rPr>
          <w:sz w:val="24"/>
          <w:szCs w:val="24"/>
        </w:rPr>
        <w:t> the Crown’s right of appeal from an acquittal is limited to “any ground of appeal that involves a question of law alone”: </w:t>
      </w:r>
      <w:r w:rsidRPr="008E5DCB">
        <w:rPr>
          <w:i/>
          <w:iCs/>
          <w:sz w:val="24"/>
          <w:szCs w:val="24"/>
        </w:rPr>
        <w:t>R v KS, </w:t>
      </w:r>
      <w:hyperlink r:id="rId71" w:tgtFrame="_blank" w:history="1">
        <w:r w:rsidRPr="008E5DCB">
          <w:rPr>
            <w:rStyle w:val="Hyperlink"/>
            <w:color w:val="auto"/>
            <w:sz w:val="24"/>
            <w:szCs w:val="24"/>
          </w:rPr>
          <w:t>2017 ONCA 307</w:t>
        </w:r>
      </w:hyperlink>
      <w:r w:rsidRPr="008E5DCB">
        <w:rPr>
          <w:sz w:val="24"/>
          <w:szCs w:val="24"/>
        </w:rPr>
        <w:t> at para 7; </w:t>
      </w:r>
      <w:r w:rsidRPr="008E5DCB">
        <w:rPr>
          <w:i/>
          <w:iCs/>
          <w:sz w:val="24"/>
          <w:szCs w:val="24"/>
        </w:rPr>
        <w:t>R v George, </w:t>
      </w:r>
      <w:hyperlink r:id="rId72" w:tgtFrame="_blank" w:history="1">
        <w:r w:rsidRPr="008E5DCB">
          <w:rPr>
            <w:rStyle w:val="Hyperlink"/>
            <w:color w:val="auto"/>
            <w:sz w:val="24"/>
            <w:szCs w:val="24"/>
          </w:rPr>
          <w:t>2017 SCC 38</w:t>
        </w:r>
      </w:hyperlink>
    </w:p>
    <w:p w14:paraId="3DE98821" w14:textId="43183840" w:rsidR="00606580" w:rsidRPr="008E5DCB" w:rsidRDefault="00606580" w:rsidP="00524175">
      <w:pPr>
        <w:pStyle w:val="Regular"/>
        <w:rPr>
          <w:rStyle w:val="Hyperlink"/>
          <w:color w:val="auto"/>
          <w:sz w:val="24"/>
          <w:szCs w:val="24"/>
        </w:rPr>
      </w:pPr>
    </w:p>
    <w:p w14:paraId="4EFD1CFE" w14:textId="76EA44BA" w:rsidR="00606580" w:rsidRPr="008E5DCB" w:rsidRDefault="00606580" w:rsidP="00524175">
      <w:pPr>
        <w:pStyle w:val="NoSpacing"/>
        <w:rPr>
          <w:rFonts w:cs="Arial"/>
          <w:lang w:val="en-CA"/>
        </w:rPr>
      </w:pPr>
      <w:r w:rsidRPr="008E5DCB">
        <w:rPr>
          <w:rFonts w:cs="Arial"/>
          <w:lang w:val="en-CA"/>
        </w:rPr>
        <w:t xml:space="preserve">Jurisprudence establishes that such questions include the following: misinterpretation or misapplication of salient legal standards, including the elements of the offences; assessing evidence based on erroneous legal principles; making findings of fact not based on the evidence; failing to give legal effect to findings of fact or of undisputed facts; failing to consider all the evidence bearing on guilt or innocence; failing to properly admit evidence; and, failing to provide adequate reasons: </w:t>
      </w:r>
      <w:r w:rsidRPr="008E5DCB">
        <w:rPr>
          <w:rFonts w:cs="Arial"/>
          <w:i/>
          <w:iCs/>
          <w:lang w:val="en-CA"/>
        </w:rPr>
        <w:t xml:space="preserve">R v Trachy, </w:t>
      </w:r>
      <w:hyperlink r:id="rId73" w:history="1">
        <w:r w:rsidRPr="008E5DCB">
          <w:rPr>
            <w:rStyle w:val="Hyperlink"/>
            <w:rFonts w:cs="Arial"/>
            <w:lang w:val="en-CA"/>
          </w:rPr>
          <w:t>2019 ONCA 622</w:t>
        </w:r>
      </w:hyperlink>
      <w:r w:rsidRPr="008E5DCB">
        <w:rPr>
          <w:rFonts w:cs="Arial"/>
          <w:lang w:val="en-CA"/>
        </w:rPr>
        <w:t>, at para 68</w:t>
      </w:r>
    </w:p>
    <w:p w14:paraId="2D1623F3" w14:textId="38D0254D" w:rsidR="007E679F" w:rsidRPr="008E5DCB" w:rsidRDefault="007E679F" w:rsidP="00524175">
      <w:pPr>
        <w:pStyle w:val="Regular"/>
        <w:rPr>
          <w:rStyle w:val="Hyperlink"/>
          <w:color w:val="auto"/>
          <w:sz w:val="24"/>
          <w:szCs w:val="24"/>
        </w:rPr>
      </w:pPr>
    </w:p>
    <w:p w14:paraId="2433BDA9" w14:textId="00A2ECA0" w:rsidR="00EE0784" w:rsidRPr="008E5DCB" w:rsidRDefault="00EE0784" w:rsidP="00524175">
      <w:pPr>
        <w:pStyle w:val="NoSpacing"/>
        <w:rPr>
          <w:rStyle w:val="Hyperlink"/>
          <w:rFonts w:cs="Arial"/>
          <w:color w:val="auto"/>
          <w:u w:val="none"/>
          <w:lang w:val="en-CA"/>
        </w:rPr>
      </w:pPr>
      <w:r w:rsidRPr="008E5DCB">
        <w:rPr>
          <w:rFonts w:cs="Arial"/>
          <w:lang w:val="en-CA"/>
        </w:rPr>
        <w:t xml:space="preserve">An appealable error must be traced to a question of law, rather than a question about how to weigh evidence and assess whether it meets the standard of proof. Therefore, the Crown cannot appeal merely because an acquittal is unreasonable: </w:t>
      </w:r>
      <w:r w:rsidRPr="008E5DCB">
        <w:rPr>
          <w:rFonts w:cs="Arial"/>
          <w:i/>
          <w:iCs/>
          <w:lang w:val="en-CA"/>
        </w:rPr>
        <w:t xml:space="preserve">R v Chung, </w:t>
      </w:r>
      <w:hyperlink r:id="rId74" w:history="1">
        <w:r w:rsidRPr="008E5DCB">
          <w:rPr>
            <w:rStyle w:val="Hyperlink"/>
            <w:rFonts w:cs="Arial"/>
            <w:lang w:val="en-CA"/>
          </w:rPr>
          <w:t>2020 SCC 8</w:t>
        </w:r>
      </w:hyperlink>
    </w:p>
    <w:p w14:paraId="2FFDDB3B" w14:textId="77777777" w:rsidR="00EE0784" w:rsidRPr="008E5DCB" w:rsidRDefault="00EE0784" w:rsidP="00524175">
      <w:pPr>
        <w:pStyle w:val="Regular"/>
        <w:rPr>
          <w:rStyle w:val="Hyperlink"/>
          <w:color w:val="auto"/>
          <w:sz w:val="24"/>
          <w:szCs w:val="24"/>
        </w:rPr>
      </w:pPr>
    </w:p>
    <w:p w14:paraId="244AC11E" w14:textId="39AC0A07" w:rsidR="007E679F" w:rsidRPr="008E5DCB" w:rsidRDefault="007E679F" w:rsidP="00524175">
      <w:pPr>
        <w:pStyle w:val="NoSpacing"/>
        <w:rPr>
          <w:rFonts w:cs="Arial"/>
          <w:lang w:val="en-CA"/>
        </w:rPr>
      </w:pPr>
      <w:r w:rsidRPr="008E5DCB">
        <w:rPr>
          <w:rFonts w:cs="Arial"/>
          <w:lang w:val="en-CA"/>
        </w:rPr>
        <w:t>While credibility findings are generally insulated from appellate review, an error in legal principle affecting that assessment is an error of law: </w:t>
      </w:r>
      <w:r w:rsidRPr="008E5DCB">
        <w:rPr>
          <w:rFonts w:cs="Arial"/>
          <w:i/>
          <w:iCs/>
          <w:lang w:val="en-CA"/>
        </w:rPr>
        <w:t>R. v. Luceno</w:t>
      </w:r>
      <w:r w:rsidRPr="008E5DCB">
        <w:rPr>
          <w:rFonts w:cs="Arial"/>
          <w:lang w:val="en-CA"/>
        </w:rPr>
        <w:t xml:space="preserve">, 2015 ONCA 759, at para. 34; </w:t>
      </w:r>
      <w:r w:rsidRPr="008E5DCB">
        <w:rPr>
          <w:rFonts w:cs="Arial"/>
          <w:i/>
          <w:lang w:val="en-CA"/>
        </w:rPr>
        <w:t xml:space="preserve">R v ABA, </w:t>
      </w:r>
      <w:hyperlink r:id="rId75" w:history="1">
        <w:r w:rsidRPr="008E5DCB">
          <w:rPr>
            <w:rStyle w:val="Hyperlink"/>
            <w:rFonts w:cs="Arial"/>
            <w:lang w:val="en-CA"/>
          </w:rPr>
          <w:t>2019 ONCA 124</w:t>
        </w:r>
      </w:hyperlink>
      <w:r w:rsidRPr="008E5DCB">
        <w:rPr>
          <w:rFonts w:cs="Arial"/>
          <w:lang w:val="en-CA"/>
        </w:rPr>
        <w:t>, at para 4</w:t>
      </w:r>
    </w:p>
    <w:p w14:paraId="10965FF6" w14:textId="18098696" w:rsidR="00C54CFF" w:rsidRPr="008E5DCB" w:rsidRDefault="00C54CFF" w:rsidP="00524175">
      <w:pPr>
        <w:pStyle w:val="Regular"/>
        <w:rPr>
          <w:sz w:val="24"/>
          <w:szCs w:val="24"/>
        </w:rPr>
      </w:pPr>
    </w:p>
    <w:p w14:paraId="73EC1471" w14:textId="5DD28A4B" w:rsidR="00C54CFF" w:rsidRPr="008E5DCB" w:rsidRDefault="00C54CFF" w:rsidP="00524175">
      <w:pPr>
        <w:pStyle w:val="Regular"/>
        <w:rPr>
          <w:sz w:val="24"/>
          <w:szCs w:val="24"/>
        </w:rPr>
      </w:pPr>
      <w:r w:rsidRPr="008E5DCB">
        <w:rPr>
          <w:sz w:val="24"/>
          <w:szCs w:val="24"/>
        </w:rPr>
        <w:t>In order for the Crown to succeed on an appeal from acquittal, it must show “in the concrete reality of the case at hand” that the legal error had some material bearing on the acquittal, such that the outcome may well have been affected by the legal error: </w:t>
      </w:r>
      <w:r w:rsidRPr="008E5DCB">
        <w:rPr>
          <w:i/>
          <w:iCs/>
          <w:sz w:val="24"/>
          <w:szCs w:val="24"/>
        </w:rPr>
        <w:t>R v Hall, </w:t>
      </w:r>
      <w:hyperlink r:id="rId76" w:tgtFrame="_blank" w:history="1">
        <w:r w:rsidRPr="008E5DCB">
          <w:rPr>
            <w:rStyle w:val="Hyperlink"/>
            <w:color w:val="auto"/>
            <w:sz w:val="24"/>
            <w:szCs w:val="24"/>
          </w:rPr>
          <w:t>2016 ONCA 013</w:t>
        </w:r>
      </w:hyperlink>
      <w:r w:rsidRPr="008E5DCB">
        <w:rPr>
          <w:sz w:val="24"/>
          <w:szCs w:val="24"/>
        </w:rPr>
        <w:t> at para 29. There must be  reasonable degree of certainty as to the materiality of the legal error: </w:t>
      </w:r>
      <w:r w:rsidRPr="008E5DCB">
        <w:rPr>
          <w:i/>
          <w:iCs/>
          <w:sz w:val="24"/>
          <w:szCs w:val="24"/>
        </w:rPr>
        <w:t>George</w:t>
      </w:r>
      <w:r w:rsidR="00665E71" w:rsidRPr="008E5DCB">
        <w:rPr>
          <w:i/>
          <w:iCs/>
          <w:sz w:val="24"/>
          <w:szCs w:val="24"/>
        </w:rPr>
        <w:t xml:space="preserve">; R v Sault, </w:t>
      </w:r>
      <w:hyperlink r:id="rId77" w:history="1">
        <w:r w:rsidR="00665E71" w:rsidRPr="008E5DCB">
          <w:rPr>
            <w:rStyle w:val="Hyperlink"/>
            <w:iCs/>
            <w:sz w:val="24"/>
            <w:szCs w:val="24"/>
          </w:rPr>
          <w:t>2018 ONCA 970</w:t>
        </w:r>
      </w:hyperlink>
      <w:r w:rsidR="00665E71" w:rsidRPr="008E5DCB">
        <w:rPr>
          <w:iCs/>
          <w:sz w:val="24"/>
          <w:szCs w:val="24"/>
        </w:rPr>
        <w:t>, at para</w:t>
      </w:r>
      <w:r w:rsidR="00D44CBC" w:rsidRPr="008E5DCB">
        <w:rPr>
          <w:iCs/>
          <w:sz w:val="24"/>
          <w:szCs w:val="24"/>
        </w:rPr>
        <w:t xml:space="preserve"> 4</w:t>
      </w:r>
      <w:r w:rsidR="007E679F" w:rsidRPr="008E5DCB">
        <w:rPr>
          <w:iCs/>
          <w:sz w:val="24"/>
          <w:szCs w:val="24"/>
        </w:rPr>
        <w:t xml:space="preserve">; </w:t>
      </w:r>
      <w:r w:rsidR="007E679F" w:rsidRPr="008E5DCB">
        <w:rPr>
          <w:i/>
          <w:iCs/>
          <w:sz w:val="24"/>
          <w:szCs w:val="24"/>
        </w:rPr>
        <w:t xml:space="preserve">ABA </w:t>
      </w:r>
      <w:r w:rsidR="007E679F" w:rsidRPr="008E5DCB">
        <w:rPr>
          <w:iCs/>
          <w:sz w:val="24"/>
          <w:szCs w:val="24"/>
        </w:rPr>
        <w:t>at para 13, 15</w:t>
      </w:r>
    </w:p>
    <w:p w14:paraId="42D9161B" w14:textId="77777777" w:rsidR="00C54CFF" w:rsidRPr="008E5DCB" w:rsidRDefault="00C54CFF" w:rsidP="00524175">
      <w:pPr>
        <w:pStyle w:val="Regular"/>
        <w:rPr>
          <w:sz w:val="24"/>
          <w:szCs w:val="24"/>
        </w:rPr>
      </w:pPr>
      <w:r w:rsidRPr="008E5DCB">
        <w:rPr>
          <w:rStyle w:val="wixguard"/>
          <w:sz w:val="24"/>
          <w:szCs w:val="24"/>
        </w:rPr>
        <w:t>​</w:t>
      </w:r>
    </w:p>
    <w:p w14:paraId="1D31E8BF" w14:textId="77777777" w:rsidR="00C54CFF" w:rsidRPr="008E5DCB" w:rsidRDefault="00C54CFF" w:rsidP="00524175">
      <w:pPr>
        <w:pStyle w:val="Regular"/>
        <w:rPr>
          <w:sz w:val="24"/>
          <w:szCs w:val="24"/>
        </w:rPr>
      </w:pPr>
      <w:r w:rsidRPr="008E5DCB">
        <w:rPr>
          <w:sz w:val="24"/>
          <w:szCs w:val="24"/>
        </w:rPr>
        <w:t>The court cannot allow an appeal from an acquittal on the basis of “a miscarriage of justice”: </w:t>
      </w:r>
      <w:r w:rsidRPr="008E5DCB">
        <w:rPr>
          <w:i/>
          <w:iCs/>
          <w:sz w:val="24"/>
          <w:szCs w:val="24"/>
        </w:rPr>
        <w:t>Hall </w:t>
      </w:r>
      <w:r w:rsidRPr="008E5DCB">
        <w:rPr>
          <w:sz w:val="24"/>
          <w:szCs w:val="24"/>
        </w:rPr>
        <w:t>at para 34</w:t>
      </w:r>
    </w:p>
    <w:p w14:paraId="1EBAA02F" w14:textId="77777777" w:rsidR="00C54CFF" w:rsidRPr="008E5DCB" w:rsidRDefault="00C54CFF" w:rsidP="00524175">
      <w:pPr>
        <w:pStyle w:val="Regular"/>
        <w:rPr>
          <w:sz w:val="24"/>
          <w:szCs w:val="24"/>
        </w:rPr>
      </w:pPr>
      <w:r w:rsidRPr="008E5DCB">
        <w:rPr>
          <w:rStyle w:val="wixguard"/>
          <w:sz w:val="24"/>
          <w:szCs w:val="24"/>
        </w:rPr>
        <w:lastRenderedPageBreak/>
        <w:t>​</w:t>
      </w:r>
    </w:p>
    <w:p w14:paraId="789FF8C6" w14:textId="77777777" w:rsidR="00C54CFF" w:rsidRPr="008E5DCB" w:rsidRDefault="00C54CFF" w:rsidP="00524175">
      <w:pPr>
        <w:pStyle w:val="Regular"/>
        <w:rPr>
          <w:sz w:val="24"/>
          <w:szCs w:val="24"/>
        </w:rPr>
      </w:pPr>
      <w:r w:rsidRPr="008E5DCB">
        <w:rPr>
          <w:sz w:val="24"/>
          <w:szCs w:val="24"/>
        </w:rPr>
        <w:t>The crown must rely on the actual trial record - not the record that might have existed had different tactical decisions been made at trial: </w:t>
      </w:r>
      <w:r w:rsidRPr="008E5DCB">
        <w:rPr>
          <w:i/>
          <w:iCs/>
          <w:sz w:val="24"/>
          <w:szCs w:val="24"/>
        </w:rPr>
        <w:t>Hall </w:t>
      </w:r>
      <w:r w:rsidRPr="008E5DCB">
        <w:rPr>
          <w:sz w:val="24"/>
          <w:szCs w:val="24"/>
        </w:rPr>
        <w:t>at para 32</w:t>
      </w:r>
    </w:p>
    <w:p w14:paraId="2C17ABA2" w14:textId="77777777" w:rsidR="00C54CFF" w:rsidRPr="008E5DCB" w:rsidRDefault="00C54CFF" w:rsidP="00524175">
      <w:pPr>
        <w:pStyle w:val="Regular"/>
        <w:rPr>
          <w:sz w:val="24"/>
          <w:szCs w:val="24"/>
        </w:rPr>
      </w:pPr>
      <w:r w:rsidRPr="008E5DCB">
        <w:rPr>
          <w:rStyle w:val="wixguard"/>
          <w:sz w:val="24"/>
          <w:szCs w:val="24"/>
        </w:rPr>
        <w:t>​</w:t>
      </w:r>
    </w:p>
    <w:p w14:paraId="23202851" w14:textId="77777777" w:rsidR="00C54CFF" w:rsidRPr="008E5DCB" w:rsidRDefault="00C54CFF" w:rsidP="00524175">
      <w:pPr>
        <w:pStyle w:val="Regular"/>
        <w:rPr>
          <w:sz w:val="24"/>
          <w:szCs w:val="24"/>
        </w:rPr>
      </w:pPr>
      <w:r w:rsidRPr="008E5DCB">
        <w:rPr>
          <w:sz w:val="24"/>
          <w:szCs w:val="24"/>
        </w:rPr>
        <w:t>The Crown must rely on the factual scenario legal submissions advanced at trial. To do otherwise on appeal would be unfair to the trial judge and the respondent: </w:t>
      </w:r>
      <w:r w:rsidRPr="008E5DCB">
        <w:rPr>
          <w:i/>
          <w:iCs/>
          <w:sz w:val="24"/>
          <w:szCs w:val="24"/>
        </w:rPr>
        <w:t>R v Tran, </w:t>
      </w:r>
      <w:hyperlink r:id="rId78" w:tgtFrame="_blank" w:history="1">
        <w:r w:rsidRPr="008E5DCB">
          <w:rPr>
            <w:rStyle w:val="Hyperlink"/>
            <w:color w:val="auto"/>
            <w:sz w:val="24"/>
            <w:szCs w:val="24"/>
          </w:rPr>
          <w:t>2016 ONCA 48</w:t>
        </w:r>
      </w:hyperlink>
      <w:r w:rsidRPr="008E5DCB">
        <w:rPr>
          <w:sz w:val="24"/>
          <w:szCs w:val="24"/>
        </w:rPr>
        <w:t> at para 4</w:t>
      </w:r>
    </w:p>
    <w:p w14:paraId="23B76353" w14:textId="77777777" w:rsidR="00C54CFF" w:rsidRPr="008E5DCB" w:rsidRDefault="00C54CFF" w:rsidP="00524175">
      <w:pPr>
        <w:pStyle w:val="Regular"/>
        <w:rPr>
          <w:sz w:val="24"/>
          <w:szCs w:val="24"/>
        </w:rPr>
      </w:pPr>
      <w:r w:rsidRPr="008E5DCB">
        <w:rPr>
          <w:rStyle w:val="wixguard"/>
          <w:sz w:val="24"/>
          <w:szCs w:val="24"/>
        </w:rPr>
        <w:t>​</w:t>
      </w:r>
    </w:p>
    <w:p w14:paraId="4D6A2DF6" w14:textId="308A2814" w:rsidR="00C54CFF" w:rsidRPr="008E5DCB" w:rsidRDefault="00C54CFF" w:rsidP="00524175">
      <w:pPr>
        <w:pStyle w:val="Regular"/>
        <w:rPr>
          <w:sz w:val="24"/>
          <w:szCs w:val="24"/>
        </w:rPr>
      </w:pPr>
      <w:r w:rsidRPr="008E5DCB">
        <w:rPr>
          <w:sz w:val="24"/>
          <w:szCs w:val="24"/>
        </w:rPr>
        <w:t>Section </w:t>
      </w:r>
      <w:hyperlink r:id="rId79" w:anchor="docCont" w:tgtFrame="_blank" w:history="1">
        <w:r w:rsidRPr="008E5DCB">
          <w:rPr>
            <w:rStyle w:val="Hyperlink"/>
            <w:color w:val="auto"/>
            <w:sz w:val="24"/>
            <w:szCs w:val="24"/>
          </w:rPr>
          <w:t>676(2)</w:t>
        </w:r>
      </w:hyperlink>
      <w:r w:rsidRPr="008E5DCB">
        <w:rPr>
          <w:sz w:val="24"/>
          <w:szCs w:val="24"/>
        </w:rPr>
        <w:t> gives the Crown a right of appeal on the main charge even if there is a conviction on the included offence.</w:t>
      </w:r>
    </w:p>
    <w:p w14:paraId="3F3053B1" w14:textId="3C0791A1" w:rsidR="00083943" w:rsidRPr="008E5DCB" w:rsidRDefault="00083943" w:rsidP="00524175">
      <w:pPr>
        <w:pStyle w:val="Regular"/>
        <w:rPr>
          <w:sz w:val="24"/>
          <w:szCs w:val="24"/>
        </w:rPr>
      </w:pPr>
    </w:p>
    <w:p w14:paraId="4EA9DB60" w14:textId="546AD318" w:rsidR="00083943" w:rsidRPr="008E5DCB" w:rsidRDefault="00083943" w:rsidP="00083943">
      <w:pPr>
        <w:pStyle w:val="NoSpacing"/>
        <w:rPr>
          <w:rFonts w:cs="Arial"/>
        </w:rPr>
      </w:pPr>
      <w:r w:rsidRPr="008E5DCB">
        <w:rPr>
          <w:rFonts w:cs="Arial"/>
        </w:rPr>
        <w:t xml:space="preserve">The Crown is precluded from arguing that an acquittal is unreasonable. As a matter of law, the concept of unreasonable acquittal’ is incompatible with the presumption of innocence and the burden which rests on the prosecution to prove its case beyond a reasonable doubt: </w:t>
      </w:r>
      <w:r w:rsidRPr="008E5DCB">
        <w:rPr>
          <w:rFonts w:cs="Arial"/>
          <w:i/>
          <w:iCs/>
        </w:rPr>
        <w:t xml:space="preserve">R v Scott, </w:t>
      </w:r>
      <w:hyperlink r:id="rId80" w:history="1">
        <w:r w:rsidRPr="008E5DCB">
          <w:rPr>
            <w:rStyle w:val="Hyperlink"/>
            <w:rFonts w:cs="Arial"/>
          </w:rPr>
          <w:t>2021 ONCA 625</w:t>
        </w:r>
      </w:hyperlink>
      <w:r w:rsidRPr="008E5DCB">
        <w:rPr>
          <w:rFonts w:cs="Arial"/>
        </w:rPr>
        <w:t>, at para 44</w:t>
      </w:r>
      <w:r w:rsidR="009B6098" w:rsidRPr="008E5DCB">
        <w:rPr>
          <w:rFonts w:cs="Arial"/>
        </w:rPr>
        <w:t xml:space="preserve">; see also </w:t>
      </w:r>
      <w:r w:rsidR="009B6098" w:rsidRPr="008E5DCB">
        <w:rPr>
          <w:rFonts w:cs="Arial"/>
          <w:i/>
          <w:iCs/>
        </w:rPr>
        <w:t xml:space="preserve">R v Sparks-Mackinnon, </w:t>
      </w:r>
      <w:hyperlink r:id="rId81" w:history="1">
        <w:r w:rsidR="009B6098" w:rsidRPr="008E5DCB">
          <w:rPr>
            <w:rStyle w:val="Hyperlink"/>
            <w:rFonts w:cs="Arial"/>
          </w:rPr>
          <w:t>2022 ONCA 617</w:t>
        </w:r>
      </w:hyperlink>
      <w:r w:rsidR="009B6098" w:rsidRPr="008E5DCB">
        <w:rPr>
          <w:rFonts w:cs="Arial"/>
        </w:rPr>
        <w:t xml:space="preserve">, at para 20 </w:t>
      </w:r>
    </w:p>
    <w:p w14:paraId="1D46BB64" w14:textId="77777777" w:rsidR="004536EA" w:rsidRPr="008E5DCB" w:rsidRDefault="004536EA" w:rsidP="00524175">
      <w:pPr>
        <w:pStyle w:val="Regular"/>
        <w:rPr>
          <w:sz w:val="24"/>
          <w:szCs w:val="24"/>
        </w:rPr>
      </w:pPr>
    </w:p>
    <w:p w14:paraId="453C5EEB" w14:textId="1460903C" w:rsidR="004536EA" w:rsidRPr="008E5DCB" w:rsidRDefault="004536EA" w:rsidP="00524175">
      <w:pPr>
        <w:pStyle w:val="Regular"/>
        <w:rPr>
          <w:rFonts w:eastAsiaTheme="majorEastAsia"/>
          <w:color w:val="000000"/>
          <w:sz w:val="24"/>
          <w:szCs w:val="24"/>
        </w:rPr>
      </w:pPr>
      <w:r w:rsidRPr="008E5DCB">
        <w:rPr>
          <w:rFonts w:eastAsiaTheme="majorEastAsia"/>
          <w:color w:val="000000"/>
          <w:sz w:val="24"/>
          <w:szCs w:val="24"/>
        </w:rPr>
        <w:t xml:space="preserve">The Appellate court may decline to entertain a new theory of liability advanced by the Crown on appeal where to do so would be unfair to the accused and offend the principle of double jeopardy: </w:t>
      </w:r>
      <w:r w:rsidRPr="008E5DCB">
        <w:rPr>
          <w:rFonts w:eastAsiaTheme="majorEastAsia"/>
          <w:i/>
          <w:color w:val="000000"/>
          <w:sz w:val="24"/>
          <w:szCs w:val="24"/>
        </w:rPr>
        <w:t xml:space="preserve">R v Patel, </w:t>
      </w:r>
      <w:hyperlink r:id="rId82" w:history="1">
        <w:r w:rsidRPr="008E5DCB">
          <w:rPr>
            <w:rStyle w:val="Hyperlink"/>
            <w:rFonts w:eastAsiaTheme="majorEastAsia"/>
            <w:sz w:val="24"/>
            <w:szCs w:val="24"/>
          </w:rPr>
          <w:t>2017 ONCA 702</w:t>
        </w:r>
      </w:hyperlink>
      <w:r w:rsidRPr="008E5DCB">
        <w:rPr>
          <w:rFonts w:eastAsiaTheme="majorEastAsia"/>
          <w:color w:val="000000"/>
          <w:sz w:val="24"/>
          <w:szCs w:val="24"/>
        </w:rPr>
        <w:t xml:space="preserve"> at paras 6-12, 58-60</w:t>
      </w:r>
      <w:r w:rsidR="00DB5A18" w:rsidRPr="008E5DCB">
        <w:rPr>
          <w:rFonts w:eastAsiaTheme="majorEastAsia"/>
          <w:color w:val="000000"/>
          <w:sz w:val="24"/>
          <w:szCs w:val="24"/>
        </w:rPr>
        <w:t xml:space="preserve">; </w:t>
      </w:r>
      <w:r w:rsidR="00DB5A18" w:rsidRPr="008E5DCB">
        <w:rPr>
          <w:rFonts w:eastAsiaTheme="majorEastAsia"/>
          <w:i/>
          <w:iCs/>
          <w:color w:val="000000"/>
          <w:sz w:val="24"/>
          <w:szCs w:val="24"/>
        </w:rPr>
        <w:t xml:space="preserve">R v Barton, </w:t>
      </w:r>
      <w:hyperlink r:id="rId83" w:history="1">
        <w:r w:rsidR="00DB5A18" w:rsidRPr="008E5DCB">
          <w:rPr>
            <w:rStyle w:val="Hyperlink"/>
            <w:rFonts w:eastAsiaTheme="majorEastAsia"/>
            <w:sz w:val="24"/>
            <w:szCs w:val="24"/>
          </w:rPr>
          <w:t xml:space="preserve">2020 SCC </w:t>
        </w:r>
        <w:r w:rsidR="00AA34DC" w:rsidRPr="008E5DCB">
          <w:rPr>
            <w:rStyle w:val="Hyperlink"/>
            <w:rFonts w:eastAsiaTheme="majorEastAsia"/>
            <w:sz w:val="24"/>
            <w:szCs w:val="24"/>
          </w:rPr>
          <w:t>33</w:t>
        </w:r>
      </w:hyperlink>
      <w:r w:rsidR="00AA34DC" w:rsidRPr="008E5DCB">
        <w:rPr>
          <w:rFonts w:eastAsiaTheme="majorEastAsia"/>
          <w:color w:val="000000"/>
          <w:sz w:val="24"/>
          <w:szCs w:val="24"/>
        </w:rPr>
        <w:t xml:space="preserve">, </w:t>
      </w:r>
      <w:r w:rsidR="00DB5A18" w:rsidRPr="008E5DCB">
        <w:rPr>
          <w:rFonts w:eastAsiaTheme="majorEastAsia"/>
          <w:color w:val="000000"/>
          <w:sz w:val="24"/>
          <w:szCs w:val="24"/>
        </w:rPr>
        <w:t>at para 47</w:t>
      </w:r>
    </w:p>
    <w:p w14:paraId="19E20A14" w14:textId="69B619C2" w:rsidR="00C54CFF" w:rsidRPr="008E5DCB" w:rsidRDefault="00C54CFF" w:rsidP="00524175">
      <w:pPr>
        <w:pStyle w:val="NoSpacing"/>
        <w:rPr>
          <w:rFonts w:cs="Arial"/>
        </w:rPr>
      </w:pPr>
    </w:p>
    <w:p w14:paraId="7E443AC5" w14:textId="77777777" w:rsidR="00880993" w:rsidRPr="008E5DCB" w:rsidRDefault="00880993" w:rsidP="00524175">
      <w:pPr>
        <w:spacing w:line="276" w:lineRule="auto"/>
        <w:rPr>
          <w:rFonts w:ascii="Arial" w:hAnsi="Arial" w:cs="Arial"/>
        </w:rPr>
      </w:pPr>
    </w:p>
    <w:p w14:paraId="0FA95D23" w14:textId="734690ED" w:rsidR="008E6F1A" w:rsidRPr="008E5DCB" w:rsidRDefault="005325D1" w:rsidP="00524175">
      <w:pPr>
        <w:pStyle w:val="Heading10"/>
        <w:spacing w:line="276" w:lineRule="auto"/>
        <w:rPr>
          <w:rFonts w:cs="Arial"/>
          <w:sz w:val="24"/>
          <w:szCs w:val="24"/>
        </w:rPr>
      </w:pPr>
      <w:bookmarkStart w:id="34" w:name="_Toc134297972"/>
      <w:r w:rsidRPr="008E5DCB">
        <w:rPr>
          <w:rFonts w:cs="Arial"/>
          <w:caps w:val="0"/>
          <w:sz w:val="24"/>
          <w:szCs w:val="24"/>
        </w:rPr>
        <w:t>FRESH EVIDENCE</w:t>
      </w:r>
      <w:bookmarkEnd w:id="34"/>
    </w:p>
    <w:p w14:paraId="6F66C035" w14:textId="77777777" w:rsidR="00C54CFF" w:rsidRPr="008E5DCB" w:rsidRDefault="00C54CFF" w:rsidP="00524175">
      <w:pPr>
        <w:spacing w:line="276" w:lineRule="auto"/>
        <w:rPr>
          <w:rFonts w:ascii="Arial" w:hAnsi="Arial" w:cs="Arial"/>
        </w:rPr>
      </w:pPr>
    </w:p>
    <w:p w14:paraId="53E8AFCF" w14:textId="77777777" w:rsidR="00C54CFF" w:rsidRPr="008E5DCB" w:rsidRDefault="00C54CFF" w:rsidP="00524175">
      <w:pPr>
        <w:pStyle w:val="Heading20"/>
        <w:numPr>
          <w:ilvl w:val="0"/>
          <w:numId w:val="18"/>
        </w:numPr>
        <w:spacing w:line="276" w:lineRule="auto"/>
        <w:rPr>
          <w:rFonts w:cs="Arial"/>
        </w:rPr>
      </w:pPr>
      <w:bookmarkStart w:id="35" w:name="_Toc134297973"/>
      <w:r w:rsidRPr="008E5DCB">
        <w:rPr>
          <w:rFonts w:cs="Arial"/>
        </w:rPr>
        <w:t>The Rationale for Admissions</w:t>
      </w:r>
      <w:bookmarkEnd w:id="35"/>
    </w:p>
    <w:p w14:paraId="20AD6A19" w14:textId="77777777" w:rsidR="00C54CFF" w:rsidRPr="008E5DCB" w:rsidRDefault="00C54CFF" w:rsidP="00524175">
      <w:pPr>
        <w:pStyle w:val="font7"/>
        <w:spacing w:before="0" w:beforeAutospacing="0" w:after="0" w:afterAutospacing="0" w:line="276" w:lineRule="auto"/>
        <w:jc w:val="both"/>
        <w:textAlignment w:val="baseline"/>
        <w:rPr>
          <w:rFonts w:ascii="Arial" w:hAnsi="Arial" w:cs="Arial"/>
          <w:sz w:val="24"/>
          <w:szCs w:val="24"/>
        </w:rPr>
      </w:pPr>
      <w:r w:rsidRPr="008E5DCB">
        <w:rPr>
          <w:rFonts w:ascii="Arial" w:hAnsi="Arial" w:cs="Arial"/>
          <w:b/>
          <w:bCs/>
          <w:sz w:val="24"/>
          <w:szCs w:val="24"/>
          <w:bdr w:val="none" w:sz="0" w:space="0" w:color="auto" w:frame="1"/>
        </w:rPr>
        <w:t> </w:t>
      </w:r>
    </w:p>
    <w:p w14:paraId="7A06DAAE" w14:textId="77777777" w:rsidR="00C26B50" w:rsidRPr="008E5DCB" w:rsidRDefault="00C26B50" w:rsidP="00524175">
      <w:pPr>
        <w:pStyle w:val="NoSpacing"/>
        <w:rPr>
          <w:rFonts w:cs="Arial"/>
        </w:rPr>
      </w:pPr>
      <w:r w:rsidRPr="008E5DCB">
        <w:rPr>
          <w:rFonts w:cs="Arial"/>
        </w:rPr>
        <w:t xml:space="preserve">Fresh evidence will be admissible where, even though the evidence was reasonably available at trial, the importance of the evidence could not reasonably have been anticipated prior to a reading of the trial judge’s decisions: </w:t>
      </w:r>
      <w:r w:rsidRPr="008E5DCB">
        <w:rPr>
          <w:rFonts w:cs="Arial"/>
          <w:i/>
        </w:rPr>
        <w:t>R v. Collins</w:t>
      </w:r>
      <w:r w:rsidRPr="008E5DCB">
        <w:rPr>
          <w:rFonts w:cs="Arial"/>
        </w:rPr>
        <w:t xml:space="preserve">, 2015 ONCA561 </w:t>
      </w:r>
    </w:p>
    <w:p w14:paraId="34638FCC" w14:textId="77777777" w:rsidR="00C26B50" w:rsidRPr="008E5DCB" w:rsidRDefault="00C26B50" w:rsidP="00524175">
      <w:pPr>
        <w:pStyle w:val="Regular"/>
        <w:rPr>
          <w:sz w:val="24"/>
          <w:szCs w:val="24"/>
        </w:rPr>
      </w:pPr>
    </w:p>
    <w:p w14:paraId="37CC0904" w14:textId="614BF214" w:rsidR="00C54CFF" w:rsidRPr="008E5DCB" w:rsidRDefault="00C54CFF" w:rsidP="00524175">
      <w:pPr>
        <w:pStyle w:val="Regular"/>
        <w:rPr>
          <w:sz w:val="24"/>
          <w:szCs w:val="24"/>
        </w:rPr>
      </w:pPr>
      <w:r w:rsidRPr="008E5DCB">
        <w:rPr>
          <w:sz w:val="24"/>
          <w:szCs w:val="24"/>
        </w:rPr>
        <w:t xml:space="preserve">The rationale for the admission of fresh evidence is that, in some cases, the potential for a miscarriage of justice outweighs countervailing concerns of finality </w:t>
      </w:r>
      <w:r w:rsidRPr="008E5DCB">
        <w:rPr>
          <w:sz w:val="24"/>
          <w:szCs w:val="24"/>
        </w:rPr>
        <w:lastRenderedPageBreak/>
        <w:t>and order, values essential to the integrity of the criminal process: </w:t>
      </w:r>
      <w:r w:rsidRPr="008E5DCB">
        <w:rPr>
          <w:i/>
          <w:iCs/>
          <w:sz w:val="24"/>
          <w:szCs w:val="24"/>
        </w:rPr>
        <w:t>R v Bos, </w:t>
      </w:r>
      <w:hyperlink r:id="rId84" w:tgtFrame="_blank" w:history="1">
        <w:r w:rsidRPr="008E5DCB">
          <w:rPr>
            <w:rStyle w:val="Hyperlink"/>
            <w:color w:val="auto"/>
            <w:sz w:val="24"/>
            <w:szCs w:val="24"/>
          </w:rPr>
          <w:t>2016 ONCA 443</w:t>
        </w:r>
      </w:hyperlink>
      <w:r w:rsidR="00C26B50" w:rsidRPr="008E5DCB">
        <w:rPr>
          <w:rStyle w:val="Hyperlink"/>
          <w:color w:val="auto"/>
          <w:sz w:val="24"/>
          <w:szCs w:val="24"/>
        </w:rPr>
        <w:t>,</w:t>
      </w:r>
      <w:r w:rsidRPr="008E5DCB">
        <w:rPr>
          <w:sz w:val="24"/>
          <w:szCs w:val="24"/>
        </w:rPr>
        <w:t> at para 118 </w:t>
      </w:r>
    </w:p>
    <w:p w14:paraId="6CB3F418" w14:textId="6DF16FAD" w:rsidR="00C26B50" w:rsidRPr="008E5DCB" w:rsidRDefault="00C26B50" w:rsidP="00524175">
      <w:pPr>
        <w:pStyle w:val="Regular"/>
        <w:rPr>
          <w:sz w:val="24"/>
          <w:szCs w:val="24"/>
        </w:rPr>
      </w:pPr>
    </w:p>
    <w:p w14:paraId="1DDC12D3" w14:textId="62F16210" w:rsidR="00C26B50" w:rsidRPr="008E5DCB" w:rsidRDefault="00C26B50" w:rsidP="00524175">
      <w:pPr>
        <w:pStyle w:val="NoSpacing"/>
        <w:rPr>
          <w:rFonts w:cs="Arial"/>
        </w:rPr>
      </w:pPr>
      <w:r w:rsidRPr="008E5DCB">
        <w:rPr>
          <w:rFonts w:cs="Arial"/>
        </w:rPr>
        <w:t xml:space="preserve">The burden on the accused when admitting fresh evidence is on a balance of probabilities; </w:t>
      </w:r>
      <w:r w:rsidRPr="008E5DCB">
        <w:rPr>
          <w:rFonts w:cs="Arial"/>
          <w:i/>
        </w:rPr>
        <w:t>R v. Hartman</w:t>
      </w:r>
      <w:r w:rsidRPr="008E5DCB">
        <w:rPr>
          <w:rFonts w:cs="Arial"/>
        </w:rPr>
        <w:t xml:space="preserve">, 2015 ONCA 498, at para 37 </w:t>
      </w:r>
    </w:p>
    <w:p w14:paraId="62562526" w14:textId="77777777" w:rsidR="00C26B50" w:rsidRPr="008E5DCB" w:rsidRDefault="00C26B50" w:rsidP="00524175">
      <w:pPr>
        <w:pStyle w:val="Regular"/>
        <w:rPr>
          <w:sz w:val="24"/>
          <w:szCs w:val="24"/>
        </w:rPr>
      </w:pPr>
    </w:p>
    <w:p w14:paraId="2222B5F0" w14:textId="42546126" w:rsidR="00C26B50" w:rsidRPr="008E5DCB" w:rsidRDefault="00C26B50" w:rsidP="00524175">
      <w:pPr>
        <w:pStyle w:val="NoSpacing"/>
        <w:rPr>
          <w:rFonts w:cs="Arial"/>
        </w:rPr>
      </w:pPr>
      <w:r w:rsidRPr="008E5DCB">
        <w:rPr>
          <w:rFonts w:cs="Arial"/>
        </w:rPr>
        <w:t xml:space="preserve">When fresh evidence on appeal challenges a factual finding essential to the verdict reached at trial, admissibility will depend on: 1) whether it is generally admissible under the rules of evidence; 2) whether it is sufficiently cogent [relevant, credible, probative]; 3) the explanation for failure to tender the evidence at trial: </w:t>
      </w:r>
      <w:r w:rsidRPr="008E5DCB">
        <w:rPr>
          <w:rFonts w:cs="Arial"/>
          <w:i/>
        </w:rPr>
        <w:t>R v. Hartman</w:t>
      </w:r>
      <w:r w:rsidRPr="008E5DCB">
        <w:rPr>
          <w:rFonts w:cs="Arial"/>
        </w:rPr>
        <w:t>, 2015 ONCA 498</w:t>
      </w:r>
    </w:p>
    <w:p w14:paraId="26F9386F" w14:textId="77777777" w:rsidR="00EB49D0" w:rsidRPr="008E5DCB" w:rsidRDefault="00EB49D0" w:rsidP="00524175">
      <w:pPr>
        <w:pStyle w:val="Regular"/>
        <w:rPr>
          <w:sz w:val="24"/>
          <w:szCs w:val="24"/>
        </w:rPr>
      </w:pPr>
    </w:p>
    <w:p w14:paraId="3441CBEC" w14:textId="27F4FFB7" w:rsidR="00EB49D0" w:rsidRPr="008E5DCB" w:rsidRDefault="00EB49D0" w:rsidP="00524175">
      <w:pPr>
        <w:pStyle w:val="NoSpacing"/>
        <w:rPr>
          <w:rFonts w:cs="Arial"/>
        </w:rPr>
      </w:pPr>
      <w:r w:rsidRPr="008E5DCB">
        <w:rPr>
          <w:rFonts w:cs="Arial"/>
        </w:rPr>
        <w:t>There are essentially two categories of fresh evidence (1) on the basis of non-disclosure giving rise to a breach of the right to make full answer and defence</w:t>
      </w:r>
      <w:r w:rsidRPr="008E5DCB">
        <w:rPr>
          <w:rFonts w:cs="Arial"/>
          <w:i/>
          <w:iCs/>
        </w:rPr>
        <w:t> </w:t>
      </w:r>
      <w:r w:rsidRPr="008E5DCB">
        <w:rPr>
          <w:rFonts w:cs="Arial"/>
        </w:rPr>
        <w:t>(the “</w:t>
      </w:r>
      <w:r w:rsidRPr="008E5DCB">
        <w:rPr>
          <w:rFonts w:cs="Arial"/>
          <w:i/>
          <w:iCs/>
        </w:rPr>
        <w:t>Dixon </w:t>
      </w:r>
      <w:r w:rsidRPr="008E5DCB">
        <w:rPr>
          <w:rFonts w:cs="Arial"/>
        </w:rPr>
        <w:t>test”); or (2) on the basis that the cogency of the evidence is such that it warrants admission and the interests of justice require that it be received</w:t>
      </w:r>
      <w:r w:rsidR="00312E2A" w:rsidRPr="008E5DCB">
        <w:rPr>
          <w:rFonts w:cs="Arial"/>
        </w:rPr>
        <w:t xml:space="preserve"> </w:t>
      </w:r>
      <w:r w:rsidRPr="008E5DCB">
        <w:rPr>
          <w:rFonts w:cs="Arial"/>
        </w:rPr>
        <w:t>(the “</w:t>
      </w:r>
      <w:r w:rsidRPr="008E5DCB">
        <w:rPr>
          <w:rFonts w:cs="Arial"/>
          <w:i/>
          <w:iCs/>
        </w:rPr>
        <w:t>Palmer </w:t>
      </w:r>
      <w:r w:rsidRPr="008E5DCB">
        <w:rPr>
          <w:rFonts w:cs="Arial"/>
        </w:rPr>
        <w:t xml:space="preserve">test”). </w:t>
      </w:r>
    </w:p>
    <w:p w14:paraId="0E7741C0" w14:textId="10911FD9" w:rsidR="00C54CFF" w:rsidRPr="008E5DCB" w:rsidRDefault="00C54CFF" w:rsidP="00524175">
      <w:pPr>
        <w:pStyle w:val="Heading20"/>
        <w:spacing w:line="276" w:lineRule="auto"/>
        <w:rPr>
          <w:rFonts w:cs="Arial"/>
        </w:rPr>
      </w:pPr>
      <w:bookmarkStart w:id="36" w:name="_Toc134297974"/>
      <w:r w:rsidRPr="008E5DCB">
        <w:rPr>
          <w:rFonts w:cs="Arial"/>
        </w:rPr>
        <w:t xml:space="preserve">The </w:t>
      </w:r>
      <w:r w:rsidR="00EB49D0" w:rsidRPr="008E5DCB">
        <w:rPr>
          <w:rFonts w:cs="Arial"/>
        </w:rPr>
        <w:t xml:space="preserve"> Palmer Test</w:t>
      </w:r>
      <w:bookmarkEnd w:id="36"/>
      <w:r w:rsidR="00EB49D0" w:rsidRPr="008E5DCB">
        <w:rPr>
          <w:rFonts w:cs="Arial"/>
        </w:rPr>
        <w:t xml:space="preserve"> </w:t>
      </w:r>
    </w:p>
    <w:p w14:paraId="3F490E43" w14:textId="77777777" w:rsidR="00BD3A2E" w:rsidRPr="008E5DCB" w:rsidRDefault="00BD3A2E" w:rsidP="00524175">
      <w:pPr>
        <w:pStyle w:val="Heading3"/>
        <w:numPr>
          <w:ilvl w:val="0"/>
          <w:numId w:val="0"/>
        </w:numPr>
        <w:spacing w:line="276" w:lineRule="auto"/>
        <w:ind w:left="720" w:hanging="360"/>
        <w:rPr>
          <w:rFonts w:cs="Arial"/>
        </w:rPr>
      </w:pPr>
    </w:p>
    <w:p w14:paraId="70B502F1" w14:textId="64C29801" w:rsidR="00BD3A2E" w:rsidRPr="008E5DCB" w:rsidRDefault="00BD3A2E" w:rsidP="00524175">
      <w:pPr>
        <w:pStyle w:val="NoSpacing"/>
        <w:rPr>
          <w:rFonts w:cs="Arial"/>
        </w:rPr>
      </w:pPr>
      <w:r w:rsidRPr="008E5DCB">
        <w:rPr>
          <w:rFonts w:cs="Arial"/>
        </w:rPr>
        <w:t xml:space="preserve">There is no requirement that a party to a criminal proceeding first obtain leave before pursuing a fresh evidence application. Instead, the </w:t>
      </w:r>
      <w:r w:rsidR="00573F81" w:rsidRPr="008E5DCB">
        <w:rPr>
          <w:rFonts w:cs="Arial"/>
        </w:rPr>
        <w:t>admission</w:t>
      </w:r>
      <w:r w:rsidRPr="008E5DCB">
        <w:rPr>
          <w:rFonts w:cs="Arial"/>
        </w:rPr>
        <w:t xml:space="preserve"> of fresh evidence is governed by the following test: </w:t>
      </w:r>
      <w:r w:rsidRPr="008E5DCB">
        <w:rPr>
          <w:rFonts w:cs="Arial"/>
          <w:i/>
        </w:rPr>
        <w:t xml:space="preserve">R v Forcillo, </w:t>
      </w:r>
      <w:hyperlink r:id="rId85" w:anchor="_ftnref1" w:history="1">
        <w:r w:rsidRPr="008E5DCB">
          <w:rPr>
            <w:rStyle w:val="Hyperlink"/>
            <w:rFonts w:cs="Arial"/>
          </w:rPr>
          <w:t>2018 ONCA 402</w:t>
        </w:r>
      </w:hyperlink>
      <w:r w:rsidRPr="008E5DCB">
        <w:rPr>
          <w:rFonts w:cs="Arial"/>
        </w:rPr>
        <w:t xml:space="preserve"> at para 94</w:t>
      </w:r>
    </w:p>
    <w:p w14:paraId="10222C2F" w14:textId="77777777" w:rsidR="00C54CFF" w:rsidRPr="008E5DCB" w:rsidRDefault="00C54CFF" w:rsidP="00524175">
      <w:pPr>
        <w:pStyle w:val="font7"/>
        <w:spacing w:before="0" w:beforeAutospacing="0" w:after="0" w:afterAutospacing="0" w:line="276" w:lineRule="auto"/>
        <w:jc w:val="both"/>
        <w:textAlignment w:val="baseline"/>
        <w:rPr>
          <w:rFonts w:ascii="Arial" w:hAnsi="Arial" w:cs="Arial"/>
          <w:sz w:val="24"/>
          <w:szCs w:val="24"/>
        </w:rPr>
      </w:pPr>
      <w:r w:rsidRPr="008E5DCB">
        <w:rPr>
          <w:rFonts w:ascii="Arial" w:hAnsi="Arial" w:cs="Arial"/>
          <w:sz w:val="24"/>
          <w:szCs w:val="24"/>
        </w:rPr>
        <w:t> </w:t>
      </w:r>
    </w:p>
    <w:p w14:paraId="0A05BADA" w14:textId="77777777" w:rsidR="00C54CFF" w:rsidRPr="008E5DCB" w:rsidRDefault="00C54CFF" w:rsidP="00524175">
      <w:pPr>
        <w:pStyle w:val="font7"/>
        <w:spacing w:before="0" w:beforeAutospacing="0" w:after="0" w:afterAutospacing="0" w:line="276" w:lineRule="auto"/>
        <w:jc w:val="both"/>
        <w:textAlignment w:val="baseline"/>
        <w:rPr>
          <w:rFonts w:ascii="Arial" w:hAnsi="Arial" w:cs="Arial"/>
          <w:sz w:val="24"/>
          <w:szCs w:val="24"/>
        </w:rPr>
      </w:pPr>
      <w:r w:rsidRPr="008E5DCB">
        <w:rPr>
          <w:rFonts w:ascii="Arial" w:hAnsi="Arial" w:cs="Arial"/>
          <w:sz w:val="24"/>
          <w:szCs w:val="24"/>
          <w:bdr w:val="none" w:sz="0" w:space="0" w:color="auto" w:frame="1"/>
        </w:rPr>
        <w:t>The appellate court must consider the following factors when deciding a fresh evidence application:</w:t>
      </w:r>
    </w:p>
    <w:p w14:paraId="18DE0461" w14:textId="77777777" w:rsidR="00C54CFF" w:rsidRPr="008E5DCB" w:rsidRDefault="00C54CFF" w:rsidP="00524175">
      <w:pPr>
        <w:pStyle w:val="font7"/>
        <w:numPr>
          <w:ilvl w:val="0"/>
          <w:numId w:val="4"/>
        </w:numPr>
        <w:spacing w:before="0" w:beforeAutospacing="0" w:after="0" w:afterAutospacing="0" w:line="276" w:lineRule="auto"/>
        <w:ind w:left="630"/>
        <w:jc w:val="both"/>
        <w:textAlignment w:val="baseline"/>
        <w:rPr>
          <w:rFonts w:ascii="Arial" w:hAnsi="Arial" w:cs="Arial"/>
          <w:sz w:val="24"/>
          <w:szCs w:val="24"/>
        </w:rPr>
      </w:pPr>
      <w:r w:rsidRPr="008E5DCB">
        <w:rPr>
          <w:rFonts w:ascii="Arial" w:hAnsi="Arial" w:cs="Arial"/>
          <w:sz w:val="24"/>
          <w:szCs w:val="24"/>
          <w:bdr w:val="none" w:sz="0" w:space="0" w:color="auto" w:frame="1"/>
        </w:rPr>
        <w:t>whether by due diligence the party seeking to admit the fresh evidence could have adduced it at trial;</w:t>
      </w:r>
    </w:p>
    <w:p w14:paraId="185AC625" w14:textId="77777777" w:rsidR="00C54CFF" w:rsidRPr="008E5DCB" w:rsidRDefault="00C54CFF" w:rsidP="00524175">
      <w:pPr>
        <w:pStyle w:val="font7"/>
        <w:numPr>
          <w:ilvl w:val="0"/>
          <w:numId w:val="4"/>
        </w:numPr>
        <w:spacing w:before="0" w:beforeAutospacing="0" w:after="0" w:afterAutospacing="0" w:line="276" w:lineRule="auto"/>
        <w:ind w:left="630"/>
        <w:jc w:val="both"/>
        <w:textAlignment w:val="baseline"/>
        <w:rPr>
          <w:rFonts w:ascii="Arial" w:hAnsi="Arial" w:cs="Arial"/>
          <w:sz w:val="24"/>
          <w:szCs w:val="24"/>
        </w:rPr>
      </w:pPr>
      <w:r w:rsidRPr="008E5DCB">
        <w:rPr>
          <w:rFonts w:ascii="Arial" w:hAnsi="Arial" w:cs="Arial"/>
          <w:sz w:val="24"/>
          <w:szCs w:val="24"/>
          <w:bdr w:val="none" w:sz="0" w:space="0" w:color="auto" w:frame="1"/>
        </w:rPr>
        <w:t>whether the evidence bears upon a potentially decisive issue;</w:t>
      </w:r>
    </w:p>
    <w:p w14:paraId="6D70492A" w14:textId="77777777" w:rsidR="00C54CFF" w:rsidRPr="008E5DCB" w:rsidRDefault="00C54CFF" w:rsidP="00524175">
      <w:pPr>
        <w:pStyle w:val="font7"/>
        <w:numPr>
          <w:ilvl w:val="0"/>
          <w:numId w:val="4"/>
        </w:numPr>
        <w:spacing w:before="0" w:beforeAutospacing="0" w:after="0" w:afterAutospacing="0" w:line="276" w:lineRule="auto"/>
        <w:ind w:left="630"/>
        <w:jc w:val="both"/>
        <w:textAlignment w:val="baseline"/>
        <w:rPr>
          <w:rFonts w:ascii="Arial" w:hAnsi="Arial" w:cs="Arial"/>
          <w:sz w:val="24"/>
          <w:szCs w:val="24"/>
        </w:rPr>
      </w:pPr>
      <w:r w:rsidRPr="008E5DCB">
        <w:rPr>
          <w:rFonts w:ascii="Arial" w:hAnsi="Arial" w:cs="Arial"/>
          <w:sz w:val="24"/>
          <w:szCs w:val="24"/>
          <w:bdr w:val="none" w:sz="0" w:space="0" w:color="auto" w:frame="1"/>
        </w:rPr>
        <w:t>whether the evidence is reasonably capable of belief; and</w:t>
      </w:r>
    </w:p>
    <w:p w14:paraId="07B3B44A" w14:textId="4F46D73B" w:rsidR="00C54CFF" w:rsidRPr="008E5DCB" w:rsidRDefault="00C54CFF" w:rsidP="00524175">
      <w:pPr>
        <w:pStyle w:val="font7"/>
        <w:numPr>
          <w:ilvl w:val="0"/>
          <w:numId w:val="4"/>
        </w:numPr>
        <w:spacing w:before="0" w:beforeAutospacing="0" w:after="0" w:afterAutospacing="0" w:line="276" w:lineRule="auto"/>
        <w:ind w:left="630"/>
        <w:jc w:val="both"/>
        <w:textAlignment w:val="baseline"/>
        <w:rPr>
          <w:rFonts w:ascii="Arial" w:hAnsi="Arial" w:cs="Arial"/>
          <w:sz w:val="24"/>
          <w:szCs w:val="24"/>
        </w:rPr>
      </w:pPr>
      <w:r w:rsidRPr="008E5DCB">
        <w:rPr>
          <w:rFonts w:ascii="Arial" w:hAnsi="Arial" w:cs="Arial"/>
          <w:sz w:val="24"/>
          <w:szCs w:val="24"/>
          <w:bdr w:val="none" w:sz="0" w:space="0" w:color="auto" w:frame="1"/>
        </w:rPr>
        <w:t>whether it could reasonably be expected to have affected the result at trial, if believed: </w:t>
      </w:r>
      <w:r w:rsidRPr="008E5DCB">
        <w:rPr>
          <w:rFonts w:ascii="Arial" w:hAnsi="Arial" w:cs="Arial"/>
          <w:i/>
          <w:iCs/>
          <w:sz w:val="24"/>
          <w:szCs w:val="24"/>
          <w:bdr w:val="none" w:sz="0" w:space="0" w:color="auto" w:frame="1"/>
        </w:rPr>
        <w:t>Palmer v. The Queen</w:t>
      </w:r>
      <w:r w:rsidRPr="008E5DCB">
        <w:rPr>
          <w:rFonts w:ascii="Arial" w:hAnsi="Arial" w:cs="Arial"/>
          <w:sz w:val="24"/>
          <w:szCs w:val="24"/>
          <w:bdr w:val="none" w:sz="0" w:space="0" w:color="auto" w:frame="1"/>
        </w:rPr>
        <w:t>, [1980] 1 SCR 759 (SCC); </w:t>
      </w:r>
      <w:r w:rsidRPr="008E5DCB">
        <w:rPr>
          <w:rFonts w:ascii="Arial" w:hAnsi="Arial" w:cs="Arial"/>
          <w:i/>
          <w:iCs/>
          <w:sz w:val="24"/>
          <w:szCs w:val="24"/>
          <w:bdr w:val="none" w:sz="0" w:space="0" w:color="auto" w:frame="1"/>
        </w:rPr>
        <w:t>Bos </w:t>
      </w:r>
      <w:r w:rsidRPr="008E5DCB">
        <w:rPr>
          <w:rFonts w:ascii="Arial" w:hAnsi="Arial" w:cs="Arial"/>
          <w:sz w:val="24"/>
          <w:szCs w:val="24"/>
          <w:bdr w:val="none" w:sz="0" w:space="0" w:color="auto" w:frame="1"/>
        </w:rPr>
        <w:t>at para 119</w:t>
      </w:r>
      <w:r w:rsidR="00C53358" w:rsidRPr="008E5DCB">
        <w:rPr>
          <w:rFonts w:ascii="Arial" w:hAnsi="Arial" w:cs="Arial"/>
          <w:sz w:val="24"/>
          <w:szCs w:val="24"/>
          <w:bdr w:val="none" w:sz="0" w:space="0" w:color="auto" w:frame="1"/>
        </w:rPr>
        <w:t xml:space="preserve">; </w:t>
      </w:r>
      <w:r w:rsidR="00C53358" w:rsidRPr="008E5DCB">
        <w:rPr>
          <w:rFonts w:ascii="Arial" w:hAnsi="Arial" w:cs="Arial"/>
          <w:i/>
          <w:sz w:val="24"/>
          <w:szCs w:val="24"/>
          <w:bdr w:val="none" w:sz="0" w:space="0" w:color="auto" w:frame="1"/>
        </w:rPr>
        <w:t xml:space="preserve">R v Abbey, </w:t>
      </w:r>
      <w:hyperlink r:id="rId86" w:history="1">
        <w:r w:rsidR="00C53358" w:rsidRPr="008E5DCB">
          <w:rPr>
            <w:rStyle w:val="Hyperlink"/>
            <w:rFonts w:ascii="Arial" w:hAnsi="Arial" w:cs="Arial"/>
            <w:sz w:val="24"/>
            <w:szCs w:val="24"/>
            <w:bdr w:val="none" w:sz="0" w:space="0" w:color="auto" w:frame="1"/>
          </w:rPr>
          <w:t>2017 ONCA 640</w:t>
        </w:r>
      </w:hyperlink>
      <w:r w:rsidR="00C53358" w:rsidRPr="008E5DCB">
        <w:rPr>
          <w:rFonts w:ascii="Arial" w:hAnsi="Arial" w:cs="Arial"/>
          <w:sz w:val="24"/>
          <w:szCs w:val="24"/>
          <w:bdr w:val="none" w:sz="0" w:space="0" w:color="auto" w:frame="1"/>
        </w:rPr>
        <w:t xml:space="preserve"> at para 44</w:t>
      </w:r>
      <w:r w:rsidR="00BD5BEA" w:rsidRPr="008E5DCB">
        <w:rPr>
          <w:rFonts w:ascii="Arial" w:hAnsi="Arial" w:cs="Arial"/>
          <w:sz w:val="24"/>
          <w:szCs w:val="24"/>
          <w:bdr w:val="none" w:sz="0" w:space="0" w:color="auto" w:frame="1"/>
        </w:rPr>
        <w:t xml:space="preserve">; </w:t>
      </w:r>
      <w:r w:rsidR="00BD5BEA" w:rsidRPr="008E5DCB">
        <w:rPr>
          <w:rFonts w:ascii="Arial" w:hAnsi="Arial" w:cs="Arial"/>
          <w:i/>
          <w:iCs/>
          <w:sz w:val="24"/>
          <w:szCs w:val="24"/>
        </w:rPr>
        <w:t xml:space="preserve">R v MGT, </w:t>
      </w:r>
      <w:hyperlink r:id="rId87" w:history="1">
        <w:r w:rsidR="00BD5BEA" w:rsidRPr="008E5DCB">
          <w:rPr>
            <w:rStyle w:val="Hyperlink"/>
            <w:rFonts w:ascii="Arial" w:hAnsi="Arial" w:cs="Arial"/>
            <w:iCs/>
            <w:sz w:val="24"/>
            <w:szCs w:val="24"/>
          </w:rPr>
          <w:t>2017 ONCA 736</w:t>
        </w:r>
      </w:hyperlink>
      <w:r w:rsidR="00BD5BEA" w:rsidRPr="008E5DCB">
        <w:rPr>
          <w:rFonts w:ascii="Arial" w:hAnsi="Arial" w:cs="Arial"/>
          <w:iCs/>
          <w:sz w:val="24"/>
          <w:szCs w:val="24"/>
        </w:rPr>
        <w:t xml:space="preserve"> at paras 100-102</w:t>
      </w:r>
    </w:p>
    <w:p w14:paraId="7D3E1337" w14:textId="77777777" w:rsidR="000C0744" w:rsidRPr="008E5DCB" w:rsidRDefault="000C0744" w:rsidP="00524175">
      <w:pPr>
        <w:pStyle w:val="font7"/>
        <w:spacing w:before="0" w:beforeAutospacing="0" w:after="0" w:afterAutospacing="0" w:line="276" w:lineRule="auto"/>
        <w:jc w:val="both"/>
        <w:textAlignment w:val="baseline"/>
        <w:rPr>
          <w:rFonts w:ascii="Arial" w:hAnsi="Arial" w:cs="Arial"/>
          <w:iCs/>
          <w:sz w:val="24"/>
          <w:szCs w:val="24"/>
        </w:rPr>
      </w:pPr>
    </w:p>
    <w:p w14:paraId="1E9F0E0B" w14:textId="57D8A5AF" w:rsidR="000C0744" w:rsidRPr="008E5DCB" w:rsidRDefault="00BB50A7" w:rsidP="00524175">
      <w:pPr>
        <w:pStyle w:val="aparanumbering"/>
        <w:spacing w:line="276" w:lineRule="auto"/>
        <w:jc w:val="both"/>
        <w:rPr>
          <w:rFonts w:ascii="Arial" w:eastAsiaTheme="minorEastAsia" w:hAnsi="Arial" w:cs="Arial"/>
          <w:color w:val="000000"/>
          <w:sz w:val="24"/>
          <w:szCs w:val="24"/>
        </w:rPr>
      </w:pPr>
      <w:r w:rsidRPr="008E5DCB">
        <w:rPr>
          <w:rFonts w:ascii="Arial" w:hAnsi="Arial" w:cs="Arial"/>
          <w:iCs/>
          <w:sz w:val="24"/>
          <w:szCs w:val="24"/>
        </w:rPr>
        <w:t>This four-part test was</w:t>
      </w:r>
      <w:r w:rsidR="000C0744" w:rsidRPr="008E5DCB">
        <w:rPr>
          <w:rFonts w:ascii="Arial" w:eastAsiaTheme="minorEastAsia" w:hAnsi="Arial" w:cs="Arial"/>
          <w:color w:val="000000"/>
          <w:sz w:val="24"/>
          <w:szCs w:val="24"/>
        </w:rPr>
        <w:t xml:space="preserve"> recast into a three-part inquiry in </w:t>
      </w:r>
      <w:r w:rsidRPr="008E5DCB">
        <w:rPr>
          <w:rFonts w:ascii="Arial" w:eastAsiaTheme="minorEastAsia" w:hAnsi="Arial" w:cs="Arial"/>
          <w:i/>
          <w:iCs/>
          <w:color w:val="000000"/>
          <w:sz w:val="24"/>
          <w:szCs w:val="24"/>
        </w:rPr>
        <w:t>R v</w:t>
      </w:r>
      <w:r w:rsidR="000C0744" w:rsidRPr="008E5DCB">
        <w:rPr>
          <w:rFonts w:ascii="Arial" w:eastAsiaTheme="minorEastAsia" w:hAnsi="Arial" w:cs="Arial"/>
          <w:i/>
          <w:iCs/>
          <w:color w:val="000000"/>
          <w:sz w:val="24"/>
          <w:szCs w:val="24"/>
        </w:rPr>
        <w:t xml:space="preserve"> Truscott</w:t>
      </w:r>
      <w:r w:rsidR="000C0744" w:rsidRPr="008E5DCB">
        <w:rPr>
          <w:rFonts w:ascii="Arial" w:eastAsiaTheme="minorEastAsia" w:hAnsi="Arial" w:cs="Arial"/>
          <w:color w:val="000000"/>
          <w:sz w:val="24"/>
          <w:szCs w:val="24"/>
        </w:rPr>
        <w:t>, 2007 ONCA 575, at para. 92:</w:t>
      </w:r>
    </w:p>
    <w:p w14:paraId="56EA9070" w14:textId="089B8FCE" w:rsidR="000C0744" w:rsidRPr="008E5DCB" w:rsidRDefault="000C0744">
      <w:pPr>
        <w:pStyle w:val="NoSpacing"/>
        <w:numPr>
          <w:ilvl w:val="0"/>
          <w:numId w:val="34"/>
        </w:numPr>
        <w:rPr>
          <w:rFonts w:cs="Arial"/>
        </w:rPr>
      </w:pPr>
      <w:r w:rsidRPr="008E5DCB">
        <w:rPr>
          <w:rFonts w:cs="Arial"/>
        </w:rPr>
        <w:lastRenderedPageBreak/>
        <w:t>Is the evidence admissible under the operative rules of evidence (the “admissibility component”)?</w:t>
      </w:r>
    </w:p>
    <w:p w14:paraId="7FB40DB9" w14:textId="52E8877C" w:rsidR="000C0744" w:rsidRPr="008E5DCB" w:rsidRDefault="000C0744">
      <w:pPr>
        <w:pStyle w:val="NoSpacing"/>
        <w:numPr>
          <w:ilvl w:val="0"/>
          <w:numId w:val="34"/>
        </w:numPr>
        <w:rPr>
          <w:rFonts w:cs="Arial"/>
        </w:rPr>
      </w:pPr>
      <w:r w:rsidRPr="008E5DCB">
        <w:rPr>
          <w:rFonts w:cs="Arial"/>
        </w:rPr>
        <w:t>Is the evidence sufficiently cogent in that it could reasonably be expected to have affected the verdict (“cogency criterion”)?</w:t>
      </w:r>
    </w:p>
    <w:p w14:paraId="397F67C5" w14:textId="3DA27BFC" w:rsidR="000C0744" w:rsidRPr="008E5DCB" w:rsidRDefault="000C0744">
      <w:pPr>
        <w:pStyle w:val="NoSpacing"/>
        <w:numPr>
          <w:ilvl w:val="0"/>
          <w:numId w:val="34"/>
        </w:numPr>
        <w:rPr>
          <w:rFonts w:cs="Arial"/>
        </w:rPr>
      </w:pPr>
      <w:r w:rsidRPr="008E5DCB">
        <w:rPr>
          <w:rFonts w:cs="Arial"/>
        </w:rPr>
        <w:t>What is the explanation offered for the failure to adduce the evidence at trial and should that explanation affect the admissibility of the evidence (“the due diligence” criterion)?</w:t>
      </w:r>
    </w:p>
    <w:p w14:paraId="51742063" w14:textId="6F0B5618" w:rsidR="000C0744" w:rsidRPr="008E5DCB" w:rsidRDefault="000C0744" w:rsidP="00524175">
      <w:pPr>
        <w:pStyle w:val="font7"/>
        <w:spacing w:before="0" w:beforeAutospacing="0" w:after="0" w:afterAutospacing="0" w:line="276" w:lineRule="auto"/>
        <w:jc w:val="both"/>
        <w:textAlignment w:val="baseline"/>
        <w:rPr>
          <w:rFonts w:ascii="Arial" w:hAnsi="Arial" w:cs="Arial"/>
          <w:sz w:val="24"/>
          <w:szCs w:val="24"/>
        </w:rPr>
      </w:pPr>
    </w:p>
    <w:p w14:paraId="7C5E9943" w14:textId="1E2D1B72" w:rsidR="00BB50A7" w:rsidRPr="008E5DCB" w:rsidRDefault="00BB50A7" w:rsidP="00524175">
      <w:pPr>
        <w:pStyle w:val="NoSpacing"/>
        <w:rPr>
          <w:rFonts w:cs="Arial"/>
        </w:rPr>
      </w:pPr>
      <w:r w:rsidRPr="008E5DCB">
        <w:rPr>
          <w:rFonts w:cs="Arial"/>
        </w:rPr>
        <w:t> The “due diligence” criterion is not a precondition to admissibility. Instead, it is a factor to consider: </w:t>
      </w:r>
      <w:r w:rsidR="002902B8" w:rsidRPr="008E5DCB">
        <w:rPr>
          <w:rFonts w:cs="Arial"/>
          <w:i/>
        </w:rPr>
        <w:t xml:space="preserve">R v Plein, </w:t>
      </w:r>
      <w:hyperlink r:id="rId88" w:history="1">
        <w:r w:rsidR="002902B8" w:rsidRPr="008E5DCB">
          <w:rPr>
            <w:rStyle w:val="Hyperlink"/>
            <w:rFonts w:cs="Arial"/>
          </w:rPr>
          <w:t>2018 ONCA 748</w:t>
        </w:r>
      </w:hyperlink>
      <w:r w:rsidR="002902B8" w:rsidRPr="008E5DCB">
        <w:rPr>
          <w:rFonts w:cs="Arial"/>
        </w:rPr>
        <w:t xml:space="preserve"> at para 57</w:t>
      </w:r>
    </w:p>
    <w:p w14:paraId="0A31DFC3" w14:textId="62C95C7E" w:rsidR="00BD5BEA" w:rsidRPr="008E5DCB" w:rsidRDefault="00BD5BEA" w:rsidP="00524175">
      <w:pPr>
        <w:pStyle w:val="font7"/>
        <w:spacing w:before="0" w:beforeAutospacing="0" w:after="0" w:afterAutospacing="0" w:line="276" w:lineRule="auto"/>
        <w:jc w:val="both"/>
        <w:textAlignment w:val="baseline"/>
        <w:rPr>
          <w:rFonts w:ascii="Arial" w:hAnsi="Arial" w:cs="Arial"/>
          <w:sz w:val="24"/>
          <w:szCs w:val="24"/>
        </w:rPr>
      </w:pPr>
    </w:p>
    <w:p w14:paraId="72A2964A" w14:textId="7E84184D" w:rsidR="006C505A" w:rsidRPr="008E5DCB" w:rsidRDefault="006C505A" w:rsidP="006C505A">
      <w:pPr>
        <w:pStyle w:val="NoSpacing"/>
        <w:rPr>
          <w:rFonts w:cs="Arial"/>
          <w:lang w:val="en-CA"/>
        </w:rPr>
      </w:pPr>
      <w:r w:rsidRPr="008E5DCB">
        <w:rPr>
          <w:rFonts w:cs="Arial"/>
          <w:lang w:val="en-CA"/>
        </w:rPr>
        <w:t xml:space="preserve">The due diligence requirement is not an essential requirement of the fresh evidence test, particularly in criminal cases. This criterion must yield where its rigid application might lead to a miscarriage of justice. The failure to meet the due diligence criterion should not override accomplishing a just result: </w:t>
      </w:r>
      <w:r w:rsidRPr="008E5DCB">
        <w:rPr>
          <w:rFonts w:cs="Arial"/>
          <w:i/>
          <w:iCs/>
          <w:lang w:val="en-CA"/>
        </w:rPr>
        <w:t xml:space="preserve">R v Rajmoolie, </w:t>
      </w:r>
      <w:hyperlink r:id="rId89" w:anchor="_ftnref1" w:history="1">
        <w:r w:rsidRPr="008E5DCB">
          <w:rPr>
            <w:rStyle w:val="Hyperlink"/>
            <w:rFonts w:cs="Arial"/>
            <w:lang w:val="en-CA"/>
          </w:rPr>
          <w:t>2020 ONCA 791</w:t>
        </w:r>
      </w:hyperlink>
      <w:r w:rsidRPr="008E5DCB">
        <w:rPr>
          <w:rFonts w:cs="Arial"/>
          <w:lang w:val="en-CA"/>
        </w:rPr>
        <w:t xml:space="preserve">, at para 40 </w:t>
      </w:r>
    </w:p>
    <w:p w14:paraId="2CA53823" w14:textId="59675B6C" w:rsidR="00F6754C" w:rsidRPr="008E5DCB" w:rsidRDefault="00F6754C" w:rsidP="006C505A">
      <w:pPr>
        <w:pStyle w:val="NoSpacing"/>
        <w:rPr>
          <w:rFonts w:cs="Arial"/>
          <w:lang w:val="en-CA"/>
        </w:rPr>
      </w:pPr>
    </w:p>
    <w:p w14:paraId="6D2B2DBA" w14:textId="2E7528D5" w:rsidR="00F6754C" w:rsidRPr="008E5DCB" w:rsidRDefault="00F6754C" w:rsidP="006C505A">
      <w:pPr>
        <w:pStyle w:val="NoSpacing"/>
        <w:rPr>
          <w:rFonts w:cs="Arial"/>
          <w:lang w:val="en-CA"/>
        </w:rPr>
      </w:pPr>
      <w:r w:rsidRPr="008E5DCB">
        <w:rPr>
          <w:rFonts w:cs="Arial"/>
          <w:lang w:val="en-CA"/>
        </w:rPr>
        <w:t xml:space="preserve">The due diligence requirement should not be enforced too strictly when the accused was self-represented at trial: see generally </w:t>
      </w:r>
      <w:r w:rsidRPr="008E5DCB">
        <w:rPr>
          <w:rFonts w:cs="Arial"/>
          <w:i/>
          <w:iCs/>
          <w:lang w:val="en-CA"/>
        </w:rPr>
        <w:t xml:space="preserve">R v He, </w:t>
      </w:r>
      <w:hyperlink r:id="rId90" w:history="1">
        <w:r w:rsidRPr="008E5DCB">
          <w:rPr>
            <w:rStyle w:val="Hyperlink"/>
            <w:rFonts w:cs="Arial"/>
            <w:lang w:val="en-CA"/>
          </w:rPr>
          <w:t>2021 ONCA 240</w:t>
        </w:r>
      </w:hyperlink>
      <w:r w:rsidRPr="008E5DCB">
        <w:rPr>
          <w:rFonts w:cs="Arial"/>
          <w:lang w:val="en-CA"/>
        </w:rPr>
        <w:t>, at para 3</w:t>
      </w:r>
    </w:p>
    <w:p w14:paraId="61EE371F" w14:textId="77777777" w:rsidR="006C505A" w:rsidRPr="008E5DCB" w:rsidRDefault="006C505A" w:rsidP="00524175">
      <w:pPr>
        <w:pStyle w:val="font7"/>
        <w:spacing w:before="0" w:beforeAutospacing="0" w:after="0" w:afterAutospacing="0" w:line="276" w:lineRule="auto"/>
        <w:jc w:val="both"/>
        <w:textAlignment w:val="baseline"/>
        <w:rPr>
          <w:rFonts w:ascii="Arial" w:hAnsi="Arial" w:cs="Arial"/>
          <w:sz w:val="24"/>
          <w:szCs w:val="24"/>
        </w:rPr>
      </w:pPr>
    </w:p>
    <w:p w14:paraId="52D76A99" w14:textId="77777777" w:rsidR="00C110E5" w:rsidRPr="008E5DCB" w:rsidRDefault="00C110E5" w:rsidP="00524175">
      <w:pPr>
        <w:spacing w:before="100" w:beforeAutospacing="1" w:after="100" w:afterAutospacing="1" w:line="276" w:lineRule="auto"/>
        <w:ind w:right="1068"/>
        <w:jc w:val="both"/>
        <w:rPr>
          <w:rFonts w:ascii="Arial" w:hAnsi="Arial" w:cs="Arial"/>
          <w:color w:val="000000"/>
        </w:rPr>
      </w:pPr>
      <w:r w:rsidRPr="008E5DCB">
        <w:rPr>
          <w:rFonts w:ascii="Arial" w:hAnsi="Arial" w:cs="Arial"/>
          <w:color w:val="000000"/>
        </w:rPr>
        <w:t>The cogency requirement asks three questions:</w:t>
      </w:r>
    </w:p>
    <w:p w14:paraId="2D2151D1" w14:textId="77777777" w:rsidR="00C110E5" w:rsidRPr="008E5DCB" w:rsidRDefault="00C110E5" w:rsidP="00524175">
      <w:pPr>
        <w:spacing w:before="100" w:beforeAutospacing="1" w:after="100" w:afterAutospacing="1" w:line="276" w:lineRule="auto"/>
        <w:ind w:left="720" w:right="1068"/>
        <w:jc w:val="both"/>
        <w:rPr>
          <w:rFonts w:ascii="Arial" w:hAnsi="Arial" w:cs="Arial"/>
          <w:color w:val="000000"/>
        </w:rPr>
      </w:pPr>
      <w:r w:rsidRPr="008E5DCB">
        <w:rPr>
          <w:rFonts w:ascii="Arial" w:hAnsi="Arial" w:cs="Arial"/>
          <w:color w:val="000000"/>
        </w:rPr>
        <w:t>1)           Is the evidence relevant in that it bears upon a decisive or potentially decisive issue at trial?</w:t>
      </w:r>
    </w:p>
    <w:p w14:paraId="724C776B" w14:textId="77777777" w:rsidR="00C110E5" w:rsidRPr="008E5DCB" w:rsidRDefault="00C110E5" w:rsidP="00524175">
      <w:pPr>
        <w:spacing w:before="100" w:beforeAutospacing="1" w:after="100" w:afterAutospacing="1" w:line="276" w:lineRule="auto"/>
        <w:ind w:left="720" w:right="1068"/>
        <w:jc w:val="both"/>
        <w:rPr>
          <w:rFonts w:ascii="Arial" w:hAnsi="Arial" w:cs="Arial"/>
          <w:color w:val="000000"/>
        </w:rPr>
      </w:pPr>
      <w:r w:rsidRPr="008E5DCB">
        <w:rPr>
          <w:rFonts w:ascii="Arial" w:hAnsi="Arial" w:cs="Arial"/>
          <w:color w:val="000000"/>
        </w:rPr>
        <w:t>2)           Is the evidence credible in that it is reasonably capable of belief?</w:t>
      </w:r>
    </w:p>
    <w:p w14:paraId="69C36774" w14:textId="37660326" w:rsidR="000D4C0C" w:rsidRPr="008E5DCB" w:rsidRDefault="00C110E5" w:rsidP="00C418F3">
      <w:pPr>
        <w:spacing w:before="100" w:beforeAutospacing="1" w:after="100" w:afterAutospacing="1" w:line="276" w:lineRule="auto"/>
        <w:ind w:left="720" w:right="1068"/>
        <w:jc w:val="both"/>
        <w:rPr>
          <w:rFonts w:ascii="Arial" w:hAnsi="Arial" w:cs="Arial"/>
        </w:rPr>
      </w:pPr>
      <w:r w:rsidRPr="008E5DCB">
        <w:rPr>
          <w:rFonts w:ascii="Arial" w:hAnsi="Arial" w:cs="Arial"/>
          <w:color w:val="000000"/>
        </w:rPr>
        <w:t xml:space="preserve">3)           Is the evidence sufficiently probative that it could reasonably, when taken with the other evidence adduced at trial, be expected to have affected the result?  </w:t>
      </w:r>
      <w:r w:rsidRPr="008E5DCB">
        <w:rPr>
          <w:rFonts w:ascii="Arial" w:hAnsi="Arial" w:cs="Arial"/>
          <w:i/>
        </w:rPr>
        <w:t xml:space="preserve">R v Plein, </w:t>
      </w:r>
      <w:hyperlink r:id="rId91" w:history="1">
        <w:r w:rsidRPr="008E5DCB">
          <w:rPr>
            <w:rStyle w:val="Hyperlink"/>
            <w:rFonts w:ascii="Arial" w:hAnsi="Arial" w:cs="Arial"/>
          </w:rPr>
          <w:t>2018 ONCA 748</w:t>
        </w:r>
      </w:hyperlink>
      <w:r w:rsidRPr="008E5DCB">
        <w:rPr>
          <w:rFonts w:ascii="Arial" w:hAnsi="Arial" w:cs="Arial"/>
        </w:rPr>
        <w:t xml:space="preserve"> at para 63</w:t>
      </w:r>
      <w:r w:rsidR="0090685A" w:rsidRPr="008E5DCB">
        <w:rPr>
          <w:rFonts w:ascii="Arial" w:hAnsi="Arial" w:cs="Arial"/>
        </w:rPr>
        <w:t xml:space="preserve">; see also </w:t>
      </w:r>
      <w:r w:rsidR="0090685A" w:rsidRPr="008E5DCB">
        <w:rPr>
          <w:rFonts w:ascii="Arial" w:hAnsi="Arial" w:cs="Arial"/>
          <w:i/>
        </w:rPr>
        <w:t xml:space="preserve">R v Dudar, </w:t>
      </w:r>
      <w:hyperlink r:id="rId92" w:history="1">
        <w:r w:rsidR="0090685A" w:rsidRPr="008E5DCB">
          <w:rPr>
            <w:rStyle w:val="Hyperlink"/>
            <w:rFonts w:ascii="Arial" w:hAnsi="Arial" w:cs="Arial"/>
          </w:rPr>
          <w:t>2019 ONCA 115</w:t>
        </w:r>
      </w:hyperlink>
      <w:r w:rsidR="0090685A" w:rsidRPr="008E5DCB">
        <w:rPr>
          <w:rFonts w:ascii="Arial" w:hAnsi="Arial" w:cs="Arial"/>
        </w:rPr>
        <w:t>, at paras 32-39</w:t>
      </w:r>
    </w:p>
    <w:p w14:paraId="2C1A6014" w14:textId="55E139F0" w:rsidR="000D4C0C" w:rsidRPr="008E5DCB" w:rsidRDefault="000D4C0C" w:rsidP="00524175">
      <w:pPr>
        <w:pStyle w:val="NoSpacing"/>
        <w:rPr>
          <w:rFonts w:cs="Arial"/>
          <w:lang w:val="en-CA"/>
        </w:rPr>
      </w:pPr>
      <w:r w:rsidRPr="008E5DCB">
        <w:rPr>
          <w:rFonts w:cs="Arial"/>
          <w:lang w:val="en-CA"/>
        </w:rPr>
        <w:t> The cogency component requires a “qualitative assessment of the evidence” to determine whether it “could reasonably be expected to have changed the result at trial” when considered in the context of the entirety of the evidence admitted at trial and on appeal. Assessing the cogency of the evidence requires the court to identify the purpose or purposes for which it is admissible</w:t>
      </w:r>
      <w:r w:rsidR="0090685A" w:rsidRPr="008E5DCB">
        <w:rPr>
          <w:rFonts w:cs="Arial"/>
          <w:lang w:val="en-CA"/>
        </w:rPr>
        <w:t>.</w:t>
      </w:r>
    </w:p>
    <w:p w14:paraId="0FBCBDBF" w14:textId="56C7F318" w:rsidR="0090685A" w:rsidRPr="008E5DCB" w:rsidRDefault="0090685A" w:rsidP="00524175">
      <w:pPr>
        <w:pStyle w:val="NoSpacing"/>
        <w:rPr>
          <w:rFonts w:cs="Arial"/>
          <w:lang w:val="en-CA"/>
        </w:rPr>
      </w:pPr>
    </w:p>
    <w:p w14:paraId="7553736F" w14:textId="037D6FD8" w:rsidR="0090685A" w:rsidRPr="008E5DCB" w:rsidRDefault="0090685A" w:rsidP="00524175">
      <w:pPr>
        <w:pStyle w:val="NoSpacing"/>
        <w:rPr>
          <w:rFonts w:cs="Arial"/>
          <w:lang w:val="en"/>
        </w:rPr>
      </w:pPr>
      <w:r w:rsidRPr="008E5DCB">
        <w:rPr>
          <w:rFonts w:cs="Arial"/>
          <w:lang w:val="en"/>
        </w:rPr>
        <w:t xml:space="preserve">The second question arising under the cogency requirement – is the evidence “credible” in the sense of being “reasonably capable of belief” </w:t>
      </w:r>
      <w:r w:rsidRPr="008E5DCB">
        <w:rPr>
          <w:rFonts w:cs="Arial"/>
          <w:lang w:val="en"/>
        </w:rPr>
        <w:softHyphen/>
        <w:t>– is not intended to determine the ultimate credibility of the evidence, but rather to assess whether the evidence is sufficiently cogent to warrant admission on appeal.</w:t>
      </w:r>
    </w:p>
    <w:p w14:paraId="7E386E02" w14:textId="77777777" w:rsidR="0090685A" w:rsidRPr="008E5DCB" w:rsidRDefault="0090685A" w:rsidP="00524175">
      <w:pPr>
        <w:pStyle w:val="NoSpacing"/>
        <w:rPr>
          <w:rFonts w:cs="Arial"/>
          <w:lang w:val="en-CA"/>
        </w:rPr>
      </w:pPr>
    </w:p>
    <w:p w14:paraId="1A9463C5" w14:textId="50B998D3" w:rsidR="000D4C0C" w:rsidRPr="008E5DCB" w:rsidRDefault="0090685A" w:rsidP="00524175">
      <w:pPr>
        <w:pStyle w:val="NoSpacing"/>
        <w:rPr>
          <w:rFonts w:cs="Arial"/>
          <w:lang w:val="en-CA"/>
        </w:rPr>
      </w:pPr>
      <w:r w:rsidRPr="008E5DCB">
        <w:rPr>
          <w:rFonts w:cs="Arial"/>
          <w:lang w:val="en"/>
        </w:rPr>
        <w:t>For example, the cogency of fresh evidence sometimes arises in the context of post-conviction recantations. </w:t>
      </w:r>
      <w:r w:rsidRPr="008E5DCB">
        <w:rPr>
          <w:rFonts w:cs="Arial"/>
          <w:lang w:val="en-CA"/>
        </w:rPr>
        <w:t xml:space="preserve">Given the ease with which recantations may be fabricated, an especially rigorous qualitative assessment is required.: </w:t>
      </w:r>
      <w:r w:rsidRPr="008E5DCB">
        <w:rPr>
          <w:rFonts w:cs="Arial"/>
          <w:i/>
          <w:lang w:val="en-CA"/>
        </w:rPr>
        <w:t xml:space="preserve">R v Dudar, </w:t>
      </w:r>
      <w:hyperlink r:id="rId93" w:history="1">
        <w:r w:rsidRPr="008E5DCB">
          <w:rPr>
            <w:rStyle w:val="Hyperlink"/>
            <w:rFonts w:cs="Arial"/>
            <w:lang w:val="en-CA"/>
          </w:rPr>
          <w:t>2019 ONCA 115</w:t>
        </w:r>
      </w:hyperlink>
      <w:r w:rsidRPr="008E5DCB">
        <w:rPr>
          <w:rFonts w:cs="Arial"/>
          <w:lang w:val="en-CA"/>
        </w:rPr>
        <w:t>, at paras 33-34</w:t>
      </w:r>
    </w:p>
    <w:p w14:paraId="2694DA1A" w14:textId="377FE0BA" w:rsidR="0090685A" w:rsidRPr="008E5DCB" w:rsidRDefault="0090685A" w:rsidP="00524175">
      <w:pPr>
        <w:pStyle w:val="NoSpacing"/>
        <w:rPr>
          <w:rFonts w:cs="Arial"/>
          <w:lang w:val="en-CA"/>
        </w:rPr>
      </w:pPr>
    </w:p>
    <w:p w14:paraId="17658C31" w14:textId="0A88D5F1" w:rsidR="0090685A" w:rsidRPr="008E5DCB" w:rsidRDefault="0090685A" w:rsidP="00524175">
      <w:pPr>
        <w:pStyle w:val="NoSpacing"/>
        <w:rPr>
          <w:rFonts w:cs="Arial"/>
          <w:lang w:val="en-CA"/>
        </w:rPr>
      </w:pPr>
      <w:r w:rsidRPr="008E5DCB">
        <w:rPr>
          <w:rFonts w:cs="Arial"/>
          <w:lang w:val="en"/>
        </w:rPr>
        <w:t>Ultimately, the “interests of justice” govern whether fresh evidence is admissible on appeal. Importantly, while the “interests of justice” to be considered include the interests of the accused, s. 683(1) of the </w:t>
      </w:r>
      <w:r w:rsidRPr="008E5DCB">
        <w:rPr>
          <w:rFonts w:cs="Arial"/>
          <w:i/>
          <w:iCs/>
          <w:lang w:val="en-CA"/>
        </w:rPr>
        <w:t>Criminal Code</w:t>
      </w:r>
      <w:r w:rsidRPr="008E5DCB">
        <w:rPr>
          <w:rFonts w:cs="Arial"/>
          <w:lang w:val="en"/>
        </w:rPr>
        <w:t xml:space="preserve"> also embraces broader interests, including the preservation of the integrity of the trial process and the finality of trial verdicts. Admission of such evidence is justified only in furtherance of the integrity of the process. Although there is an important interest in ensuring that unreliable verdicts are not allowed to stand, there is also a compelling interest in ensuring that the appellate process is not routinely used to re-write the trial record: </w:t>
      </w:r>
      <w:r w:rsidRPr="008E5DCB">
        <w:rPr>
          <w:rFonts w:cs="Arial"/>
          <w:i/>
          <w:lang w:val="en"/>
        </w:rPr>
        <w:t xml:space="preserve">R v Dudar, </w:t>
      </w:r>
      <w:hyperlink r:id="rId94" w:history="1">
        <w:r w:rsidRPr="008E5DCB">
          <w:rPr>
            <w:rStyle w:val="Hyperlink"/>
            <w:rFonts w:cs="Arial"/>
            <w:lang w:val="en"/>
          </w:rPr>
          <w:t>2019 ONCA 115</w:t>
        </w:r>
      </w:hyperlink>
      <w:r w:rsidRPr="008E5DCB">
        <w:rPr>
          <w:rFonts w:cs="Arial"/>
          <w:lang w:val="en"/>
        </w:rPr>
        <w:t>, at paras 40-41</w:t>
      </w:r>
    </w:p>
    <w:p w14:paraId="3FDD22C7" w14:textId="7D02C727" w:rsidR="0090685A" w:rsidRPr="008E5DCB" w:rsidRDefault="0090685A" w:rsidP="00524175">
      <w:pPr>
        <w:pStyle w:val="NoSpacing"/>
        <w:rPr>
          <w:rFonts w:cs="Arial"/>
          <w:lang w:val="en-CA"/>
        </w:rPr>
      </w:pPr>
    </w:p>
    <w:p w14:paraId="6E9F126F" w14:textId="7F03C405" w:rsidR="00312E2A" w:rsidRPr="008E5DCB" w:rsidRDefault="00312E2A" w:rsidP="00524175">
      <w:pPr>
        <w:pStyle w:val="NoSpacing"/>
        <w:rPr>
          <w:rFonts w:cs="Arial"/>
          <w:lang w:val="en-CA"/>
        </w:rPr>
      </w:pPr>
      <w:r w:rsidRPr="008E5DCB">
        <w:rPr>
          <w:rFonts w:cs="Arial"/>
          <w:lang w:val="en-CA"/>
        </w:rPr>
        <w:t xml:space="preserve">Note that the Palmer criteria does not apply to fresh evidence to be admitted for the purpose of demonstrating that the trial itself was unfair: see caselaw cited at </w:t>
      </w:r>
      <w:r w:rsidRPr="008E5DCB">
        <w:rPr>
          <w:rFonts w:cs="Arial"/>
          <w:i/>
          <w:iCs/>
          <w:lang w:val="en-CA"/>
        </w:rPr>
        <w:t xml:space="preserve">R c Arsenault, </w:t>
      </w:r>
      <w:hyperlink r:id="rId95" w:history="1">
        <w:r w:rsidRPr="008E5DCB">
          <w:rPr>
            <w:rStyle w:val="Hyperlink"/>
            <w:rFonts w:cs="Arial"/>
            <w:lang w:val="en-CA"/>
          </w:rPr>
          <w:t>2020 ONCA 118</w:t>
        </w:r>
      </w:hyperlink>
      <w:r w:rsidRPr="008E5DCB">
        <w:rPr>
          <w:rFonts w:cs="Arial"/>
          <w:lang w:val="en-CA"/>
        </w:rPr>
        <w:t xml:space="preserve">, at para 10; see also </w:t>
      </w:r>
      <w:r w:rsidRPr="008E5DCB">
        <w:rPr>
          <w:rFonts w:cs="Arial"/>
          <w:i/>
          <w:iCs/>
          <w:lang w:val="en-CA"/>
        </w:rPr>
        <w:t xml:space="preserve">R v Poonia, </w:t>
      </w:r>
      <w:r w:rsidRPr="008E5DCB">
        <w:rPr>
          <w:rFonts w:cs="Arial"/>
          <w:lang w:val="en-CA"/>
        </w:rPr>
        <w:t>2014 BCSC 1526, at paras 24-27</w:t>
      </w:r>
    </w:p>
    <w:p w14:paraId="1418413E" w14:textId="77777777" w:rsidR="00C54CFF" w:rsidRPr="008E5DCB" w:rsidRDefault="00C54CFF" w:rsidP="00524175">
      <w:pPr>
        <w:pStyle w:val="Heading2"/>
        <w:numPr>
          <w:ilvl w:val="0"/>
          <w:numId w:val="0"/>
        </w:numPr>
        <w:spacing w:line="276" w:lineRule="auto"/>
        <w:ind w:left="778"/>
        <w:rPr>
          <w:rFonts w:ascii="Arial" w:hAnsi="Arial" w:cs="Arial"/>
          <w:color w:val="auto"/>
          <w:sz w:val="24"/>
          <w:szCs w:val="24"/>
        </w:rPr>
      </w:pPr>
    </w:p>
    <w:p w14:paraId="0F30AB6E" w14:textId="3DD5C5F1" w:rsidR="00D96FA3" w:rsidRPr="008E5DCB" w:rsidRDefault="00D96FA3" w:rsidP="00524175">
      <w:pPr>
        <w:pBdr>
          <w:top w:val="thinThickSmallGap" w:sz="12" w:space="1" w:color="943634" w:themeColor="accent2" w:themeShade="BF"/>
          <w:left w:val="thinThickSmallGap" w:sz="12" w:space="4" w:color="943634" w:themeColor="accent2" w:themeShade="BF"/>
          <w:bottom w:val="thickThinSmallGap" w:sz="12" w:space="1" w:color="943634" w:themeColor="accent2" w:themeShade="BF"/>
          <w:right w:val="thickThinSmallGap" w:sz="12" w:space="4" w:color="943634" w:themeColor="accent2" w:themeShade="BF"/>
        </w:pBdr>
        <w:spacing w:line="276" w:lineRule="auto"/>
        <w:rPr>
          <w:rFonts w:ascii="Arial" w:hAnsi="Arial" w:cs="Arial"/>
          <w:b/>
        </w:rPr>
      </w:pPr>
      <w:r w:rsidRPr="008E5DCB">
        <w:rPr>
          <w:rFonts w:ascii="Arial" w:hAnsi="Arial" w:cs="Arial"/>
          <w:b/>
        </w:rPr>
        <w:t>For an overview of fresh evidence in relation to a breach of the right to disclosure, see Charter: Section 7: Right to Disclosure</w:t>
      </w:r>
    </w:p>
    <w:p w14:paraId="79E1A666" w14:textId="77777777" w:rsidR="00F60CE1" w:rsidRPr="008E5DCB" w:rsidRDefault="00F60CE1" w:rsidP="00524175">
      <w:pPr>
        <w:pStyle w:val="NoSpacing"/>
        <w:rPr>
          <w:rFonts w:cs="Arial"/>
        </w:rPr>
      </w:pPr>
    </w:p>
    <w:p w14:paraId="7E288944" w14:textId="75305A27" w:rsidR="00DB65EA" w:rsidRPr="008E5DCB" w:rsidRDefault="00DB65EA" w:rsidP="00524175">
      <w:pPr>
        <w:pStyle w:val="Heading20"/>
        <w:spacing w:line="276" w:lineRule="auto"/>
        <w:rPr>
          <w:rFonts w:cs="Arial"/>
        </w:rPr>
      </w:pPr>
      <w:bookmarkStart w:id="37" w:name="_Toc134297975"/>
      <w:r w:rsidRPr="008E5DCB">
        <w:rPr>
          <w:rFonts w:cs="Arial"/>
        </w:rPr>
        <w:t>The Dixon Test</w:t>
      </w:r>
      <w:bookmarkEnd w:id="37"/>
    </w:p>
    <w:p w14:paraId="507D9E23" w14:textId="77777777" w:rsidR="00DB65EA" w:rsidRPr="008E5DCB" w:rsidRDefault="00DB65EA" w:rsidP="00524175">
      <w:pPr>
        <w:pStyle w:val="NoSpacing"/>
        <w:rPr>
          <w:rFonts w:cs="Arial"/>
        </w:rPr>
      </w:pPr>
    </w:p>
    <w:p w14:paraId="13CE6D20" w14:textId="1EBBFED6" w:rsidR="00D10D7E" w:rsidRPr="008E5DCB" w:rsidRDefault="00D10D7E" w:rsidP="00524175">
      <w:pPr>
        <w:pStyle w:val="NoSpacing"/>
        <w:rPr>
          <w:rFonts w:cs="Arial"/>
        </w:rPr>
      </w:pPr>
      <w:r w:rsidRPr="008E5DCB">
        <w:rPr>
          <w:rFonts w:cs="Arial"/>
        </w:rPr>
        <w:t>There are two components to the </w:t>
      </w:r>
      <w:r w:rsidRPr="008E5DCB">
        <w:rPr>
          <w:rFonts w:cs="Arial"/>
          <w:i/>
          <w:iCs/>
        </w:rPr>
        <w:t>Dixon</w:t>
      </w:r>
      <w:r w:rsidRPr="008E5DCB">
        <w:rPr>
          <w:rFonts w:cs="Arial"/>
        </w:rPr>
        <w:t> test. First, the court asks whether there has been a breach of the Crown’s duty to disclose. A time-sensitive approach governs this inquiry as it would be unfair to consider allegations of failed disclosure through the lens of current day rules and practices.</w:t>
      </w:r>
      <w:r w:rsidR="00686E54" w:rsidRPr="008E5DCB">
        <w:rPr>
          <w:rFonts w:cs="Arial"/>
        </w:rPr>
        <w:t xml:space="preserve"> </w:t>
      </w:r>
      <w:r w:rsidRPr="008E5DCB">
        <w:rPr>
          <w:rFonts w:cs="Arial"/>
        </w:rPr>
        <w:t>If the court concludes that, at the relevant time, the Crown failed in its disclosure obligations, then </w:t>
      </w:r>
      <w:r w:rsidRPr="008E5DCB">
        <w:rPr>
          <w:rFonts w:cs="Arial"/>
          <w:i/>
          <w:iCs/>
        </w:rPr>
        <w:t>Dixon </w:t>
      </w:r>
      <w:r w:rsidRPr="008E5DCB">
        <w:rPr>
          <w:rFonts w:cs="Arial"/>
        </w:rPr>
        <w:t xml:space="preserve">requires that the court go on to consider whether there exists a </w:t>
      </w:r>
      <w:r w:rsidRPr="008E5DCB">
        <w:rPr>
          <w:rFonts w:cs="Arial"/>
        </w:rPr>
        <w:lastRenderedPageBreak/>
        <w:t>“reasonable possibility” that the non-disclosure: (a) impacted the outcome of the trial; or (b) impacted the overall fairness of the trial process</w:t>
      </w:r>
      <w:r w:rsidR="00060429" w:rsidRPr="008E5DCB">
        <w:rPr>
          <w:rFonts w:cs="Arial"/>
        </w:rPr>
        <w:t xml:space="preserve"> </w:t>
      </w:r>
      <w:r w:rsidRPr="008E5DCB">
        <w:rPr>
          <w:rFonts w:cs="Arial"/>
        </w:rPr>
        <w:t>. Although a reasonable possibility must be more than “entirely speculative” in nature the “mere existence of such a possibility constitutes an infringement of the right to make full answer and defence”: </w:t>
      </w:r>
      <w:r w:rsidR="00060429" w:rsidRPr="008E5DCB">
        <w:rPr>
          <w:rFonts w:cs="Arial"/>
          <w:i/>
        </w:rPr>
        <w:t xml:space="preserve">R v Biddle, </w:t>
      </w:r>
      <w:hyperlink r:id="rId96" w:history="1">
        <w:r w:rsidR="00060429" w:rsidRPr="008E5DCB">
          <w:rPr>
            <w:rStyle w:val="Hyperlink"/>
            <w:rFonts w:cs="Arial"/>
          </w:rPr>
          <w:t>2018 ONCA 520</w:t>
        </w:r>
      </w:hyperlink>
      <w:r w:rsidR="00060429" w:rsidRPr="008E5DCB">
        <w:rPr>
          <w:rFonts w:cs="Arial"/>
        </w:rPr>
        <w:t xml:space="preserve"> at paras 17-19</w:t>
      </w:r>
    </w:p>
    <w:p w14:paraId="137E82EC" w14:textId="77777777" w:rsidR="00FD09C6" w:rsidRPr="008E5DCB" w:rsidRDefault="00FD09C6" w:rsidP="00524175">
      <w:pPr>
        <w:pStyle w:val="NoSpacing"/>
        <w:rPr>
          <w:rFonts w:cs="Arial"/>
        </w:rPr>
      </w:pPr>
    </w:p>
    <w:p w14:paraId="6FBE968C" w14:textId="6AE39DA6" w:rsidR="00FD09C6" w:rsidRPr="008E5DCB" w:rsidRDefault="00FD09C6" w:rsidP="00524175">
      <w:pPr>
        <w:pStyle w:val="Regular"/>
        <w:rPr>
          <w:sz w:val="24"/>
          <w:szCs w:val="24"/>
        </w:rPr>
      </w:pPr>
      <w:r w:rsidRPr="008E5DCB">
        <w:rPr>
          <w:sz w:val="24"/>
          <w:szCs w:val="24"/>
        </w:rPr>
        <w:t xml:space="preserve">In the context of a witness recanting trial testimony, the cogency requirement is the controlling factor. This factor requires answers to three questions: (1) whether the proposed evidence is relevant; (2) whether the evidence is credible; and (3) whether the evidence is sufficiently probative: </w:t>
      </w:r>
      <w:hyperlink r:id="rId97" w:history="1">
        <w:r w:rsidRPr="008E5DCB">
          <w:rPr>
            <w:i/>
            <w:iCs/>
            <w:color w:val="0000E9"/>
            <w:sz w:val="24"/>
            <w:szCs w:val="24"/>
            <w:u w:val="single" w:color="0000E9"/>
          </w:rPr>
          <w:t>Allen</w:t>
        </w:r>
      </w:hyperlink>
      <w:r w:rsidRPr="008E5DCB">
        <w:rPr>
          <w:sz w:val="24"/>
          <w:szCs w:val="24"/>
        </w:rPr>
        <w:t>, 2018 ONCA 498 (at paras. 92-95)</w:t>
      </w:r>
    </w:p>
    <w:p w14:paraId="242883E1" w14:textId="77777777" w:rsidR="00B60EEF" w:rsidRPr="008E5DCB" w:rsidRDefault="00B60EEF" w:rsidP="00524175">
      <w:pPr>
        <w:pStyle w:val="Regular"/>
        <w:rPr>
          <w:sz w:val="24"/>
          <w:szCs w:val="24"/>
        </w:rPr>
      </w:pPr>
    </w:p>
    <w:p w14:paraId="07FFF668" w14:textId="77777777" w:rsidR="00B60EEF" w:rsidRPr="008E5DCB" w:rsidRDefault="00B60EEF" w:rsidP="00524175">
      <w:pPr>
        <w:pStyle w:val="NoSpacing"/>
        <w:rPr>
          <w:rFonts w:cs="Arial"/>
        </w:rPr>
      </w:pPr>
      <w:r w:rsidRPr="008E5DCB">
        <w:rPr>
          <w:rFonts w:cs="Arial"/>
        </w:rPr>
        <w:t>A recantation can be proffered or admitted: (1) as substantive evidence; and/or (2) as impeachment of trial testimony. In the former case, the fresh evidence must be credible. In the latter, the value of the fresh evidence is not dependent on credibility but on the inconsistency with the trial testimony. Nevertheless, credibility will still inform the analysis.</w:t>
      </w:r>
    </w:p>
    <w:p w14:paraId="2C278713" w14:textId="77777777" w:rsidR="009C720D" w:rsidRPr="008E5DCB" w:rsidRDefault="009C720D" w:rsidP="00524175">
      <w:pPr>
        <w:pStyle w:val="NoSpacing"/>
        <w:rPr>
          <w:rFonts w:cs="Arial"/>
        </w:rPr>
      </w:pPr>
    </w:p>
    <w:p w14:paraId="0375A060" w14:textId="227590D4" w:rsidR="009C720D" w:rsidRPr="008E5DCB" w:rsidRDefault="009C720D" w:rsidP="00524175">
      <w:pPr>
        <w:pStyle w:val="NoSpacing"/>
        <w:rPr>
          <w:rFonts w:cs="Arial"/>
        </w:rPr>
      </w:pPr>
      <w:r w:rsidRPr="008E5DCB">
        <w:rPr>
          <w:rFonts w:cs="Arial"/>
        </w:rPr>
        <w:t xml:space="preserve">For a non-exhaustive list of factors to consider in assessing the credibility of a recantation, see </w:t>
      </w:r>
      <w:r w:rsidRPr="008E5DCB">
        <w:rPr>
          <w:rFonts w:cs="Arial"/>
          <w:i/>
        </w:rPr>
        <w:t xml:space="preserve">Allen </w:t>
      </w:r>
      <w:r w:rsidRPr="008E5DCB">
        <w:rPr>
          <w:rFonts w:cs="Arial"/>
        </w:rPr>
        <w:t>at paras 100-101.</w:t>
      </w:r>
    </w:p>
    <w:p w14:paraId="467F2FCB" w14:textId="77777777" w:rsidR="00D22EEE" w:rsidRPr="008E5DCB" w:rsidRDefault="00D22EEE" w:rsidP="00524175">
      <w:pPr>
        <w:spacing w:line="276" w:lineRule="auto"/>
        <w:rPr>
          <w:rFonts w:ascii="Arial" w:hAnsi="Arial" w:cs="Arial"/>
        </w:rPr>
      </w:pPr>
    </w:p>
    <w:p w14:paraId="12BC8A53" w14:textId="0D272DCB" w:rsidR="001552AC" w:rsidRPr="008E5DCB" w:rsidRDefault="005409D0" w:rsidP="00524175">
      <w:pPr>
        <w:pStyle w:val="NoSpacing"/>
        <w:rPr>
          <w:rFonts w:cs="Arial"/>
        </w:rPr>
      </w:pPr>
      <w:r w:rsidRPr="008E5DCB">
        <w:rPr>
          <w:rFonts w:cs="Arial"/>
        </w:rPr>
        <w:t xml:space="preserve">Fresh evidence will not be admitted merely to add a “third voice” to the issues canvassed at trial: </w:t>
      </w:r>
      <w:r w:rsidRPr="008E5DCB">
        <w:rPr>
          <w:rFonts w:cs="Arial"/>
          <w:i/>
        </w:rPr>
        <w:t xml:space="preserve">R v Forcillo, </w:t>
      </w:r>
      <w:hyperlink r:id="rId98" w:history="1">
        <w:r w:rsidRPr="008E5DCB">
          <w:rPr>
            <w:rStyle w:val="Hyperlink"/>
            <w:rFonts w:cs="Arial"/>
          </w:rPr>
          <w:t>2018 ONCA 402</w:t>
        </w:r>
      </w:hyperlink>
      <w:r w:rsidRPr="008E5DCB">
        <w:rPr>
          <w:rFonts w:cs="Arial"/>
        </w:rPr>
        <w:t>, at para 109</w:t>
      </w:r>
    </w:p>
    <w:p w14:paraId="7CC308B7" w14:textId="77777777" w:rsidR="00193A01" w:rsidRPr="008E5DCB" w:rsidRDefault="00193A01" w:rsidP="00524175">
      <w:pPr>
        <w:pStyle w:val="NoSpacing"/>
        <w:rPr>
          <w:rFonts w:cs="Arial"/>
        </w:rPr>
      </w:pPr>
    </w:p>
    <w:p w14:paraId="64ADBAE3" w14:textId="6FD4B8A9" w:rsidR="00193A01" w:rsidRPr="008E5DCB" w:rsidRDefault="00193A01" w:rsidP="00524175">
      <w:pPr>
        <w:pStyle w:val="NoSpacing"/>
        <w:rPr>
          <w:rFonts w:cs="Arial"/>
        </w:rPr>
      </w:pPr>
      <w:r w:rsidRPr="008E5DCB">
        <w:rPr>
          <w:rFonts w:cs="Arial"/>
        </w:rPr>
        <w:t xml:space="preserve">In </w:t>
      </w:r>
      <w:r w:rsidRPr="008E5DCB">
        <w:rPr>
          <w:rFonts w:cs="Arial"/>
          <w:i/>
          <w:iCs/>
        </w:rPr>
        <w:t xml:space="preserve">Willett, </w:t>
      </w:r>
      <w:r w:rsidRPr="008E5DCB">
        <w:rPr>
          <w:rFonts w:cs="Arial"/>
        </w:rPr>
        <w:t xml:space="preserve">the Court of Appeal permitted fresh evidence of the complainant’s testimony in the co-accused’s separate trial, on the basis that the evidence was significantly contradictory to the evidence the complainant gave in the appellant’s trial. This evidence could have therefore undermined the credibility and reliability of the complainant’s allegations: </w:t>
      </w:r>
      <w:r w:rsidRPr="008E5DCB">
        <w:rPr>
          <w:rFonts w:cs="Arial"/>
          <w:i/>
          <w:iCs/>
        </w:rPr>
        <w:t xml:space="preserve">R v Willett, </w:t>
      </w:r>
      <w:hyperlink r:id="rId99" w:history="1">
        <w:r w:rsidRPr="008E5DCB">
          <w:rPr>
            <w:rStyle w:val="Hyperlink"/>
            <w:rFonts w:cs="Arial"/>
          </w:rPr>
          <w:t>2022 ONCA 886</w:t>
        </w:r>
      </w:hyperlink>
    </w:p>
    <w:p w14:paraId="776B3CDA" w14:textId="1E2938BF" w:rsidR="00372F6F" w:rsidRPr="008E5DCB" w:rsidRDefault="00372F6F" w:rsidP="00524175">
      <w:pPr>
        <w:pStyle w:val="NoSpacing"/>
        <w:rPr>
          <w:rFonts w:cs="Arial"/>
          <w:lang w:val="en-CA"/>
        </w:rPr>
      </w:pPr>
    </w:p>
    <w:p w14:paraId="2E72BECB" w14:textId="77777777" w:rsidR="00F60CE1" w:rsidRPr="008E5DCB" w:rsidRDefault="00F60CE1" w:rsidP="00524175">
      <w:pPr>
        <w:pStyle w:val="NoSpacing"/>
        <w:rPr>
          <w:rFonts w:cs="Arial"/>
          <w:lang w:val="en-CA"/>
        </w:rPr>
      </w:pPr>
    </w:p>
    <w:p w14:paraId="185962DA" w14:textId="73FA83AA" w:rsidR="00D22EEE" w:rsidRPr="008E5DCB" w:rsidRDefault="00D22EEE" w:rsidP="00524175">
      <w:pPr>
        <w:pStyle w:val="Heading10"/>
        <w:spacing w:line="276" w:lineRule="auto"/>
        <w:rPr>
          <w:rFonts w:cs="Arial"/>
          <w:sz w:val="24"/>
          <w:szCs w:val="24"/>
        </w:rPr>
      </w:pPr>
      <w:bookmarkStart w:id="38" w:name="_Toc134297976"/>
      <w:r w:rsidRPr="008E5DCB">
        <w:rPr>
          <w:rFonts w:cs="Arial"/>
          <w:sz w:val="24"/>
          <w:szCs w:val="24"/>
        </w:rPr>
        <w:t>GROUNDS OF APPEAL</w:t>
      </w:r>
      <w:bookmarkEnd w:id="38"/>
    </w:p>
    <w:p w14:paraId="38321272" w14:textId="77777777" w:rsidR="00D22EEE" w:rsidRPr="008E5DCB" w:rsidRDefault="00D22EEE" w:rsidP="00524175">
      <w:pPr>
        <w:spacing w:line="276" w:lineRule="auto"/>
        <w:rPr>
          <w:rFonts w:ascii="Arial" w:hAnsi="Arial" w:cs="Arial"/>
        </w:rPr>
      </w:pPr>
    </w:p>
    <w:p w14:paraId="6691A3BA" w14:textId="2B39AAA2" w:rsidR="008077B4" w:rsidRPr="008E5DCB" w:rsidRDefault="008077B4">
      <w:pPr>
        <w:pStyle w:val="Heading20"/>
        <w:numPr>
          <w:ilvl w:val="0"/>
          <w:numId w:val="41"/>
        </w:numPr>
        <w:spacing w:line="276" w:lineRule="auto"/>
        <w:rPr>
          <w:rFonts w:cs="Arial"/>
        </w:rPr>
      </w:pPr>
      <w:bookmarkStart w:id="39" w:name="_Toc134297977"/>
      <w:r w:rsidRPr="008E5DCB">
        <w:rPr>
          <w:rFonts w:cs="Arial"/>
        </w:rPr>
        <w:t>Understanding the Basis for Conviction</w:t>
      </w:r>
      <w:bookmarkEnd w:id="39"/>
    </w:p>
    <w:p w14:paraId="1DF62463" w14:textId="77777777" w:rsidR="008077B4" w:rsidRPr="008E5DCB" w:rsidRDefault="008077B4" w:rsidP="00524175">
      <w:pPr>
        <w:pStyle w:val="NoSpacing"/>
        <w:rPr>
          <w:rFonts w:cs="Arial"/>
          <w:lang w:val="en-CA"/>
        </w:rPr>
      </w:pPr>
    </w:p>
    <w:p w14:paraId="5E53DA4C" w14:textId="658E38A0" w:rsidR="008077B4" w:rsidRPr="008E5DCB" w:rsidRDefault="008077B4" w:rsidP="00524175">
      <w:pPr>
        <w:pStyle w:val="NoSpacing"/>
        <w:rPr>
          <w:rFonts w:cs="Arial"/>
          <w:lang w:val="en-CA"/>
        </w:rPr>
      </w:pPr>
      <w:r w:rsidRPr="008E5DCB">
        <w:rPr>
          <w:rFonts w:cs="Arial"/>
          <w:lang w:val="en-CA"/>
        </w:rPr>
        <w:lastRenderedPageBreak/>
        <w:t>While it is expected that a trial judge sitting alone will clearly include all of his or her findings in the reasons for conviction, because the judge is not </w:t>
      </w:r>
      <w:r w:rsidRPr="008E5DCB">
        <w:rPr>
          <w:rFonts w:cs="Arial"/>
          <w:i/>
          <w:iCs/>
          <w:lang w:val="en-CA"/>
        </w:rPr>
        <w:t>functus officio</w:t>
      </w:r>
      <w:r w:rsidRPr="008E5DCB">
        <w:rPr>
          <w:rFonts w:cs="Arial"/>
          <w:lang w:val="en-CA"/>
        </w:rPr>
        <w:t xml:space="preserve"> until the sentence has been imposed, a court of appeal may look at the reasons for sentence as well as the reasons for conviction to understand the basis for conviction: </w:t>
      </w:r>
      <w:r w:rsidRPr="008E5DCB">
        <w:rPr>
          <w:rFonts w:cs="Arial"/>
          <w:i/>
          <w:iCs/>
          <w:lang w:val="en-CA"/>
        </w:rPr>
        <w:t xml:space="preserve">R v BJT, </w:t>
      </w:r>
      <w:hyperlink r:id="rId100" w:history="1">
        <w:r w:rsidRPr="008E5DCB">
          <w:rPr>
            <w:rStyle w:val="Hyperlink"/>
            <w:rFonts w:cs="Arial"/>
            <w:lang w:val="en-CA"/>
          </w:rPr>
          <w:t>2019 ONCA 694</w:t>
        </w:r>
      </w:hyperlink>
      <w:r w:rsidRPr="008E5DCB">
        <w:rPr>
          <w:rFonts w:cs="Arial"/>
          <w:lang w:val="en-CA"/>
        </w:rPr>
        <w:t>, at para 43</w:t>
      </w:r>
    </w:p>
    <w:p w14:paraId="1C1F43F2" w14:textId="5F93A424" w:rsidR="008077B4" w:rsidRPr="008E5DCB" w:rsidRDefault="008077B4" w:rsidP="00524175">
      <w:pPr>
        <w:pStyle w:val="NoSpacing"/>
        <w:rPr>
          <w:rFonts w:cs="Arial"/>
          <w:lang w:val="en-CA"/>
        </w:rPr>
      </w:pPr>
    </w:p>
    <w:p w14:paraId="20C29E8C" w14:textId="77777777" w:rsidR="00C418F3" w:rsidRPr="008E5DCB" w:rsidRDefault="00C418F3" w:rsidP="00524175">
      <w:pPr>
        <w:pStyle w:val="NoSpacing"/>
        <w:rPr>
          <w:rFonts w:cs="Arial"/>
          <w:lang w:val="en-CA"/>
        </w:rPr>
      </w:pPr>
    </w:p>
    <w:p w14:paraId="018BB082" w14:textId="7C15096F" w:rsidR="008E6F1A" w:rsidRPr="008E5DCB" w:rsidRDefault="008E6F1A">
      <w:pPr>
        <w:pStyle w:val="Heading20"/>
        <w:numPr>
          <w:ilvl w:val="0"/>
          <w:numId w:val="41"/>
        </w:numPr>
        <w:spacing w:line="276" w:lineRule="auto"/>
        <w:rPr>
          <w:rFonts w:cs="Arial"/>
        </w:rPr>
      </w:pPr>
      <w:bookmarkStart w:id="40" w:name="_Toc134297978"/>
      <w:r w:rsidRPr="008E5DCB">
        <w:rPr>
          <w:rFonts w:cs="Arial"/>
        </w:rPr>
        <w:t>Inconsistent verdicts</w:t>
      </w:r>
      <w:bookmarkEnd w:id="40"/>
    </w:p>
    <w:p w14:paraId="628D3842" w14:textId="04CAB7E8" w:rsidR="00C54CFF" w:rsidRPr="008E5DCB" w:rsidRDefault="00C54CFF" w:rsidP="00524175">
      <w:pPr>
        <w:pStyle w:val="font8"/>
        <w:spacing w:before="0" w:beforeAutospacing="0" w:after="0" w:afterAutospacing="0" w:line="276" w:lineRule="auto"/>
        <w:jc w:val="both"/>
        <w:textAlignment w:val="baseline"/>
        <w:rPr>
          <w:rFonts w:ascii="Arial" w:hAnsi="Arial" w:cs="Arial"/>
          <w:b/>
          <w:bCs/>
          <w:sz w:val="24"/>
          <w:szCs w:val="24"/>
        </w:rPr>
      </w:pPr>
    </w:p>
    <w:p w14:paraId="5EB418D0" w14:textId="1636B494" w:rsidR="00C54CFF" w:rsidRPr="008E5DCB" w:rsidRDefault="00C54CFF" w:rsidP="00524175">
      <w:pPr>
        <w:pStyle w:val="Regular"/>
        <w:rPr>
          <w:rStyle w:val="color15"/>
          <w:sz w:val="24"/>
          <w:szCs w:val="24"/>
        </w:rPr>
      </w:pPr>
      <w:r w:rsidRPr="008E5DCB">
        <w:rPr>
          <w:rStyle w:val="color15"/>
          <w:sz w:val="24"/>
          <w:szCs w:val="24"/>
        </w:rPr>
        <w:t>For a verdict to be inconsistent there must be no realistic view of the evidence or any rational logical basis upon which the verdicts may be reconciled: </w:t>
      </w:r>
      <w:hyperlink r:id="rId101" w:tgtFrame="_blank" w:history="1">
        <w:r w:rsidRPr="008E5DCB">
          <w:rPr>
            <w:rStyle w:val="color15"/>
            <w:i/>
            <w:iCs/>
            <w:sz w:val="24"/>
            <w:szCs w:val="24"/>
          </w:rPr>
          <w:t>R v Siddiqui, </w:t>
        </w:r>
        <w:r w:rsidRPr="008E5DCB">
          <w:rPr>
            <w:rStyle w:val="color15"/>
            <w:sz w:val="24"/>
            <w:szCs w:val="24"/>
            <w:u w:val="single"/>
          </w:rPr>
          <w:t>2016 ONCA 376</w:t>
        </w:r>
      </w:hyperlink>
      <w:r w:rsidRPr="008E5DCB">
        <w:rPr>
          <w:rStyle w:val="color15"/>
          <w:sz w:val="24"/>
          <w:szCs w:val="24"/>
        </w:rPr>
        <w:t> at para 13</w:t>
      </w:r>
    </w:p>
    <w:p w14:paraId="4BBA4D7C" w14:textId="453B5EF8" w:rsidR="00A04678" w:rsidRPr="008E5DCB" w:rsidRDefault="00A04678" w:rsidP="00524175">
      <w:pPr>
        <w:pStyle w:val="Regular"/>
        <w:rPr>
          <w:rStyle w:val="color15"/>
          <w:sz w:val="24"/>
          <w:szCs w:val="24"/>
        </w:rPr>
      </w:pPr>
    </w:p>
    <w:p w14:paraId="45155E2D" w14:textId="3FCD653A" w:rsidR="00A04678" w:rsidRPr="008E5DCB" w:rsidRDefault="00A04678" w:rsidP="00524175">
      <w:pPr>
        <w:pStyle w:val="NoSpacing"/>
        <w:rPr>
          <w:rFonts w:cs="Arial"/>
          <w:lang w:val="en-CA"/>
        </w:rPr>
      </w:pPr>
      <w:r w:rsidRPr="008E5DCB">
        <w:rPr>
          <w:rFonts w:cs="Arial"/>
          <w:lang w:val="en-CA"/>
        </w:rPr>
        <w:t xml:space="preserve">Different verdicts may be reconcilable on the basis that the offences are temporally distinct, or are qualitatively different, or dependent on the credibility of different complainants or witnesses, and that the strength of the evidence relating to each count may not be the same, leaving the jury with a reasonable doubt on one count but not on the other: </w:t>
      </w:r>
      <w:r w:rsidRPr="008E5DCB">
        <w:rPr>
          <w:rFonts w:cs="Arial"/>
          <w:i/>
          <w:iCs/>
          <w:lang w:val="en-CA"/>
        </w:rPr>
        <w:t xml:space="preserve">R v GJS, </w:t>
      </w:r>
      <w:hyperlink r:id="rId102" w:history="1">
        <w:r w:rsidRPr="008E5DCB">
          <w:rPr>
            <w:rStyle w:val="Hyperlink"/>
            <w:rFonts w:cs="Arial"/>
            <w:lang w:val="en-CA"/>
          </w:rPr>
          <w:t>2020 ONCA 317</w:t>
        </w:r>
      </w:hyperlink>
      <w:r w:rsidRPr="008E5DCB">
        <w:rPr>
          <w:rFonts w:cs="Arial"/>
          <w:lang w:val="en-CA"/>
        </w:rPr>
        <w:t>, at para 36</w:t>
      </w:r>
    </w:p>
    <w:p w14:paraId="3C448699" w14:textId="77777777" w:rsidR="00C54CFF" w:rsidRPr="008E5DCB" w:rsidRDefault="00C54CFF" w:rsidP="00524175">
      <w:pPr>
        <w:spacing w:line="276" w:lineRule="auto"/>
        <w:rPr>
          <w:rFonts w:ascii="Arial" w:hAnsi="Arial" w:cs="Arial"/>
        </w:rPr>
      </w:pPr>
    </w:p>
    <w:p w14:paraId="4A338249" w14:textId="77777777" w:rsidR="0060700E" w:rsidRPr="008E5DCB" w:rsidRDefault="00733C9B" w:rsidP="00524175">
      <w:pPr>
        <w:pStyle w:val="Regular"/>
        <w:rPr>
          <w:rFonts w:eastAsia="Times New Roman"/>
          <w:color w:val="000000"/>
          <w:sz w:val="24"/>
          <w:szCs w:val="24"/>
        </w:rPr>
      </w:pPr>
      <w:r w:rsidRPr="008E5DCB">
        <w:rPr>
          <w:sz w:val="24"/>
          <w:szCs w:val="24"/>
        </w:rPr>
        <w:t>The law does not require an otherwise unassailable conviction to be set aside in a judge alone trial because an inconsistent, demonstrably unsound acquittal has been entered on a functionally identical charge in the same proceed</w:t>
      </w:r>
      <w:r w:rsidR="003669C5" w:rsidRPr="008E5DCB">
        <w:rPr>
          <w:sz w:val="24"/>
          <w:szCs w:val="24"/>
        </w:rPr>
        <w:t xml:space="preserve">ings. </w:t>
      </w:r>
      <w:r w:rsidR="003669C5" w:rsidRPr="008E5DCB">
        <w:rPr>
          <w:rFonts w:eastAsia="Times New Roman"/>
          <w:color w:val="000000"/>
          <w:sz w:val="24"/>
          <w:szCs w:val="24"/>
        </w:rPr>
        <w:t xml:space="preserve">It is not an appropriate outcome to deem a demonstrably reasonable conviction to be unreasonable because of an inconsistent acquittal that is </w:t>
      </w:r>
      <w:r w:rsidR="0060700E" w:rsidRPr="008E5DCB">
        <w:rPr>
          <w:rFonts w:eastAsia="Times New Roman"/>
          <w:color w:val="000000"/>
          <w:sz w:val="24"/>
          <w:szCs w:val="24"/>
        </w:rPr>
        <w:t xml:space="preserve">grounded in a clear legal error. </w:t>
      </w:r>
    </w:p>
    <w:p w14:paraId="440059C1" w14:textId="77777777" w:rsidR="0060700E" w:rsidRPr="008E5DCB" w:rsidRDefault="0060700E" w:rsidP="00524175">
      <w:pPr>
        <w:pStyle w:val="Regular"/>
        <w:rPr>
          <w:rFonts w:eastAsia="Times New Roman"/>
          <w:color w:val="000000"/>
          <w:sz w:val="24"/>
          <w:szCs w:val="24"/>
        </w:rPr>
      </w:pPr>
    </w:p>
    <w:p w14:paraId="44A7A22D" w14:textId="28A3DAF2" w:rsidR="00E662C6" w:rsidRPr="008E5DCB" w:rsidRDefault="0060700E" w:rsidP="00524175">
      <w:pPr>
        <w:pStyle w:val="NoSpacing"/>
        <w:rPr>
          <w:rFonts w:cs="Arial"/>
        </w:rPr>
      </w:pPr>
      <w:r w:rsidRPr="008E5DCB">
        <w:rPr>
          <w:rFonts w:cs="Arial"/>
        </w:rPr>
        <w:t xml:space="preserve">The Crown does not have to appeal and set aside </w:t>
      </w:r>
      <w:r w:rsidR="004F527A" w:rsidRPr="008E5DCB">
        <w:rPr>
          <w:rFonts w:cs="Arial"/>
        </w:rPr>
        <w:t>an</w:t>
      </w:r>
      <w:r w:rsidRPr="008E5DCB">
        <w:rPr>
          <w:rFonts w:cs="Arial"/>
        </w:rPr>
        <w:t xml:space="preserve"> acquittal in order to resist </w:t>
      </w:r>
      <w:r w:rsidR="004F527A" w:rsidRPr="008E5DCB">
        <w:rPr>
          <w:rFonts w:cs="Arial"/>
        </w:rPr>
        <w:t xml:space="preserve">an accused’s challenge to the reasonableness of an allegedly inconsistent conviction. </w:t>
      </w:r>
      <w:r w:rsidRPr="008E5DCB">
        <w:rPr>
          <w:rFonts w:cs="Arial"/>
        </w:rPr>
        <w:t>When an accused person asks to have an inconsistent conviction set aside, the reasons for that inconsistency are put in issue. Where, on an examination of those reasons, the acquittal shows itself to be defective, an appeal court must take the fact the acquittal is wrongful into account in deciding whether to grant th</w:t>
      </w:r>
      <w:r w:rsidR="00E662C6" w:rsidRPr="008E5DCB">
        <w:rPr>
          <w:rFonts w:cs="Arial"/>
        </w:rPr>
        <w:t>e</w:t>
      </w:r>
      <w:r w:rsidR="00A25808" w:rsidRPr="008E5DCB">
        <w:rPr>
          <w:rFonts w:cs="Arial"/>
        </w:rPr>
        <w:t xml:space="preserve"> relief the appellant requests: </w:t>
      </w:r>
      <w:r w:rsidR="00A25808" w:rsidRPr="008E5DCB">
        <w:rPr>
          <w:rFonts w:cs="Arial"/>
          <w:i/>
        </w:rPr>
        <w:t xml:space="preserve">R v Plein, </w:t>
      </w:r>
      <w:hyperlink r:id="rId103" w:history="1">
        <w:r w:rsidR="00A25808" w:rsidRPr="008E5DCB">
          <w:rPr>
            <w:rStyle w:val="Hyperlink"/>
            <w:rFonts w:cs="Arial"/>
          </w:rPr>
          <w:t>2018 ONCA 748</w:t>
        </w:r>
      </w:hyperlink>
      <w:r w:rsidR="00A25808" w:rsidRPr="008E5DCB">
        <w:rPr>
          <w:rFonts w:cs="Arial"/>
        </w:rPr>
        <w:t xml:space="preserve"> at paras 23, 42, 47, 48</w:t>
      </w:r>
    </w:p>
    <w:p w14:paraId="1231CA45" w14:textId="253CB02A" w:rsidR="004F527A" w:rsidRPr="008E5DCB" w:rsidRDefault="004F527A" w:rsidP="00524175">
      <w:pPr>
        <w:pStyle w:val="NoSpacing"/>
        <w:rPr>
          <w:rFonts w:cs="Arial"/>
        </w:rPr>
      </w:pPr>
    </w:p>
    <w:p w14:paraId="243F0510" w14:textId="6F577980" w:rsidR="00017355" w:rsidRPr="008E5DCB" w:rsidRDefault="00017355" w:rsidP="00017355">
      <w:pPr>
        <w:pStyle w:val="NoSpacing"/>
        <w:rPr>
          <w:rFonts w:cs="Arial"/>
        </w:rPr>
      </w:pPr>
      <w:r w:rsidRPr="008E5DCB">
        <w:rPr>
          <w:rFonts w:cs="Arial"/>
        </w:rPr>
        <w:t xml:space="preserve">By appealing on the basis that the verdicts are inconsistent the appellant necessarily puts the reasons for that inconsistency in issue. The integrity of the legal process and the legitimacy of the appellant’s conviction would be </w:t>
      </w:r>
      <w:r w:rsidRPr="008E5DCB">
        <w:rPr>
          <w:rFonts w:cs="Arial"/>
        </w:rPr>
        <w:lastRenderedPageBreak/>
        <w:t>undermined if the Crown were </w:t>
      </w:r>
      <w:r w:rsidRPr="008E5DCB">
        <w:rPr>
          <w:rStyle w:val="underline"/>
          <w:rFonts w:cs="Arial"/>
        </w:rPr>
        <w:t>precluded from responding</w:t>
      </w:r>
      <w:r w:rsidRPr="008E5DCB">
        <w:rPr>
          <w:rFonts w:cs="Arial"/>
        </w:rPr>
        <w:t xml:space="preserve"> to the appellant’s appeal because it chose not to appeal his acquittal: </w:t>
      </w:r>
      <w:r w:rsidRPr="008E5DCB">
        <w:rPr>
          <w:rFonts w:cs="Arial"/>
          <w:i/>
          <w:iCs/>
        </w:rPr>
        <w:t xml:space="preserve">R v Bempong, </w:t>
      </w:r>
      <w:hyperlink r:id="rId104" w:history="1">
        <w:r w:rsidRPr="008E5DCB">
          <w:rPr>
            <w:rStyle w:val="Hyperlink"/>
            <w:rFonts w:cs="Arial"/>
          </w:rPr>
          <w:t>2022 ONCA 298</w:t>
        </w:r>
      </w:hyperlink>
      <w:r w:rsidRPr="008E5DCB">
        <w:rPr>
          <w:rFonts w:cs="Arial"/>
        </w:rPr>
        <w:t xml:space="preserve">, at para 20 </w:t>
      </w:r>
    </w:p>
    <w:p w14:paraId="6CAFEA7F" w14:textId="77777777" w:rsidR="00017355" w:rsidRPr="008E5DCB" w:rsidRDefault="00017355" w:rsidP="00524175">
      <w:pPr>
        <w:pStyle w:val="NoSpacing"/>
        <w:rPr>
          <w:rFonts w:cs="Arial"/>
        </w:rPr>
      </w:pPr>
    </w:p>
    <w:p w14:paraId="1B29693F" w14:textId="5661D462" w:rsidR="004F527A" w:rsidRPr="008E5DCB" w:rsidRDefault="00A25808" w:rsidP="00524175">
      <w:pPr>
        <w:pStyle w:val="NoSpacing"/>
        <w:rPr>
          <w:rFonts w:cs="Arial"/>
        </w:rPr>
      </w:pPr>
      <w:r w:rsidRPr="008E5DCB">
        <w:rPr>
          <w:rFonts w:cs="Arial"/>
        </w:rPr>
        <w:t>In other words, w</w:t>
      </w:r>
      <w:r w:rsidR="004F527A" w:rsidRPr="008E5DCB">
        <w:rPr>
          <w:rFonts w:cs="Arial"/>
        </w:rPr>
        <w:t>here an inconsistent verdict results from a legally unsound acquittal and the factual findings on the acquittal are not inconsistent with the factual findings on the conviction, an appellate court is not required to set aside the conviction, even if the Crown did not appeal the acquittal:</w:t>
      </w:r>
      <w:r w:rsidRPr="008E5DCB">
        <w:rPr>
          <w:rFonts w:cs="Arial"/>
        </w:rPr>
        <w:t xml:space="preserve"> </w:t>
      </w:r>
      <w:r w:rsidRPr="008E5DCB">
        <w:rPr>
          <w:rFonts w:cs="Arial"/>
          <w:i/>
        </w:rPr>
        <w:t xml:space="preserve">R v Horner, </w:t>
      </w:r>
      <w:hyperlink r:id="rId105" w:history="1">
        <w:r w:rsidRPr="008E5DCB">
          <w:rPr>
            <w:rStyle w:val="Hyperlink"/>
            <w:rFonts w:cs="Arial"/>
          </w:rPr>
          <w:t>2018 ONCA 971</w:t>
        </w:r>
      </w:hyperlink>
      <w:r w:rsidRPr="008E5DCB">
        <w:rPr>
          <w:rFonts w:cs="Arial"/>
        </w:rPr>
        <w:t>, at para 19</w:t>
      </w:r>
      <w:r w:rsidR="00C32E57" w:rsidRPr="008E5DCB">
        <w:rPr>
          <w:rFonts w:cs="Arial"/>
        </w:rPr>
        <w:t>; see also para 25</w:t>
      </w:r>
    </w:p>
    <w:p w14:paraId="6486EFC0" w14:textId="77777777" w:rsidR="00E662C6" w:rsidRPr="008E5DCB" w:rsidRDefault="00E662C6" w:rsidP="00524175">
      <w:pPr>
        <w:pStyle w:val="NoSpacing"/>
        <w:rPr>
          <w:rFonts w:cs="Arial"/>
        </w:rPr>
      </w:pPr>
    </w:p>
    <w:p w14:paraId="385CE944" w14:textId="05534BBB" w:rsidR="00733C9B" w:rsidRPr="008E5DCB" w:rsidRDefault="00E662C6" w:rsidP="00524175">
      <w:pPr>
        <w:pStyle w:val="NoSpacing"/>
        <w:rPr>
          <w:rFonts w:cs="Arial"/>
        </w:rPr>
      </w:pPr>
      <w:r w:rsidRPr="008E5DCB">
        <w:rPr>
          <w:rFonts w:cs="Arial"/>
        </w:rPr>
        <w:t>That being said, the Crown would be well advised, if it wishes to resist an inconsistent verdict appeal, to cross-appeal an acquittal it wishes to call into question</w:t>
      </w:r>
      <w:r w:rsidR="00A25808" w:rsidRPr="008E5DCB">
        <w:rPr>
          <w:rFonts w:cs="Arial"/>
        </w:rPr>
        <w:t xml:space="preserve">: </w:t>
      </w:r>
      <w:r w:rsidR="00A25808" w:rsidRPr="008E5DCB">
        <w:rPr>
          <w:rFonts w:cs="Arial"/>
          <w:i/>
        </w:rPr>
        <w:t xml:space="preserve">Plein </w:t>
      </w:r>
      <w:r w:rsidR="00A25808" w:rsidRPr="008E5DCB">
        <w:rPr>
          <w:rFonts w:cs="Arial"/>
        </w:rPr>
        <w:t>at para</w:t>
      </w:r>
      <w:r w:rsidRPr="008E5DCB">
        <w:rPr>
          <w:rFonts w:cs="Arial"/>
        </w:rPr>
        <w:t xml:space="preserve"> 48</w:t>
      </w:r>
      <w:r w:rsidR="00017355" w:rsidRPr="008E5DCB">
        <w:rPr>
          <w:rFonts w:cs="Arial"/>
        </w:rPr>
        <w:t xml:space="preserve">; </w:t>
      </w:r>
      <w:r w:rsidR="00017355" w:rsidRPr="008E5DCB">
        <w:rPr>
          <w:rFonts w:cs="Arial"/>
          <w:i/>
          <w:iCs/>
        </w:rPr>
        <w:t xml:space="preserve">R v Bempong, </w:t>
      </w:r>
      <w:hyperlink r:id="rId106" w:history="1">
        <w:r w:rsidR="00017355" w:rsidRPr="008E5DCB">
          <w:rPr>
            <w:rStyle w:val="Hyperlink"/>
            <w:rFonts w:cs="Arial"/>
          </w:rPr>
          <w:t>2022 ONCA 298</w:t>
        </w:r>
      </w:hyperlink>
      <w:r w:rsidR="00017355" w:rsidRPr="008E5DCB">
        <w:rPr>
          <w:rFonts w:cs="Arial"/>
        </w:rPr>
        <w:t>, at para 17</w:t>
      </w:r>
    </w:p>
    <w:p w14:paraId="31E57DEE" w14:textId="09DD0B5B" w:rsidR="00532226" w:rsidRPr="008E5DCB" w:rsidRDefault="00532226" w:rsidP="00524175">
      <w:pPr>
        <w:pStyle w:val="NoSpacing"/>
        <w:rPr>
          <w:rFonts w:cs="Arial"/>
        </w:rPr>
      </w:pPr>
    </w:p>
    <w:p w14:paraId="00094C3F" w14:textId="3C7473CB" w:rsidR="00017355" w:rsidRPr="008E5DCB" w:rsidRDefault="00017355" w:rsidP="00017355">
      <w:pPr>
        <w:pStyle w:val="NoSpacing"/>
        <w:rPr>
          <w:rFonts w:cs="Arial"/>
        </w:rPr>
      </w:pPr>
      <w:r w:rsidRPr="008E5DCB">
        <w:rPr>
          <w:rFonts w:cs="Arial"/>
        </w:rPr>
        <w:t xml:space="preserve">The Crown is entitled to defend apparently inconsistent verdicts resulting from jury trials as well as judge-alone trials. While it is more difficult to assess claims of inconsistency in the absence of the reasons that accompany a judge-alone trial, that simply goes to the Crown’s burden in reconciling the verdicts: </w:t>
      </w:r>
      <w:r w:rsidRPr="008E5DCB">
        <w:rPr>
          <w:rFonts w:cs="Arial"/>
          <w:i/>
          <w:iCs/>
        </w:rPr>
        <w:t xml:space="preserve">R v Bempong, </w:t>
      </w:r>
      <w:hyperlink r:id="rId107" w:history="1">
        <w:r w:rsidRPr="008E5DCB">
          <w:rPr>
            <w:rStyle w:val="Hyperlink"/>
            <w:rFonts w:cs="Arial"/>
          </w:rPr>
          <w:t>2022 ONCA 298</w:t>
        </w:r>
      </w:hyperlink>
      <w:r w:rsidRPr="008E5DCB">
        <w:rPr>
          <w:rFonts w:cs="Arial"/>
        </w:rPr>
        <w:t>, at para 26</w:t>
      </w:r>
    </w:p>
    <w:p w14:paraId="7B8EDC12" w14:textId="77777777" w:rsidR="00017355" w:rsidRPr="008E5DCB" w:rsidRDefault="00017355" w:rsidP="00524175">
      <w:pPr>
        <w:pStyle w:val="NoSpacing"/>
        <w:rPr>
          <w:rFonts w:cs="Arial"/>
        </w:rPr>
      </w:pPr>
    </w:p>
    <w:p w14:paraId="1CB38060" w14:textId="77777777" w:rsidR="00532226" w:rsidRPr="008E5DCB" w:rsidRDefault="00532226" w:rsidP="00532226">
      <w:pPr>
        <w:pStyle w:val="NoSpacing"/>
        <w:rPr>
          <w:rFonts w:cs="Arial"/>
        </w:rPr>
      </w:pPr>
      <w:r w:rsidRPr="008E5DCB">
        <w:rPr>
          <w:rFonts w:cs="Arial"/>
        </w:rPr>
        <w:t xml:space="preserve">In an appeal alleging inconsistent verdicts rendered by a jury, the ultimate inquiry for appellate courts is whether the verdicts are actually inconsistent and therefore unreasonable. The Crown can seek to reconcile apparently inconsistent verdicts on the basis that they were the result of a legal error in the jury instructions. </w:t>
      </w:r>
    </w:p>
    <w:p w14:paraId="0C3F5759" w14:textId="77777777" w:rsidR="00532226" w:rsidRPr="008E5DCB" w:rsidRDefault="00532226" w:rsidP="00532226">
      <w:pPr>
        <w:pStyle w:val="NoSpacing"/>
        <w:rPr>
          <w:rFonts w:cs="Arial"/>
        </w:rPr>
      </w:pPr>
    </w:p>
    <w:p w14:paraId="3C1289A8" w14:textId="77777777" w:rsidR="00532226" w:rsidRPr="008E5DCB" w:rsidRDefault="00532226" w:rsidP="00532226">
      <w:pPr>
        <w:pStyle w:val="NoSpacing"/>
        <w:rPr>
          <w:rFonts w:cs="Arial"/>
        </w:rPr>
      </w:pPr>
      <w:r w:rsidRPr="008E5DCB">
        <w:rPr>
          <w:rFonts w:cs="Arial"/>
        </w:rPr>
        <w:t xml:space="preserve">When doing so, the Crown must satisfy the appellate court to a high degree of certainty that there was a legal error in the jury instructions and that the error: </w:t>
      </w:r>
    </w:p>
    <w:p w14:paraId="37F0982B" w14:textId="77777777" w:rsidR="00532226" w:rsidRPr="008E5DCB" w:rsidRDefault="00532226" w:rsidP="00532226">
      <w:pPr>
        <w:pStyle w:val="NoSpacing"/>
        <w:numPr>
          <w:ilvl w:val="2"/>
          <w:numId w:val="4"/>
        </w:numPr>
        <w:rPr>
          <w:rFonts w:cs="Arial"/>
        </w:rPr>
      </w:pPr>
      <w:r w:rsidRPr="008E5DCB">
        <w:rPr>
          <w:rFonts w:cs="Arial"/>
        </w:rPr>
        <w:t xml:space="preserve">had a material bearing on the acquittal; </w:t>
      </w:r>
    </w:p>
    <w:p w14:paraId="1DFB5B21" w14:textId="77777777" w:rsidR="00532226" w:rsidRPr="008E5DCB" w:rsidRDefault="00532226" w:rsidP="00532226">
      <w:pPr>
        <w:pStyle w:val="NoSpacing"/>
        <w:numPr>
          <w:ilvl w:val="2"/>
          <w:numId w:val="4"/>
        </w:numPr>
        <w:rPr>
          <w:rFonts w:cs="Arial"/>
        </w:rPr>
      </w:pPr>
      <w:r w:rsidRPr="008E5DCB">
        <w:rPr>
          <w:rFonts w:cs="Arial"/>
        </w:rPr>
        <w:t xml:space="preserve">was immaterial to the conviction; and </w:t>
      </w:r>
    </w:p>
    <w:p w14:paraId="142F8122" w14:textId="77777777" w:rsidR="00532226" w:rsidRPr="008E5DCB" w:rsidRDefault="00532226" w:rsidP="00532226">
      <w:pPr>
        <w:pStyle w:val="NoSpacing"/>
        <w:numPr>
          <w:ilvl w:val="2"/>
          <w:numId w:val="4"/>
        </w:numPr>
        <w:rPr>
          <w:rFonts w:cs="Arial"/>
        </w:rPr>
      </w:pPr>
      <w:r w:rsidRPr="008E5DCB">
        <w:rPr>
          <w:rFonts w:cs="Arial"/>
        </w:rPr>
        <w:t xml:space="preserve">reconciles the inconsistency by showing that the jury did not find the accused both guilty and not guilty of the same conduct. </w:t>
      </w:r>
    </w:p>
    <w:p w14:paraId="579CB5D3" w14:textId="77777777" w:rsidR="00532226" w:rsidRPr="008E5DCB" w:rsidRDefault="00532226" w:rsidP="00532226">
      <w:pPr>
        <w:pStyle w:val="NoSpacing"/>
        <w:rPr>
          <w:rFonts w:cs="Arial"/>
        </w:rPr>
      </w:pPr>
    </w:p>
    <w:p w14:paraId="19E7F247" w14:textId="77777777" w:rsidR="00532226" w:rsidRPr="008E5DCB" w:rsidRDefault="00532226" w:rsidP="00532226">
      <w:pPr>
        <w:pStyle w:val="NoSpacing"/>
        <w:rPr>
          <w:rFonts w:cs="Arial"/>
        </w:rPr>
      </w:pPr>
      <w:r w:rsidRPr="008E5DCB">
        <w:rPr>
          <w:rFonts w:cs="Arial"/>
        </w:rPr>
        <w:t xml:space="preserve">If these elements are satisfied, the verdicts are not actually inconsistent. In assessing whether the Crown has satisfied its burden, the appellate court must not engage in improper speculation about what the jury did and did not do. It must be able to retrace the reasoning of the jury with a sufficiently high degree of certainty to exclude all other reasonable explanations for how the jury rendered its verdicts. </w:t>
      </w:r>
    </w:p>
    <w:p w14:paraId="0D22FBA7" w14:textId="77777777" w:rsidR="00532226" w:rsidRPr="008E5DCB" w:rsidRDefault="00532226" w:rsidP="00532226">
      <w:pPr>
        <w:pStyle w:val="NoSpacing"/>
        <w:rPr>
          <w:rFonts w:cs="Arial"/>
        </w:rPr>
      </w:pPr>
    </w:p>
    <w:p w14:paraId="6D45C8F5" w14:textId="0DCA752B" w:rsidR="00532226" w:rsidRPr="008E5DCB" w:rsidRDefault="00532226" w:rsidP="00532226">
      <w:pPr>
        <w:pStyle w:val="NoSpacing"/>
        <w:rPr>
          <w:rFonts w:cs="Arial"/>
        </w:rPr>
      </w:pPr>
      <w:r w:rsidRPr="008E5DCB">
        <w:rPr>
          <w:rFonts w:cs="Arial"/>
        </w:rPr>
        <w:lastRenderedPageBreak/>
        <w:t>When the court can isolate the legal error to the acquittal, that charge should be the only one sent back for a new trial and the conviction should stand. In some circumstances, the appropriate remedy may be to enter a stay of proceedings on the charge for which the accused was acquitted in application of a court of appeal’s residual power under </w:t>
      </w:r>
      <w:hyperlink r:id="rId108" w:anchor="!fragment/sec686subsec8" w:tgtFrame="_blank" w:history="1">
        <w:r w:rsidRPr="008E5DCB">
          <w:rPr>
            <w:rStyle w:val="Hyperlink"/>
            <w:rFonts w:cs="Arial"/>
            <w:color w:val="660000"/>
          </w:rPr>
          <w:t>s. 686(8)</w:t>
        </w:r>
      </w:hyperlink>
      <w:r w:rsidRPr="008E5DCB">
        <w:rPr>
          <w:rFonts w:cs="Arial"/>
        </w:rPr>
        <w:t> of the </w:t>
      </w:r>
      <w:hyperlink r:id="rId109" w:tgtFrame="_blank" w:history="1">
        <w:r w:rsidRPr="008E5DCB">
          <w:rPr>
            <w:rStyle w:val="Hyperlink"/>
            <w:rFonts w:cs="Arial"/>
            <w:i/>
            <w:iCs/>
            <w:color w:val="660000"/>
          </w:rPr>
          <w:t>Criminal Code</w:t>
        </w:r>
      </w:hyperlink>
      <w:r w:rsidRPr="008E5DCB">
        <w:rPr>
          <w:rFonts w:cs="Arial"/>
        </w:rPr>
        <w:t xml:space="preserve">: </w:t>
      </w:r>
      <w:r w:rsidRPr="008E5DCB">
        <w:rPr>
          <w:rFonts w:cs="Arial"/>
          <w:i/>
          <w:iCs/>
        </w:rPr>
        <w:t xml:space="preserve">R v RV, </w:t>
      </w:r>
      <w:hyperlink r:id="rId110" w:history="1">
        <w:r w:rsidRPr="008E5DCB">
          <w:rPr>
            <w:rStyle w:val="Hyperlink"/>
            <w:rFonts w:cs="Arial"/>
          </w:rPr>
          <w:t>2021 SCC</w:t>
        </w:r>
        <w:r w:rsidR="0066283D" w:rsidRPr="008E5DCB">
          <w:rPr>
            <w:rStyle w:val="Hyperlink"/>
            <w:rFonts w:cs="Arial"/>
          </w:rPr>
          <w:t xml:space="preserve"> 10</w:t>
        </w:r>
      </w:hyperlink>
    </w:p>
    <w:p w14:paraId="09B7B7F4" w14:textId="77777777" w:rsidR="00532226" w:rsidRPr="008E5DCB" w:rsidRDefault="00532226" w:rsidP="00524175">
      <w:pPr>
        <w:pStyle w:val="NoSpacing"/>
        <w:rPr>
          <w:rFonts w:cs="Arial"/>
        </w:rPr>
      </w:pPr>
    </w:p>
    <w:p w14:paraId="2BEC78CB" w14:textId="77777777" w:rsidR="00C54CFF" w:rsidRPr="008E5DCB" w:rsidRDefault="00C54CFF" w:rsidP="00524175">
      <w:pPr>
        <w:spacing w:line="276" w:lineRule="auto"/>
        <w:rPr>
          <w:rFonts w:ascii="Arial" w:hAnsi="Arial" w:cs="Arial"/>
        </w:rPr>
      </w:pPr>
    </w:p>
    <w:p w14:paraId="29E2DC17" w14:textId="77777777" w:rsidR="008E6F1A" w:rsidRPr="008E5DCB" w:rsidRDefault="008E6F1A" w:rsidP="00524175">
      <w:pPr>
        <w:pStyle w:val="Heading20"/>
        <w:spacing w:line="276" w:lineRule="auto"/>
        <w:rPr>
          <w:rFonts w:cs="Arial"/>
        </w:rPr>
      </w:pPr>
      <w:bookmarkStart w:id="41" w:name="_Toc134297979"/>
      <w:r w:rsidRPr="008E5DCB">
        <w:rPr>
          <w:rFonts w:cs="Arial"/>
        </w:rPr>
        <w:t>Unreasonable Verdict</w:t>
      </w:r>
      <w:bookmarkEnd w:id="41"/>
    </w:p>
    <w:p w14:paraId="0EC9BC66" w14:textId="77777777" w:rsidR="00251610" w:rsidRPr="008E5DCB" w:rsidRDefault="00251610" w:rsidP="00524175">
      <w:pPr>
        <w:pStyle w:val="Heading2"/>
        <w:numPr>
          <w:ilvl w:val="0"/>
          <w:numId w:val="0"/>
        </w:numPr>
        <w:spacing w:line="276" w:lineRule="auto"/>
        <w:ind w:left="778"/>
        <w:rPr>
          <w:rFonts w:ascii="Arial" w:hAnsi="Arial" w:cs="Arial"/>
          <w:color w:val="auto"/>
          <w:sz w:val="24"/>
          <w:szCs w:val="24"/>
        </w:rPr>
      </w:pPr>
    </w:p>
    <w:p w14:paraId="59F5FFD5" w14:textId="77777777" w:rsidR="00C54CFF" w:rsidRPr="008E5DCB" w:rsidRDefault="00C54CFF">
      <w:pPr>
        <w:pStyle w:val="Heading3"/>
        <w:numPr>
          <w:ilvl w:val="0"/>
          <w:numId w:val="23"/>
        </w:numPr>
        <w:spacing w:line="276" w:lineRule="auto"/>
        <w:rPr>
          <w:rFonts w:cs="Arial"/>
        </w:rPr>
      </w:pPr>
      <w:bookmarkStart w:id="42" w:name="_Toc134297980"/>
      <w:r w:rsidRPr="008E5DCB">
        <w:rPr>
          <w:rFonts w:cs="Arial"/>
        </w:rPr>
        <w:t>General Principles</w:t>
      </w:r>
      <w:bookmarkEnd w:id="42"/>
    </w:p>
    <w:p w14:paraId="4D647B8D" w14:textId="77777777" w:rsidR="00C54CFF" w:rsidRPr="008E5DCB" w:rsidRDefault="00C54CFF" w:rsidP="00524175">
      <w:pPr>
        <w:pStyle w:val="font7"/>
        <w:spacing w:before="0" w:beforeAutospacing="0" w:after="0" w:afterAutospacing="0" w:line="276" w:lineRule="auto"/>
        <w:jc w:val="both"/>
        <w:textAlignment w:val="baseline"/>
        <w:rPr>
          <w:rFonts w:ascii="Arial" w:hAnsi="Arial" w:cs="Arial"/>
          <w:sz w:val="24"/>
          <w:szCs w:val="24"/>
        </w:rPr>
      </w:pPr>
      <w:r w:rsidRPr="008E5DCB">
        <w:rPr>
          <w:rFonts w:ascii="Arial" w:hAnsi="Arial" w:cs="Arial"/>
          <w:sz w:val="24"/>
          <w:szCs w:val="24"/>
        </w:rPr>
        <w:t> </w:t>
      </w:r>
    </w:p>
    <w:p w14:paraId="6690737F" w14:textId="77777777" w:rsidR="005B74FC" w:rsidRPr="008E5DCB" w:rsidRDefault="005B74FC" w:rsidP="005B74FC">
      <w:pPr>
        <w:pStyle w:val="Regular"/>
        <w:rPr>
          <w:sz w:val="24"/>
          <w:szCs w:val="24"/>
        </w:rPr>
      </w:pPr>
      <w:r w:rsidRPr="008E5DCB">
        <w:rPr>
          <w:sz w:val="24"/>
          <w:szCs w:val="24"/>
        </w:rPr>
        <w:t>The power to overturn a verdict based on unreasonableness can be found in </w:t>
      </w:r>
      <w:hyperlink r:id="rId111" w:anchor="h-246" w:tgtFrame="_blank" w:history="1">
        <w:r w:rsidRPr="008E5DCB">
          <w:rPr>
            <w:rStyle w:val="Hyperlink"/>
            <w:color w:val="auto"/>
            <w:sz w:val="24"/>
            <w:szCs w:val="24"/>
          </w:rPr>
          <w:t>section 686(1)(a)(i)</w:t>
        </w:r>
      </w:hyperlink>
      <w:hyperlink r:id="rId112" w:anchor="h-246" w:tgtFrame="_blank" w:history="1">
        <w:r w:rsidRPr="008E5DCB">
          <w:rPr>
            <w:rStyle w:val="Hyperlink"/>
            <w:color w:val="auto"/>
            <w:sz w:val="24"/>
            <w:szCs w:val="24"/>
          </w:rPr>
          <w:t> </w:t>
        </w:r>
      </w:hyperlink>
      <w:r w:rsidRPr="008E5DCB">
        <w:rPr>
          <w:sz w:val="24"/>
          <w:szCs w:val="24"/>
        </w:rPr>
        <w:t>of the </w:t>
      </w:r>
      <w:r w:rsidRPr="008E5DCB">
        <w:rPr>
          <w:i/>
          <w:iCs/>
          <w:sz w:val="24"/>
          <w:szCs w:val="24"/>
        </w:rPr>
        <w:t>Criminal Code. </w:t>
      </w:r>
    </w:p>
    <w:p w14:paraId="4EABB9C2" w14:textId="77777777" w:rsidR="005B74FC" w:rsidRPr="008E5DCB" w:rsidRDefault="005B74FC" w:rsidP="005B74FC">
      <w:pPr>
        <w:pStyle w:val="Regular"/>
        <w:rPr>
          <w:sz w:val="24"/>
          <w:szCs w:val="24"/>
        </w:rPr>
      </w:pPr>
      <w:r w:rsidRPr="008E5DCB">
        <w:rPr>
          <w:sz w:val="24"/>
          <w:szCs w:val="24"/>
        </w:rPr>
        <w:t> </w:t>
      </w:r>
    </w:p>
    <w:p w14:paraId="2D023386" w14:textId="77777777" w:rsidR="005B74FC" w:rsidRPr="008E5DCB" w:rsidRDefault="005B74FC" w:rsidP="005B74FC">
      <w:pPr>
        <w:pStyle w:val="Regular"/>
        <w:rPr>
          <w:sz w:val="24"/>
          <w:szCs w:val="24"/>
        </w:rPr>
      </w:pPr>
      <w:r w:rsidRPr="008E5DCB">
        <w:rPr>
          <w:sz w:val="24"/>
          <w:szCs w:val="24"/>
        </w:rPr>
        <w:t>The reasonableness of the verdict is a question of law: </w:t>
      </w:r>
      <w:r w:rsidRPr="008E5DCB">
        <w:rPr>
          <w:i/>
          <w:iCs/>
          <w:sz w:val="24"/>
          <w:szCs w:val="24"/>
        </w:rPr>
        <w:t>R v Ellis, </w:t>
      </w:r>
      <w:hyperlink r:id="rId113" w:tgtFrame="_blank" w:history="1">
        <w:r w:rsidRPr="008E5DCB">
          <w:rPr>
            <w:rStyle w:val="Hyperlink"/>
            <w:color w:val="auto"/>
            <w:sz w:val="24"/>
            <w:szCs w:val="24"/>
          </w:rPr>
          <w:t>2016 ONCA 358</w:t>
        </w:r>
      </w:hyperlink>
      <w:r w:rsidRPr="008E5DCB">
        <w:rPr>
          <w:sz w:val="24"/>
          <w:szCs w:val="24"/>
        </w:rPr>
        <w:t> at para 28</w:t>
      </w:r>
    </w:p>
    <w:p w14:paraId="487F72AC" w14:textId="77777777" w:rsidR="005B74FC" w:rsidRPr="008E5DCB" w:rsidRDefault="005B74FC" w:rsidP="005B74FC">
      <w:pPr>
        <w:pStyle w:val="Regular"/>
        <w:rPr>
          <w:sz w:val="24"/>
          <w:szCs w:val="24"/>
        </w:rPr>
      </w:pPr>
    </w:p>
    <w:p w14:paraId="5C5F05E7" w14:textId="77777777" w:rsidR="005B74FC" w:rsidRPr="008E5DCB" w:rsidRDefault="005B74FC" w:rsidP="005B74FC">
      <w:pPr>
        <w:pStyle w:val="NoSpacing"/>
        <w:rPr>
          <w:rFonts w:cs="Arial"/>
          <w:lang w:val="en-CA"/>
        </w:rPr>
      </w:pPr>
      <w:r w:rsidRPr="008E5DCB">
        <w:rPr>
          <w:rFonts w:cs="Arial"/>
          <w:shd w:val="clear" w:color="auto" w:fill="FFFFFF"/>
          <w:lang w:val="en-CA"/>
        </w:rPr>
        <w:t xml:space="preserve">A determination that the jury’s verdict was unreasonable is itself an error of law warranting appellate intervention: </w:t>
      </w:r>
      <w:r w:rsidRPr="008E5DCB">
        <w:rPr>
          <w:rFonts w:cs="Arial"/>
          <w:i/>
          <w:iCs/>
          <w:shd w:val="clear" w:color="auto" w:fill="FFFFFF"/>
          <w:lang w:val="en-CA"/>
        </w:rPr>
        <w:t xml:space="preserve">R v Shlah, </w:t>
      </w:r>
      <w:hyperlink r:id="rId114" w:history="1">
        <w:r w:rsidRPr="008E5DCB">
          <w:rPr>
            <w:rStyle w:val="Hyperlink"/>
            <w:rFonts w:cs="Arial"/>
            <w:shd w:val="clear" w:color="auto" w:fill="FFFFFF"/>
            <w:lang w:val="en-CA"/>
          </w:rPr>
          <w:t>2019 SCC 56</w:t>
        </w:r>
      </w:hyperlink>
    </w:p>
    <w:p w14:paraId="44724B74" w14:textId="77777777" w:rsidR="005B74FC" w:rsidRPr="008E5DCB" w:rsidRDefault="005B74FC" w:rsidP="005B74FC">
      <w:pPr>
        <w:pStyle w:val="Regular"/>
        <w:rPr>
          <w:b/>
          <w:bCs/>
          <w:sz w:val="24"/>
          <w:szCs w:val="24"/>
        </w:rPr>
      </w:pPr>
    </w:p>
    <w:p w14:paraId="6FC5877D" w14:textId="77777777" w:rsidR="005B74FC" w:rsidRPr="008E5DCB" w:rsidRDefault="005B74FC" w:rsidP="005B74FC">
      <w:pPr>
        <w:pStyle w:val="Regular"/>
        <w:rPr>
          <w:sz w:val="24"/>
          <w:szCs w:val="24"/>
        </w:rPr>
      </w:pPr>
      <w:r w:rsidRPr="008E5DCB">
        <w:rPr>
          <w:sz w:val="24"/>
          <w:szCs w:val="24"/>
        </w:rPr>
        <w:t>The appellate court must determine is whether, on the </w:t>
      </w:r>
      <w:r w:rsidRPr="008E5DCB">
        <w:rPr>
          <w:i/>
          <w:iCs/>
          <w:sz w:val="24"/>
          <w:szCs w:val="24"/>
        </w:rPr>
        <w:t>whole</w:t>
      </w:r>
      <w:r w:rsidRPr="008E5DCB">
        <w:rPr>
          <w:sz w:val="24"/>
          <w:szCs w:val="24"/>
        </w:rPr>
        <w:t> of the evidence, the verdict is one that a properly instructed trier of fact, acting judicially, could reasonably have rendered: </w:t>
      </w:r>
      <w:r w:rsidRPr="008E5DCB">
        <w:rPr>
          <w:i/>
          <w:iCs/>
          <w:sz w:val="24"/>
          <w:szCs w:val="24"/>
        </w:rPr>
        <w:t>R v Wolynec, </w:t>
      </w:r>
      <w:hyperlink r:id="rId115" w:tgtFrame="_blank" w:history="1">
        <w:r w:rsidRPr="008E5DCB">
          <w:rPr>
            <w:rStyle w:val="Hyperlink"/>
            <w:color w:val="auto"/>
            <w:sz w:val="24"/>
            <w:szCs w:val="24"/>
          </w:rPr>
          <w:t>2015 ONCA 656</w:t>
        </w:r>
      </w:hyperlink>
      <w:r w:rsidRPr="008E5DCB">
        <w:rPr>
          <w:sz w:val="24"/>
          <w:szCs w:val="24"/>
        </w:rPr>
        <w:t> at paras 72-73; </w:t>
      </w:r>
      <w:r w:rsidRPr="008E5DCB">
        <w:rPr>
          <w:i/>
          <w:iCs/>
          <w:sz w:val="24"/>
          <w:szCs w:val="24"/>
        </w:rPr>
        <w:t>R v Smith, </w:t>
      </w:r>
      <w:hyperlink r:id="rId116" w:tgtFrame="_blank" w:history="1">
        <w:r w:rsidRPr="008E5DCB">
          <w:rPr>
            <w:rStyle w:val="Hyperlink"/>
            <w:color w:val="auto"/>
            <w:sz w:val="24"/>
            <w:szCs w:val="24"/>
          </w:rPr>
          <w:t>2016 ONCA 25</w:t>
        </w:r>
      </w:hyperlink>
      <w:r w:rsidRPr="008E5DCB">
        <w:rPr>
          <w:sz w:val="24"/>
          <w:szCs w:val="24"/>
        </w:rPr>
        <w:t> at para 71; </w:t>
      </w:r>
      <w:r w:rsidRPr="008E5DCB">
        <w:rPr>
          <w:i/>
          <w:iCs/>
          <w:sz w:val="24"/>
          <w:szCs w:val="24"/>
        </w:rPr>
        <w:t>R v McCracken, </w:t>
      </w:r>
      <w:hyperlink r:id="rId117" w:tgtFrame="_blank" w:history="1">
        <w:r w:rsidRPr="008E5DCB">
          <w:rPr>
            <w:rStyle w:val="Hyperlink"/>
            <w:color w:val="auto"/>
            <w:sz w:val="24"/>
            <w:szCs w:val="24"/>
          </w:rPr>
          <w:t>2016 ONCA 228</w:t>
        </w:r>
      </w:hyperlink>
      <w:r w:rsidRPr="008E5DCB">
        <w:rPr>
          <w:sz w:val="24"/>
          <w:szCs w:val="24"/>
        </w:rPr>
        <w:t xml:space="preserve"> at para 23; </w:t>
      </w:r>
      <w:r w:rsidRPr="008E5DCB">
        <w:rPr>
          <w:i/>
          <w:sz w:val="24"/>
          <w:szCs w:val="24"/>
        </w:rPr>
        <w:t xml:space="preserve">R v Tsekouras, </w:t>
      </w:r>
      <w:hyperlink r:id="rId118" w:history="1">
        <w:r w:rsidRPr="008E5DCB">
          <w:rPr>
            <w:rStyle w:val="Hyperlink"/>
            <w:sz w:val="24"/>
            <w:szCs w:val="24"/>
          </w:rPr>
          <w:t>2017 ONCA 290</w:t>
        </w:r>
      </w:hyperlink>
      <w:r w:rsidRPr="008E5DCB">
        <w:rPr>
          <w:sz w:val="24"/>
          <w:szCs w:val="24"/>
        </w:rPr>
        <w:t xml:space="preserve"> at para 225</w:t>
      </w:r>
    </w:p>
    <w:p w14:paraId="07EBCB43" w14:textId="77777777" w:rsidR="005B74FC" w:rsidRPr="008E5DCB" w:rsidRDefault="005B74FC" w:rsidP="005B74FC">
      <w:pPr>
        <w:pStyle w:val="Regular"/>
        <w:rPr>
          <w:sz w:val="24"/>
          <w:szCs w:val="24"/>
        </w:rPr>
      </w:pPr>
    </w:p>
    <w:p w14:paraId="7BE17EC3" w14:textId="77777777" w:rsidR="005B74FC" w:rsidRPr="008E5DCB" w:rsidRDefault="005B74FC" w:rsidP="005B74FC">
      <w:pPr>
        <w:pStyle w:val="font7"/>
        <w:spacing w:before="0" w:beforeAutospacing="0" w:after="0" w:afterAutospacing="0" w:line="276" w:lineRule="auto"/>
        <w:jc w:val="both"/>
        <w:textAlignment w:val="baseline"/>
        <w:rPr>
          <w:rFonts w:ascii="Arial" w:hAnsi="Arial" w:cs="Arial"/>
          <w:sz w:val="24"/>
          <w:szCs w:val="24"/>
          <w:bdr w:val="none" w:sz="0" w:space="0" w:color="auto" w:frame="1"/>
        </w:rPr>
      </w:pPr>
    </w:p>
    <w:p w14:paraId="14C8EC3D" w14:textId="77777777" w:rsidR="005B74FC" w:rsidRPr="008E5DCB" w:rsidRDefault="005B74FC" w:rsidP="005B74FC">
      <w:pPr>
        <w:pStyle w:val="NoSpacing"/>
        <w:rPr>
          <w:rFonts w:eastAsia="Times New Roman" w:cs="Arial"/>
          <w:lang w:val="en-CA"/>
        </w:rPr>
      </w:pPr>
      <w:r w:rsidRPr="008E5DCB">
        <w:rPr>
          <w:rFonts w:cs="Arial"/>
          <w:bdr w:val="none" w:sz="0" w:space="0" w:color="auto" w:frame="1"/>
        </w:rPr>
        <w:t xml:space="preserve">The appellate court may ask itself whether the verdict was beyond the reasonableness limit: </w:t>
      </w:r>
      <w:r w:rsidRPr="008E5DCB">
        <w:rPr>
          <w:rFonts w:eastAsia="Times New Roman" w:cs="Arial"/>
          <w:i/>
          <w:iCs/>
          <w:color w:val="000000"/>
          <w:lang w:val="en-CA"/>
        </w:rPr>
        <w:t>R. v. Lira</w:t>
      </w:r>
      <w:r w:rsidRPr="008E5DCB">
        <w:rPr>
          <w:rFonts w:eastAsia="Times New Roman" w:cs="Arial"/>
          <w:color w:val="000000"/>
          <w:lang w:val="en-CA"/>
        </w:rPr>
        <w:t>, 2017 ONCA 214, at para. 7</w:t>
      </w:r>
    </w:p>
    <w:p w14:paraId="7B1B9B20" w14:textId="77777777" w:rsidR="005B74FC" w:rsidRPr="008E5DCB" w:rsidRDefault="005B74FC" w:rsidP="005B74FC">
      <w:pPr>
        <w:pStyle w:val="font7"/>
        <w:spacing w:before="0" w:beforeAutospacing="0" w:after="0" w:afterAutospacing="0" w:line="276" w:lineRule="auto"/>
        <w:jc w:val="both"/>
        <w:textAlignment w:val="baseline"/>
        <w:rPr>
          <w:rFonts w:ascii="Arial" w:hAnsi="Arial" w:cs="Arial"/>
          <w:sz w:val="24"/>
          <w:szCs w:val="24"/>
        </w:rPr>
      </w:pPr>
    </w:p>
    <w:p w14:paraId="6D1B18F4" w14:textId="77777777" w:rsidR="005B74FC" w:rsidRPr="008E5DCB" w:rsidRDefault="005B74FC" w:rsidP="005B74FC">
      <w:pPr>
        <w:pStyle w:val="font7"/>
        <w:spacing w:before="0" w:beforeAutospacing="0" w:after="0" w:afterAutospacing="0" w:line="276" w:lineRule="auto"/>
        <w:jc w:val="both"/>
        <w:textAlignment w:val="baseline"/>
        <w:rPr>
          <w:rFonts w:ascii="Arial" w:hAnsi="Arial" w:cs="Arial"/>
          <w:sz w:val="24"/>
          <w:szCs w:val="24"/>
        </w:rPr>
      </w:pPr>
      <w:r w:rsidRPr="008E5DCB">
        <w:rPr>
          <w:rFonts w:ascii="Arial" w:hAnsi="Arial" w:cs="Arial"/>
          <w:sz w:val="24"/>
          <w:szCs w:val="24"/>
          <w:bdr w:val="none" w:sz="0" w:space="0" w:color="auto" w:frame="1"/>
        </w:rPr>
        <w:t>The test for unreasonableness imports not only an objective assessment, but also a subjective one: </w:t>
      </w:r>
      <w:r w:rsidRPr="008E5DCB">
        <w:rPr>
          <w:rFonts w:ascii="Arial" w:hAnsi="Arial" w:cs="Arial"/>
          <w:i/>
          <w:iCs/>
          <w:sz w:val="24"/>
          <w:szCs w:val="24"/>
          <w:bdr w:val="none" w:sz="0" w:space="0" w:color="auto" w:frame="1"/>
        </w:rPr>
        <w:t>R v AA, </w:t>
      </w:r>
      <w:hyperlink r:id="rId119" w:tgtFrame="_blank" w:history="1">
        <w:r w:rsidRPr="008E5DCB">
          <w:rPr>
            <w:rStyle w:val="Hyperlink"/>
            <w:rFonts w:ascii="Arial" w:hAnsi="Arial" w:cs="Arial"/>
            <w:color w:val="auto"/>
            <w:sz w:val="24"/>
            <w:szCs w:val="24"/>
            <w:bdr w:val="none" w:sz="0" w:space="0" w:color="auto" w:frame="1"/>
          </w:rPr>
          <w:t>2015 ONCA 558</w:t>
        </w:r>
      </w:hyperlink>
      <w:r w:rsidRPr="008E5DCB">
        <w:rPr>
          <w:rFonts w:ascii="Arial" w:hAnsi="Arial" w:cs="Arial"/>
          <w:sz w:val="24"/>
          <w:szCs w:val="24"/>
          <w:bdr w:val="none" w:sz="0" w:space="0" w:color="auto" w:frame="1"/>
        </w:rPr>
        <w:t> at paras 139-140; </w:t>
      </w:r>
      <w:r w:rsidRPr="008E5DCB">
        <w:rPr>
          <w:rFonts w:ascii="Arial" w:hAnsi="Arial" w:cs="Arial"/>
          <w:i/>
          <w:iCs/>
          <w:sz w:val="24"/>
          <w:szCs w:val="24"/>
          <w:bdr w:val="none" w:sz="0" w:space="0" w:color="auto" w:frame="1"/>
        </w:rPr>
        <w:t>R v Smith, </w:t>
      </w:r>
      <w:hyperlink r:id="rId120" w:tgtFrame="_blank" w:history="1">
        <w:r w:rsidRPr="008E5DCB">
          <w:rPr>
            <w:rStyle w:val="Hyperlink"/>
            <w:rFonts w:ascii="Arial" w:hAnsi="Arial" w:cs="Arial"/>
            <w:color w:val="auto"/>
            <w:sz w:val="24"/>
            <w:szCs w:val="24"/>
            <w:bdr w:val="none" w:sz="0" w:space="0" w:color="auto" w:frame="1"/>
          </w:rPr>
          <w:t>2016 ONCA 25</w:t>
        </w:r>
      </w:hyperlink>
      <w:r w:rsidRPr="008E5DCB">
        <w:rPr>
          <w:rFonts w:ascii="Arial" w:hAnsi="Arial" w:cs="Arial"/>
          <w:sz w:val="24"/>
          <w:szCs w:val="24"/>
          <w:bdr w:val="none" w:sz="0" w:space="0" w:color="auto" w:frame="1"/>
        </w:rPr>
        <w:t> at para 71</w:t>
      </w:r>
    </w:p>
    <w:p w14:paraId="43992C12" w14:textId="77777777" w:rsidR="005B74FC" w:rsidRPr="008E5DCB" w:rsidRDefault="005B74FC" w:rsidP="005B74FC">
      <w:pPr>
        <w:pStyle w:val="font7"/>
        <w:spacing w:before="0" w:beforeAutospacing="0" w:after="0" w:afterAutospacing="0" w:line="276" w:lineRule="auto"/>
        <w:jc w:val="both"/>
        <w:textAlignment w:val="baseline"/>
        <w:rPr>
          <w:rFonts w:ascii="Arial" w:hAnsi="Arial" w:cs="Arial"/>
          <w:sz w:val="24"/>
          <w:szCs w:val="24"/>
        </w:rPr>
      </w:pPr>
      <w:r w:rsidRPr="008E5DCB">
        <w:rPr>
          <w:rFonts w:ascii="Arial" w:hAnsi="Arial" w:cs="Arial"/>
          <w:sz w:val="24"/>
          <w:szCs w:val="24"/>
        </w:rPr>
        <w:t> </w:t>
      </w:r>
    </w:p>
    <w:p w14:paraId="663C89E0" w14:textId="77777777" w:rsidR="005B74FC" w:rsidRPr="008E5DCB" w:rsidRDefault="005B74FC" w:rsidP="005B74FC">
      <w:pPr>
        <w:pStyle w:val="font7"/>
        <w:spacing w:before="0" w:beforeAutospacing="0" w:after="0" w:afterAutospacing="0" w:line="276" w:lineRule="auto"/>
        <w:jc w:val="both"/>
        <w:textAlignment w:val="baseline"/>
        <w:rPr>
          <w:rFonts w:ascii="Arial" w:hAnsi="Arial" w:cs="Arial"/>
          <w:sz w:val="24"/>
          <w:szCs w:val="24"/>
          <w:bdr w:val="none" w:sz="0" w:space="0" w:color="auto" w:frame="1"/>
        </w:rPr>
      </w:pPr>
      <w:r w:rsidRPr="008E5DCB">
        <w:rPr>
          <w:rFonts w:ascii="Arial" w:hAnsi="Arial" w:cs="Arial"/>
          <w:sz w:val="24"/>
          <w:szCs w:val="24"/>
          <w:bdr w:val="none" w:sz="0" w:space="0" w:color="auto" w:frame="1"/>
        </w:rPr>
        <w:t>The question is:</w:t>
      </w:r>
    </w:p>
    <w:p w14:paraId="3B824053" w14:textId="77777777" w:rsidR="005B74FC" w:rsidRPr="008E5DCB" w:rsidRDefault="005B74FC" w:rsidP="005B74FC">
      <w:pPr>
        <w:pStyle w:val="font7"/>
        <w:spacing w:before="0" w:beforeAutospacing="0" w:after="0" w:afterAutospacing="0" w:line="276" w:lineRule="auto"/>
        <w:jc w:val="both"/>
        <w:textAlignment w:val="baseline"/>
        <w:rPr>
          <w:rFonts w:ascii="Arial" w:hAnsi="Arial" w:cs="Arial"/>
          <w:sz w:val="24"/>
          <w:szCs w:val="24"/>
        </w:rPr>
      </w:pPr>
    </w:p>
    <w:p w14:paraId="0EEA83DA" w14:textId="77777777" w:rsidR="005B74FC" w:rsidRPr="008E5DCB" w:rsidRDefault="005B74FC" w:rsidP="005B74FC">
      <w:pPr>
        <w:pStyle w:val="font7"/>
        <w:numPr>
          <w:ilvl w:val="0"/>
          <w:numId w:val="5"/>
        </w:numPr>
        <w:spacing w:before="0" w:beforeAutospacing="0" w:after="0" w:afterAutospacing="0" w:line="276" w:lineRule="auto"/>
        <w:jc w:val="both"/>
        <w:textAlignment w:val="baseline"/>
        <w:rPr>
          <w:rFonts w:ascii="Arial" w:hAnsi="Arial" w:cs="Arial"/>
          <w:sz w:val="24"/>
          <w:szCs w:val="24"/>
        </w:rPr>
      </w:pPr>
      <w:r w:rsidRPr="008E5DCB">
        <w:rPr>
          <w:rFonts w:ascii="Arial" w:hAnsi="Arial" w:cs="Arial"/>
          <w:sz w:val="24"/>
          <w:szCs w:val="24"/>
          <w:bdr w:val="none" w:sz="0" w:space="0" w:color="auto" w:frame="1"/>
        </w:rPr>
        <w:lastRenderedPageBreak/>
        <w:t>whether the verdicts are supportable on any theory/reasonable view of the evidence consistent with the legal instructions given by the trial judge; and</w:t>
      </w:r>
    </w:p>
    <w:p w14:paraId="55D0F18D" w14:textId="77777777" w:rsidR="005B74FC" w:rsidRPr="008E5DCB" w:rsidRDefault="005B74FC" w:rsidP="005B74FC">
      <w:pPr>
        <w:pStyle w:val="font7"/>
        <w:numPr>
          <w:ilvl w:val="0"/>
          <w:numId w:val="5"/>
        </w:numPr>
        <w:spacing w:before="0" w:beforeAutospacing="0" w:after="0" w:afterAutospacing="0" w:line="276" w:lineRule="auto"/>
        <w:jc w:val="both"/>
        <w:textAlignment w:val="baseline"/>
        <w:rPr>
          <w:rFonts w:ascii="Arial" w:hAnsi="Arial" w:cs="Arial"/>
          <w:sz w:val="24"/>
          <w:szCs w:val="24"/>
        </w:rPr>
      </w:pPr>
      <w:r w:rsidRPr="008E5DCB">
        <w:rPr>
          <w:rFonts w:ascii="Arial" w:hAnsi="Arial" w:cs="Arial"/>
          <w:sz w:val="24"/>
          <w:szCs w:val="24"/>
          <w:bdr w:val="none" w:sz="0" w:space="0" w:color="auto" w:frame="1"/>
        </w:rPr>
        <w:t>whether proper judicial fact-finding, applied to the evidence as a whole, precludes the conclusion reached by the jury: ​Cite: </w:t>
      </w:r>
      <w:r w:rsidRPr="008E5DCB">
        <w:rPr>
          <w:rFonts w:ascii="Arial" w:hAnsi="Arial" w:cs="Arial"/>
          <w:i/>
          <w:iCs/>
          <w:sz w:val="24"/>
          <w:szCs w:val="24"/>
          <w:bdr w:val="none" w:sz="0" w:space="0" w:color="auto" w:frame="1"/>
        </w:rPr>
        <w:t>R v BH</w:t>
      </w:r>
      <w:r w:rsidRPr="008E5DCB">
        <w:rPr>
          <w:rFonts w:ascii="Arial" w:hAnsi="Arial" w:cs="Arial"/>
          <w:sz w:val="24"/>
          <w:szCs w:val="24"/>
          <w:bdr w:val="none" w:sz="0" w:space="0" w:color="auto" w:frame="1"/>
        </w:rPr>
        <w:t>, </w:t>
      </w:r>
      <w:r w:rsidRPr="008E5DCB">
        <w:rPr>
          <w:rFonts w:ascii="Arial" w:hAnsi="Arial" w:cs="Arial"/>
          <w:sz w:val="24"/>
          <w:szCs w:val="24"/>
          <w:u w:val="single"/>
          <w:bdr w:val="none" w:sz="0" w:space="0" w:color="auto" w:frame="1"/>
        </w:rPr>
        <w:t>2015 ONCA 642</w:t>
      </w:r>
      <w:r w:rsidRPr="008E5DCB">
        <w:rPr>
          <w:rFonts w:ascii="Arial" w:hAnsi="Arial" w:cs="Arial"/>
          <w:sz w:val="24"/>
          <w:szCs w:val="24"/>
          <w:bdr w:val="none" w:sz="0" w:space="0" w:color="auto" w:frame="1"/>
        </w:rPr>
        <w:t> at para 20; </w:t>
      </w:r>
      <w:r w:rsidRPr="008E5DCB">
        <w:rPr>
          <w:rFonts w:ascii="Arial" w:hAnsi="Arial" w:cs="Arial"/>
          <w:i/>
          <w:iCs/>
          <w:sz w:val="24"/>
          <w:szCs w:val="24"/>
          <w:bdr w:val="none" w:sz="0" w:space="0" w:color="auto" w:frame="1"/>
        </w:rPr>
        <w:t>R v Tyler, </w:t>
      </w:r>
      <w:hyperlink r:id="rId121" w:tgtFrame="_blank" w:history="1">
        <w:r w:rsidRPr="008E5DCB">
          <w:rPr>
            <w:rStyle w:val="Hyperlink"/>
            <w:rFonts w:ascii="Arial" w:hAnsi="Arial" w:cs="Arial"/>
            <w:color w:val="auto"/>
            <w:sz w:val="24"/>
            <w:szCs w:val="24"/>
            <w:bdr w:val="none" w:sz="0" w:space="0" w:color="auto" w:frame="1"/>
          </w:rPr>
          <w:t>2015 ONCA 599</w:t>
        </w:r>
      </w:hyperlink>
      <w:r w:rsidRPr="008E5DCB">
        <w:rPr>
          <w:rFonts w:ascii="Arial" w:hAnsi="Arial" w:cs="Arial"/>
          <w:sz w:val="24"/>
          <w:szCs w:val="24"/>
          <w:bdr w:val="none" w:sz="0" w:space="0" w:color="auto" w:frame="1"/>
        </w:rPr>
        <w:t> at para 8 [quote]; </w:t>
      </w:r>
      <w:r w:rsidRPr="008E5DCB">
        <w:rPr>
          <w:rFonts w:ascii="Arial" w:hAnsi="Arial" w:cs="Arial"/>
          <w:i/>
          <w:iCs/>
          <w:sz w:val="24"/>
          <w:szCs w:val="24"/>
          <w:bdr w:val="none" w:sz="0" w:space="0" w:color="auto" w:frame="1"/>
        </w:rPr>
        <w:t>R v Pannu</w:t>
      </w:r>
      <w:r w:rsidRPr="008E5DCB">
        <w:rPr>
          <w:rFonts w:ascii="Arial" w:hAnsi="Arial" w:cs="Arial"/>
          <w:sz w:val="24"/>
          <w:szCs w:val="24"/>
          <w:bdr w:val="none" w:sz="0" w:space="0" w:color="auto" w:frame="1"/>
        </w:rPr>
        <w:t>, </w:t>
      </w:r>
      <w:r w:rsidRPr="008E5DCB">
        <w:rPr>
          <w:rFonts w:ascii="Arial" w:hAnsi="Arial" w:cs="Arial"/>
          <w:sz w:val="24"/>
          <w:szCs w:val="24"/>
          <w:u w:val="single"/>
          <w:bdr w:val="none" w:sz="0" w:space="0" w:color="auto" w:frame="1"/>
        </w:rPr>
        <w:t>2015 ONCA 677</w:t>
      </w:r>
      <w:r w:rsidRPr="008E5DCB">
        <w:rPr>
          <w:rFonts w:ascii="Arial" w:hAnsi="Arial" w:cs="Arial"/>
          <w:sz w:val="24"/>
          <w:szCs w:val="24"/>
          <w:bdr w:val="none" w:sz="0" w:space="0" w:color="auto" w:frame="1"/>
        </w:rPr>
        <w:t> at para 163; </w:t>
      </w:r>
      <w:r w:rsidRPr="008E5DCB">
        <w:rPr>
          <w:rFonts w:ascii="Arial" w:hAnsi="Arial" w:cs="Arial"/>
          <w:i/>
          <w:iCs/>
          <w:sz w:val="24"/>
          <w:szCs w:val="24"/>
          <w:bdr w:val="none" w:sz="0" w:space="0" w:color="auto" w:frame="1"/>
        </w:rPr>
        <w:t>R v Jones-Solomon, </w:t>
      </w:r>
      <w:hyperlink r:id="rId122" w:tgtFrame="_blank" w:history="1">
        <w:r w:rsidRPr="008E5DCB">
          <w:rPr>
            <w:rStyle w:val="Hyperlink"/>
            <w:rFonts w:ascii="Arial" w:hAnsi="Arial" w:cs="Arial"/>
            <w:color w:val="auto"/>
            <w:sz w:val="24"/>
            <w:szCs w:val="24"/>
            <w:bdr w:val="none" w:sz="0" w:space="0" w:color="auto" w:frame="1"/>
          </w:rPr>
          <w:t>2015 ONCA 654</w:t>
        </w:r>
      </w:hyperlink>
      <w:r w:rsidRPr="008E5DCB">
        <w:rPr>
          <w:rFonts w:ascii="Arial" w:hAnsi="Arial" w:cs="Arial"/>
          <w:sz w:val="24"/>
          <w:szCs w:val="24"/>
          <w:bdr w:val="none" w:sz="0" w:space="0" w:color="auto" w:frame="1"/>
        </w:rPr>
        <w:t> at para 67; </w:t>
      </w:r>
      <w:r w:rsidRPr="008E5DCB">
        <w:rPr>
          <w:rFonts w:ascii="Arial" w:hAnsi="Arial" w:cs="Arial"/>
          <w:i/>
          <w:iCs/>
          <w:sz w:val="24"/>
          <w:szCs w:val="24"/>
          <w:bdr w:val="none" w:sz="0" w:space="0" w:color="auto" w:frame="1"/>
        </w:rPr>
        <w:t>R v Smith, </w:t>
      </w:r>
      <w:hyperlink r:id="rId123" w:tgtFrame="_blank" w:history="1">
        <w:r w:rsidRPr="008E5DCB">
          <w:rPr>
            <w:rStyle w:val="Hyperlink"/>
            <w:rFonts w:ascii="Arial" w:hAnsi="Arial" w:cs="Arial"/>
            <w:color w:val="auto"/>
            <w:sz w:val="24"/>
            <w:szCs w:val="24"/>
            <w:bdr w:val="none" w:sz="0" w:space="0" w:color="auto" w:frame="1"/>
          </w:rPr>
          <w:t>2016 ONCA 25</w:t>
        </w:r>
      </w:hyperlink>
      <w:r w:rsidRPr="008E5DCB">
        <w:rPr>
          <w:rFonts w:ascii="Arial" w:hAnsi="Arial" w:cs="Arial"/>
          <w:sz w:val="24"/>
          <w:szCs w:val="24"/>
          <w:bdr w:val="none" w:sz="0" w:space="0" w:color="auto" w:frame="1"/>
        </w:rPr>
        <w:t> at para 73; </w:t>
      </w:r>
      <w:r w:rsidRPr="008E5DCB">
        <w:rPr>
          <w:rFonts w:ascii="Arial" w:hAnsi="Arial" w:cs="Arial"/>
          <w:i/>
          <w:iCs/>
          <w:sz w:val="24"/>
          <w:szCs w:val="24"/>
          <w:bdr w:val="none" w:sz="0" w:space="0" w:color="auto" w:frame="1"/>
        </w:rPr>
        <w:t>R v Dodd, </w:t>
      </w:r>
      <w:hyperlink r:id="rId124" w:tgtFrame="_blank" w:history="1">
        <w:r w:rsidRPr="008E5DCB">
          <w:rPr>
            <w:rStyle w:val="Hyperlink"/>
            <w:rFonts w:ascii="Arial" w:hAnsi="Arial" w:cs="Arial"/>
            <w:color w:val="auto"/>
            <w:sz w:val="24"/>
            <w:szCs w:val="24"/>
            <w:bdr w:val="none" w:sz="0" w:space="0" w:color="auto" w:frame="1"/>
          </w:rPr>
          <w:t>2015 ONCA 286</w:t>
        </w:r>
      </w:hyperlink>
      <w:r w:rsidRPr="008E5DCB">
        <w:rPr>
          <w:rFonts w:ascii="Arial" w:hAnsi="Arial" w:cs="Arial"/>
          <w:sz w:val="24"/>
          <w:szCs w:val="24"/>
          <w:bdr w:val="none" w:sz="0" w:space="0" w:color="auto" w:frame="1"/>
        </w:rPr>
        <w:t> at paras 56-58; </w:t>
      </w:r>
      <w:r w:rsidRPr="008E5DCB">
        <w:rPr>
          <w:rFonts w:ascii="Arial" w:hAnsi="Arial" w:cs="Arial"/>
          <w:i/>
          <w:iCs/>
          <w:sz w:val="24"/>
          <w:szCs w:val="24"/>
          <w:bdr w:val="none" w:sz="0" w:space="0" w:color="auto" w:frame="1"/>
        </w:rPr>
        <w:t>R v McCracken, </w:t>
      </w:r>
      <w:hyperlink r:id="rId125" w:tgtFrame="_blank" w:history="1">
        <w:r w:rsidRPr="008E5DCB">
          <w:rPr>
            <w:rStyle w:val="Hyperlink"/>
            <w:rFonts w:ascii="Arial" w:hAnsi="Arial" w:cs="Arial"/>
            <w:color w:val="auto"/>
            <w:sz w:val="24"/>
            <w:szCs w:val="24"/>
            <w:bdr w:val="none" w:sz="0" w:space="0" w:color="auto" w:frame="1"/>
          </w:rPr>
          <w:t>2016 ONCA 228</w:t>
        </w:r>
      </w:hyperlink>
      <w:r w:rsidRPr="008E5DCB">
        <w:rPr>
          <w:rFonts w:ascii="Arial" w:hAnsi="Arial" w:cs="Arial"/>
          <w:sz w:val="24"/>
          <w:szCs w:val="24"/>
          <w:bdr w:val="none" w:sz="0" w:space="0" w:color="auto" w:frame="1"/>
        </w:rPr>
        <w:t> at para 24</w:t>
      </w:r>
    </w:p>
    <w:p w14:paraId="4BCF8045" w14:textId="77777777" w:rsidR="005B74FC" w:rsidRPr="008E5DCB" w:rsidRDefault="005B74FC" w:rsidP="005B74FC">
      <w:pPr>
        <w:pStyle w:val="Regular"/>
        <w:rPr>
          <w:sz w:val="24"/>
          <w:szCs w:val="24"/>
        </w:rPr>
      </w:pPr>
    </w:p>
    <w:p w14:paraId="7278ACEE" w14:textId="77777777" w:rsidR="005B74FC" w:rsidRPr="008E5DCB" w:rsidRDefault="005B74FC" w:rsidP="005B74FC">
      <w:pPr>
        <w:pStyle w:val="Regular"/>
        <w:rPr>
          <w:sz w:val="24"/>
          <w:szCs w:val="24"/>
        </w:rPr>
      </w:pPr>
    </w:p>
    <w:p w14:paraId="1A8F2CCF" w14:textId="77777777" w:rsidR="005B74FC" w:rsidRPr="008E5DCB" w:rsidRDefault="005B74FC" w:rsidP="005B74FC">
      <w:pPr>
        <w:pStyle w:val="font7"/>
        <w:spacing w:before="0" w:beforeAutospacing="0" w:after="0" w:afterAutospacing="0" w:line="276" w:lineRule="auto"/>
        <w:jc w:val="both"/>
        <w:textAlignment w:val="baseline"/>
        <w:rPr>
          <w:rFonts w:ascii="Arial" w:hAnsi="Arial" w:cs="Arial"/>
          <w:sz w:val="24"/>
          <w:szCs w:val="24"/>
        </w:rPr>
      </w:pPr>
      <w:r w:rsidRPr="008E5DCB">
        <w:rPr>
          <w:rFonts w:ascii="Arial" w:hAnsi="Arial" w:cs="Arial"/>
          <w:sz w:val="24"/>
          <w:szCs w:val="24"/>
        </w:rPr>
        <w:t> </w:t>
      </w:r>
    </w:p>
    <w:p w14:paraId="01B6CEE7" w14:textId="77777777" w:rsidR="005B74FC" w:rsidRPr="008E5DCB" w:rsidRDefault="005B74FC" w:rsidP="005B74FC">
      <w:pPr>
        <w:pStyle w:val="Regular"/>
        <w:rPr>
          <w:rFonts w:eastAsia="Times New Roman"/>
          <w:sz w:val="24"/>
          <w:szCs w:val="24"/>
        </w:rPr>
      </w:pPr>
      <w:r w:rsidRPr="008E5DCB">
        <w:rPr>
          <w:sz w:val="24"/>
          <w:szCs w:val="24"/>
        </w:rPr>
        <w:t xml:space="preserve">When a jury verdict that does not involve errors in the charge is perceived as unreasonable, the only rational inference is that the jury was not acting judicially. </w:t>
      </w:r>
      <w:r w:rsidRPr="008E5DCB">
        <w:rPr>
          <w:rFonts w:eastAsia="Times New Roman"/>
          <w:color w:val="000000"/>
          <w:sz w:val="24"/>
          <w:szCs w:val="24"/>
        </w:rPr>
        <w:t xml:space="preserve"> An appeal court must therefore engage in a limited weighing of the evidence. </w:t>
      </w:r>
      <w:r w:rsidRPr="008E5DCB">
        <w:rPr>
          <w:i/>
          <w:sz w:val="24"/>
          <w:szCs w:val="24"/>
        </w:rPr>
        <w:t xml:space="preserve">R v Hafizi, </w:t>
      </w:r>
      <w:hyperlink r:id="rId126" w:history="1">
        <w:r w:rsidRPr="008E5DCB">
          <w:rPr>
            <w:rStyle w:val="Hyperlink"/>
            <w:sz w:val="24"/>
            <w:szCs w:val="24"/>
          </w:rPr>
          <w:t>2018 ONCA 2</w:t>
        </w:r>
      </w:hyperlink>
      <w:r w:rsidRPr="008E5DCB">
        <w:rPr>
          <w:sz w:val="24"/>
          <w:szCs w:val="24"/>
        </w:rPr>
        <w:t>, at para 26</w:t>
      </w:r>
    </w:p>
    <w:p w14:paraId="5D2C3541" w14:textId="77777777" w:rsidR="005B74FC" w:rsidRPr="008E5DCB" w:rsidRDefault="005B74FC" w:rsidP="005B74FC">
      <w:pPr>
        <w:pStyle w:val="font7"/>
        <w:spacing w:before="0" w:beforeAutospacing="0" w:after="0" w:afterAutospacing="0" w:line="276" w:lineRule="auto"/>
        <w:jc w:val="both"/>
        <w:textAlignment w:val="baseline"/>
        <w:rPr>
          <w:rFonts w:ascii="Arial" w:hAnsi="Arial" w:cs="Arial"/>
          <w:sz w:val="24"/>
          <w:szCs w:val="24"/>
          <w:bdr w:val="none" w:sz="0" w:space="0" w:color="auto" w:frame="1"/>
        </w:rPr>
      </w:pPr>
    </w:p>
    <w:p w14:paraId="0403E772" w14:textId="77777777" w:rsidR="005B74FC" w:rsidRPr="008E5DCB" w:rsidRDefault="005B74FC" w:rsidP="005B74FC">
      <w:pPr>
        <w:pStyle w:val="font7"/>
        <w:spacing w:before="0" w:beforeAutospacing="0" w:after="0" w:afterAutospacing="0" w:line="276" w:lineRule="auto"/>
        <w:jc w:val="both"/>
        <w:textAlignment w:val="baseline"/>
        <w:rPr>
          <w:rFonts w:ascii="Arial" w:hAnsi="Arial" w:cs="Arial"/>
          <w:sz w:val="24"/>
          <w:szCs w:val="24"/>
          <w:bdr w:val="none" w:sz="0" w:space="0" w:color="auto" w:frame="1"/>
        </w:rPr>
      </w:pPr>
      <w:r w:rsidRPr="008E5DCB">
        <w:rPr>
          <w:rFonts w:ascii="Arial" w:hAnsi="Arial" w:cs="Arial"/>
          <w:sz w:val="24"/>
          <w:szCs w:val="24"/>
          <w:bdr w:val="none" w:sz="0" w:space="0" w:color="auto" w:frame="1"/>
        </w:rPr>
        <w:t>The reviewing court must ask not only whether there is evidence in the record to support the verdict, but also whether the jury’s conclusion conflicts with the bulk of judicial experience: </w:t>
      </w:r>
      <w:r w:rsidRPr="008E5DCB">
        <w:rPr>
          <w:rFonts w:ascii="Arial" w:hAnsi="Arial" w:cs="Arial"/>
          <w:i/>
          <w:iCs/>
          <w:sz w:val="24"/>
          <w:szCs w:val="24"/>
          <w:bdr w:val="none" w:sz="0" w:space="0" w:color="auto" w:frame="1"/>
        </w:rPr>
        <w:t>R v BH</w:t>
      </w:r>
      <w:r w:rsidRPr="008E5DCB">
        <w:rPr>
          <w:rFonts w:ascii="Arial" w:hAnsi="Arial" w:cs="Arial"/>
          <w:sz w:val="24"/>
          <w:szCs w:val="24"/>
          <w:bdr w:val="none" w:sz="0" w:space="0" w:color="auto" w:frame="1"/>
        </w:rPr>
        <w:t>, </w:t>
      </w:r>
      <w:hyperlink r:id="rId127" w:tgtFrame="_blank" w:history="1">
        <w:r w:rsidRPr="008E5DCB">
          <w:rPr>
            <w:rStyle w:val="Hyperlink"/>
            <w:rFonts w:ascii="Arial" w:hAnsi="Arial" w:cs="Arial"/>
            <w:color w:val="auto"/>
            <w:sz w:val="24"/>
            <w:szCs w:val="24"/>
            <w:bdr w:val="none" w:sz="0" w:space="0" w:color="auto" w:frame="1"/>
          </w:rPr>
          <w:t>2015 ONCA 642</w:t>
        </w:r>
      </w:hyperlink>
      <w:r w:rsidRPr="008E5DCB">
        <w:rPr>
          <w:rFonts w:ascii="Arial" w:hAnsi="Arial" w:cs="Arial"/>
          <w:sz w:val="24"/>
          <w:szCs w:val="24"/>
          <w:bdr w:val="none" w:sz="0" w:space="0" w:color="auto" w:frame="1"/>
        </w:rPr>
        <w:t> at para 19; R v. Pannu, </w:t>
      </w:r>
      <w:hyperlink r:id="rId128" w:tgtFrame="_blank" w:history="1">
        <w:r w:rsidRPr="008E5DCB">
          <w:rPr>
            <w:rStyle w:val="Hyperlink"/>
            <w:rFonts w:ascii="Arial" w:hAnsi="Arial" w:cs="Arial"/>
            <w:color w:val="auto"/>
            <w:sz w:val="24"/>
            <w:szCs w:val="24"/>
            <w:bdr w:val="none" w:sz="0" w:space="0" w:color="auto" w:frame="1"/>
          </w:rPr>
          <w:t>2015 ONCA 677</w:t>
        </w:r>
      </w:hyperlink>
      <w:r w:rsidRPr="008E5DCB">
        <w:rPr>
          <w:rFonts w:ascii="Arial" w:hAnsi="Arial" w:cs="Arial"/>
          <w:sz w:val="24"/>
          <w:szCs w:val="24"/>
          <w:bdr w:val="none" w:sz="0" w:space="0" w:color="auto" w:frame="1"/>
        </w:rPr>
        <w:t> at paras 161-162; </w:t>
      </w:r>
      <w:r w:rsidRPr="008E5DCB">
        <w:rPr>
          <w:rFonts w:ascii="Arial" w:hAnsi="Arial" w:cs="Arial"/>
          <w:i/>
          <w:iCs/>
          <w:sz w:val="24"/>
          <w:szCs w:val="24"/>
          <w:bdr w:val="none" w:sz="0" w:space="0" w:color="auto" w:frame="1"/>
        </w:rPr>
        <w:t>R v Smith, </w:t>
      </w:r>
      <w:hyperlink r:id="rId129" w:tgtFrame="_blank" w:history="1">
        <w:r w:rsidRPr="008E5DCB">
          <w:rPr>
            <w:rStyle w:val="Hyperlink"/>
            <w:rFonts w:ascii="Arial" w:hAnsi="Arial" w:cs="Arial"/>
            <w:color w:val="auto"/>
            <w:sz w:val="24"/>
            <w:szCs w:val="24"/>
            <w:bdr w:val="none" w:sz="0" w:space="0" w:color="auto" w:frame="1"/>
          </w:rPr>
          <w:t>2016 ONCA 25</w:t>
        </w:r>
      </w:hyperlink>
      <w:r w:rsidRPr="008E5DCB">
        <w:rPr>
          <w:rFonts w:ascii="Arial" w:hAnsi="Arial" w:cs="Arial"/>
          <w:sz w:val="24"/>
          <w:szCs w:val="24"/>
          <w:bdr w:val="none" w:sz="0" w:space="0" w:color="auto" w:frame="1"/>
        </w:rPr>
        <w:t xml:space="preserve"> at para 73; </w:t>
      </w:r>
    </w:p>
    <w:p w14:paraId="24D2A8F4" w14:textId="77777777" w:rsidR="005B74FC" w:rsidRPr="008E5DCB" w:rsidRDefault="005B74FC" w:rsidP="005B74FC">
      <w:pPr>
        <w:pStyle w:val="font7"/>
        <w:spacing w:before="0" w:beforeAutospacing="0" w:after="0" w:afterAutospacing="0" w:line="276" w:lineRule="auto"/>
        <w:jc w:val="both"/>
        <w:textAlignment w:val="baseline"/>
        <w:rPr>
          <w:rFonts w:ascii="Arial" w:hAnsi="Arial" w:cs="Arial"/>
          <w:sz w:val="24"/>
          <w:szCs w:val="24"/>
          <w:bdr w:val="none" w:sz="0" w:space="0" w:color="auto" w:frame="1"/>
        </w:rPr>
      </w:pPr>
    </w:p>
    <w:p w14:paraId="40A85662" w14:textId="77777777" w:rsidR="005B74FC" w:rsidRPr="008E5DCB" w:rsidRDefault="005B74FC" w:rsidP="005B74FC">
      <w:pPr>
        <w:pStyle w:val="NoSpacing"/>
        <w:rPr>
          <w:rFonts w:cs="Arial"/>
          <w:lang w:val="en-CA"/>
        </w:rPr>
      </w:pPr>
      <w:r w:rsidRPr="008E5DCB">
        <w:rPr>
          <w:rFonts w:cs="Arial"/>
          <w:lang w:val="en-CA"/>
        </w:rPr>
        <w:t xml:space="preserve">Examining the verdict through the lens of judicial experience adds as an additional protection against an unwarranted conviction: </w:t>
      </w:r>
      <w:r w:rsidRPr="008E5DCB">
        <w:rPr>
          <w:rFonts w:cs="Arial"/>
          <w:i/>
          <w:iCs/>
          <w:lang w:val="en-CA"/>
        </w:rPr>
        <w:t xml:space="preserve">R v Heurta, </w:t>
      </w:r>
      <w:hyperlink r:id="rId130" w:history="1">
        <w:r w:rsidRPr="008E5DCB">
          <w:rPr>
            <w:rStyle w:val="Hyperlink"/>
            <w:rFonts w:cs="Arial"/>
            <w:lang w:val="en-CA"/>
          </w:rPr>
          <w:t>2020 ONCA 59</w:t>
        </w:r>
      </w:hyperlink>
      <w:r w:rsidRPr="008E5DCB">
        <w:rPr>
          <w:rFonts w:cs="Arial"/>
          <w:lang w:val="en-CA"/>
        </w:rPr>
        <w:t>, at para 46</w:t>
      </w:r>
    </w:p>
    <w:p w14:paraId="1506BADB" w14:textId="77777777" w:rsidR="005B74FC" w:rsidRPr="008E5DCB" w:rsidRDefault="005B74FC" w:rsidP="005B74FC">
      <w:pPr>
        <w:pStyle w:val="font7"/>
        <w:spacing w:before="0" w:beforeAutospacing="0" w:after="0" w:afterAutospacing="0" w:line="276" w:lineRule="auto"/>
        <w:jc w:val="both"/>
        <w:textAlignment w:val="baseline"/>
        <w:rPr>
          <w:rFonts w:ascii="Arial" w:hAnsi="Arial" w:cs="Arial"/>
          <w:sz w:val="24"/>
          <w:szCs w:val="24"/>
          <w:bdr w:val="none" w:sz="0" w:space="0" w:color="auto" w:frame="1"/>
        </w:rPr>
      </w:pPr>
    </w:p>
    <w:p w14:paraId="3E3B2173" w14:textId="77777777" w:rsidR="005B74FC" w:rsidRPr="008E5DCB" w:rsidRDefault="005B74FC" w:rsidP="005B74FC">
      <w:pPr>
        <w:pStyle w:val="NoSpacing"/>
        <w:rPr>
          <w:rFonts w:cs="Arial"/>
        </w:rPr>
      </w:pPr>
      <w:r w:rsidRPr="008E5DCB">
        <w:rPr>
          <w:rFonts w:cs="Arial"/>
        </w:rPr>
        <w:t xml:space="preserve">  The “judicial experience” component to the analysis gains particular significance when the jury is called upon to make “subtle distinctions,” for example, when considering the distinction between the mental state for murder and planning and deliberation: </w:t>
      </w:r>
      <w:r w:rsidRPr="008E5DCB">
        <w:rPr>
          <w:rFonts w:cs="Arial"/>
          <w:i/>
        </w:rPr>
        <w:t xml:space="preserve">Hafizi, </w:t>
      </w:r>
      <w:r w:rsidRPr="008E5DCB">
        <w:rPr>
          <w:rFonts w:cs="Arial"/>
        </w:rPr>
        <w:t>at para 28</w:t>
      </w:r>
    </w:p>
    <w:p w14:paraId="7D7F13F6" w14:textId="77777777" w:rsidR="005B74FC" w:rsidRPr="008E5DCB" w:rsidRDefault="005B74FC" w:rsidP="005B74FC">
      <w:pPr>
        <w:pStyle w:val="font7"/>
        <w:spacing w:before="0" w:beforeAutospacing="0" w:after="0" w:afterAutospacing="0" w:line="276" w:lineRule="auto"/>
        <w:jc w:val="both"/>
        <w:textAlignment w:val="baseline"/>
        <w:rPr>
          <w:rFonts w:ascii="Arial" w:hAnsi="Arial" w:cs="Arial"/>
          <w:sz w:val="24"/>
          <w:szCs w:val="24"/>
        </w:rPr>
      </w:pPr>
    </w:p>
    <w:p w14:paraId="0F2DC6BF" w14:textId="77777777" w:rsidR="005B74FC" w:rsidRPr="008E5DCB" w:rsidRDefault="005B74FC" w:rsidP="005B74FC">
      <w:pPr>
        <w:pStyle w:val="font8"/>
        <w:spacing w:before="0" w:beforeAutospacing="0" w:after="0" w:afterAutospacing="0" w:line="276" w:lineRule="auto"/>
        <w:jc w:val="both"/>
        <w:textAlignment w:val="baseline"/>
        <w:rPr>
          <w:rFonts w:ascii="Arial" w:hAnsi="Arial" w:cs="Arial"/>
          <w:sz w:val="24"/>
          <w:szCs w:val="24"/>
          <w:bdr w:val="none" w:sz="0" w:space="0" w:color="auto" w:frame="1"/>
        </w:rPr>
      </w:pPr>
      <w:r w:rsidRPr="008E5DCB">
        <w:rPr>
          <w:rFonts w:ascii="Arial" w:hAnsi="Arial" w:cs="Arial"/>
          <w:sz w:val="24"/>
          <w:szCs w:val="24"/>
          <w:bdr w:val="none" w:sz="0" w:space="0" w:color="auto" w:frame="1"/>
        </w:rPr>
        <w:t>Circumstances in which a special caution to the jury is necessary about a certain witness or certain type of evidence are reflective of accumulated judicial experience and may factor into an appellate court’s review for reasonableness: </w:t>
      </w:r>
      <w:r w:rsidRPr="008E5DCB">
        <w:rPr>
          <w:rFonts w:ascii="Arial" w:hAnsi="Arial" w:cs="Arial"/>
          <w:i/>
          <w:iCs/>
          <w:sz w:val="24"/>
          <w:szCs w:val="24"/>
          <w:bdr w:val="none" w:sz="0" w:space="0" w:color="auto" w:frame="1"/>
        </w:rPr>
        <w:t>R v Jones-Solomon, </w:t>
      </w:r>
      <w:hyperlink r:id="rId131" w:tgtFrame="_blank" w:history="1">
        <w:r w:rsidRPr="008E5DCB">
          <w:rPr>
            <w:rStyle w:val="Hyperlink"/>
            <w:rFonts w:ascii="Arial" w:hAnsi="Arial" w:cs="Arial"/>
            <w:color w:val="auto"/>
            <w:sz w:val="24"/>
            <w:szCs w:val="24"/>
            <w:bdr w:val="none" w:sz="0" w:space="0" w:color="auto" w:frame="1"/>
          </w:rPr>
          <w:t>2015 ONCA 654</w:t>
        </w:r>
      </w:hyperlink>
      <w:r w:rsidRPr="008E5DCB">
        <w:rPr>
          <w:rFonts w:ascii="Arial" w:hAnsi="Arial" w:cs="Arial"/>
          <w:sz w:val="24"/>
          <w:szCs w:val="24"/>
          <w:bdr w:val="none" w:sz="0" w:space="0" w:color="auto" w:frame="1"/>
        </w:rPr>
        <w:t> at para 67</w:t>
      </w:r>
    </w:p>
    <w:p w14:paraId="6A2E42F5" w14:textId="77777777" w:rsidR="005B74FC" w:rsidRPr="008E5DCB" w:rsidRDefault="005B74FC" w:rsidP="005B74FC">
      <w:pPr>
        <w:pStyle w:val="Regular"/>
        <w:rPr>
          <w:sz w:val="24"/>
          <w:szCs w:val="24"/>
        </w:rPr>
      </w:pPr>
    </w:p>
    <w:p w14:paraId="0BCBAC57" w14:textId="77777777" w:rsidR="005B74FC" w:rsidRPr="008E5DCB" w:rsidRDefault="005B74FC" w:rsidP="005B74FC">
      <w:pPr>
        <w:pStyle w:val="Regular"/>
        <w:rPr>
          <w:sz w:val="24"/>
          <w:szCs w:val="24"/>
        </w:rPr>
      </w:pPr>
      <w:r w:rsidRPr="008E5DCB">
        <w:rPr>
          <w:sz w:val="24"/>
          <w:szCs w:val="24"/>
        </w:rPr>
        <w:t>In considering the reasonableness of the verdict, an appellate court may infer from the appellant’s failure to testify, an inability to provide an innocent explanation: </w:t>
      </w:r>
      <w:r w:rsidRPr="008E5DCB">
        <w:rPr>
          <w:i/>
          <w:iCs/>
          <w:sz w:val="24"/>
          <w:szCs w:val="24"/>
        </w:rPr>
        <w:t xml:space="preserve">Tsekouras </w:t>
      </w:r>
      <w:r w:rsidRPr="008E5DCB">
        <w:rPr>
          <w:iCs/>
          <w:sz w:val="24"/>
          <w:szCs w:val="24"/>
        </w:rPr>
        <w:t xml:space="preserve">at para 227; </w:t>
      </w:r>
      <w:r w:rsidRPr="008E5DCB">
        <w:rPr>
          <w:sz w:val="24"/>
          <w:szCs w:val="24"/>
        </w:rPr>
        <w:t>R v. Pannu, </w:t>
      </w:r>
      <w:r w:rsidRPr="008E5DCB">
        <w:rPr>
          <w:sz w:val="24"/>
          <w:szCs w:val="24"/>
          <w:u w:val="single"/>
        </w:rPr>
        <w:t>2015 ONCA 677</w:t>
      </w:r>
      <w:r w:rsidRPr="008E5DCB">
        <w:rPr>
          <w:sz w:val="24"/>
          <w:szCs w:val="24"/>
        </w:rPr>
        <w:t> at para 14</w:t>
      </w:r>
    </w:p>
    <w:p w14:paraId="1F9F3856" w14:textId="77777777" w:rsidR="005B74FC" w:rsidRPr="008E5DCB" w:rsidRDefault="005B74FC" w:rsidP="005B74FC">
      <w:pPr>
        <w:pStyle w:val="Regular"/>
        <w:rPr>
          <w:sz w:val="24"/>
          <w:szCs w:val="24"/>
        </w:rPr>
      </w:pPr>
    </w:p>
    <w:p w14:paraId="3A40ED98" w14:textId="77777777" w:rsidR="005B74FC" w:rsidRPr="008E5DCB" w:rsidRDefault="005B74FC" w:rsidP="005B74FC">
      <w:pPr>
        <w:pStyle w:val="font7"/>
        <w:spacing w:before="0" w:beforeAutospacing="0" w:after="0" w:afterAutospacing="0" w:line="276" w:lineRule="auto"/>
        <w:jc w:val="both"/>
        <w:textAlignment w:val="baseline"/>
        <w:rPr>
          <w:rFonts w:ascii="Arial" w:hAnsi="Arial" w:cs="Arial"/>
          <w:sz w:val="24"/>
          <w:szCs w:val="24"/>
        </w:rPr>
      </w:pPr>
      <w:r w:rsidRPr="008E5DCB">
        <w:rPr>
          <w:rFonts w:ascii="Arial" w:hAnsi="Arial" w:cs="Arial"/>
          <w:sz w:val="24"/>
          <w:szCs w:val="24"/>
          <w:bdr w:val="none" w:sz="0" w:space="0" w:color="auto" w:frame="1"/>
        </w:rPr>
        <w:lastRenderedPageBreak/>
        <w:t>In a case in which the accused gives evidence, an acquittal does not necessarily mean the complainant was not believed. The jury may accept or reject some, none, or all of a witness's evidence: </w:t>
      </w:r>
      <w:r w:rsidRPr="008E5DCB">
        <w:rPr>
          <w:rFonts w:ascii="Arial" w:hAnsi="Arial" w:cs="Arial"/>
          <w:i/>
          <w:iCs/>
          <w:sz w:val="24"/>
          <w:szCs w:val="24"/>
          <w:bdr w:val="none" w:sz="0" w:space="0" w:color="auto" w:frame="1"/>
        </w:rPr>
        <w:t>R v BH</w:t>
      </w:r>
      <w:r w:rsidRPr="008E5DCB">
        <w:rPr>
          <w:rFonts w:ascii="Arial" w:hAnsi="Arial" w:cs="Arial"/>
          <w:sz w:val="24"/>
          <w:szCs w:val="24"/>
          <w:bdr w:val="none" w:sz="0" w:space="0" w:color="auto" w:frame="1"/>
        </w:rPr>
        <w:t>, </w:t>
      </w:r>
      <w:hyperlink r:id="rId132" w:tgtFrame="_blank" w:history="1">
        <w:r w:rsidRPr="008E5DCB">
          <w:rPr>
            <w:rStyle w:val="Hyperlink"/>
            <w:rFonts w:ascii="Arial" w:hAnsi="Arial" w:cs="Arial"/>
            <w:color w:val="auto"/>
            <w:sz w:val="24"/>
            <w:szCs w:val="24"/>
            <w:bdr w:val="none" w:sz="0" w:space="0" w:color="auto" w:frame="1"/>
          </w:rPr>
          <w:t>2015 ONCA 642</w:t>
        </w:r>
      </w:hyperlink>
      <w:r w:rsidRPr="008E5DCB">
        <w:rPr>
          <w:rFonts w:ascii="Arial" w:hAnsi="Arial" w:cs="Arial"/>
          <w:sz w:val="24"/>
          <w:szCs w:val="24"/>
          <w:bdr w:val="none" w:sz="0" w:space="0" w:color="auto" w:frame="1"/>
        </w:rPr>
        <w:t> at para 22</w:t>
      </w:r>
    </w:p>
    <w:p w14:paraId="67E7BC74" w14:textId="77777777" w:rsidR="005B74FC" w:rsidRPr="008E5DCB" w:rsidRDefault="005B74FC" w:rsidP="005B74FC">
      <w:pPr>
        <w:pStyle w:val="font7"/>
        <w:spacing w:before="0" w:beforeAutospacing="0" w:after="0" w:afterAutospacing="0" w:line="276" w:lineRule="auto"/>
        <w:jc w:val="both"/>
        <w:textAlignment w:val="baseline"/>
        <w:rPr>
          <w:rFonts w:ascii="Arial" w:hAnsi="Arial" w:cs="Arial"/>
          <w:sz w:val="24"/>
          <w:szCs w:val="24"/>
        </w:rPr>
      </w:pPr>
      <w:r w:rsidRPr="008E5DCB">
        <w:rPr>
          <w:rFonts w:ascii="Arial" w:hAnsi="Arial" w:cs="Arial"/>
          <w:sz w:val="24"/>
          <w:szCs w:val="24"/>
        </w:rPr>
        <w:t>  </w:t>
      </w:r>
    </w:p>
    <w:p w14:paraId="40359EFC" w14:textId="77777777" w:rsidR="005B74FC" w:rsidRPr="008E5DCB" w:rsidRDefault="005B74FC" w:rsidP="005B74FC">
      <w:pPr>
        <w:pStyle w:val="Regular"/>
        <w:rPr>
          <w:sz w:val="24"/>
          <w:szCs w:val="24"/>
        </w:rPr>
      </w:pPr>
      <w:r w:rsidRPr="008E5DCB">
        <w:rPr>
          <w:sz w:val="24"/>
          <w:szCs w:val="24"/>
        </w:rPr>
        <w:t>An unreasonable verdict does not arise where the prosecution fails to prove an unessential element of the offence (e.g., the date of a sexual assault): </w:t>
      </w:r>
      <w:r w:rsidRPr="008E5DCB">
        <w:rPr>
          <w:i/>
          <w:iCs/>
          <w:sz w:val="24"/>
          <w:szCs w:val="24"/>
        </w:rPr>
        <w:t>R v AMV</w:t>
      </w:r>
      <w:r w:rsidRPr="008E5DCB">
        <w:rPr>
          <w:sz w:val="24"/>
          <w:szCs w:val="24"/>
        </w:rPr>
        <w:t>, </w:t>
      </w:r>
      <w:hyperlink r:id="rId133" w:tgtFrame="_blank" w:history="1">
        <w:r w:rsidRPr="008E5DCB">
          <w:rPr>
            <w:rStyle w:val="Hyperlink"/>
            <w:color w:val="auto"/>
            <w:sz w:val="24"/>
            <w:szCs w:val="24"/>
          </w:rPr>
          <w:t>2015 ONCA 457</w:t>
        </w:r>
      </w:hyperlink>
      <w:r w:rsidRPr="008E5DCB">
        <w:rPr>
          <w:sz w:val="24"/>
          <w:szCs w:val="24"/>
        </w:rPr>
        <w:t> at paras 26-28 </w:t>
      </w:r>
    </w:p>
    <w:p w14:paraId="42112B31" w14:textId="77777777" w:rsidR="0042277B" w:rsidRPr="008E5DCB" w:rsidRDefault="0042277B" w:rsidP="00524175">
      <w:pPr>
        <w:spacing w:line="276" w:lineRule="auto"/>
        <w:rPr>
          <w:rFonts w:ascii="Arial" w:hAnsi="Arial" w:cs="Arial"/>
        </w:rPr>
      </w:pPr>
    </w:p>
    <w:p w14:paraId="6D6957DF" w14:textId="77777777" w:rsidR="005B74FC" w:rsidRPr="008E5DCB" w:rsidRDefault="005B74FC">
      <w:pPr>
        <w:pStyle w:val="Heading3"/>
        <w:numPr>
          <w:ilvl w:val="0"/>
          <w:numId w:val="23"/>
        </w:numPr>
        <w:spacing w:line="276" w:lineRule="auto"/>
        <w:rPr>
          <w:rFonts w:cs="Arial"/>
        </w:rPr>
      </w:pPr>
      <w:bookmarkStart w:id="43" w:name="_Toc134297981"/>
      <w:r w:rsidRPr="008E5DCB">
        <w:rPr>
          <w:rFonts w:cs="Arial"/>
        </w:rPr>
        <w:t>In a Circumstantial Evidence Case</w:t>
      </w:r>
      <w:bookmarkEnd w:id="43"/>
    </w:p>
    <w:p w14:paraId="7068EFE7" w14:textId="04C86B6E" w:rsidR="005B74FC" w:rsidRPr="008E5DCB" w:rsidRDefault="005B74FC" w:rsidP="005B74FC">
      <w:pPr>
        <w:pStyle w:val="Heading3"/>
        <w:numPr>
          <w:ilvl w:val="0"/>
          <w:numId w:val="0"/>
        </w:numPr>
        <w:spacing w:line="276" w:lineRule="auto"/>
        <w:ind w:left="720" w:hanging="360"/>
        <w:rPr>
          <w:rFonts w:cs="Arial"/>
        </w:rPr>
      </w:pPr>
    </w:p>
    <w:p w14:paraId="56F5B165" w14:textId="77777777" w:rsidR="005B74FC" w:rsidRPr="008E5DCB" w:rsidRDefault="005B74FC" w:rsidP="005B74FC">
      <w:pPr>
        <w:pStyle w:val="Regular"/>
        <w:rPr>
          <w:sz w:val="24"/>
          <w:szCs w:val="24"/>
        </w:rPr>
      </w:pPr>
    </w:p>
    <w:p w14:paraId="2AA343B0" w14:textId="77777777" w:rsidR="005B74FC" w:rsidRPr="008E5DCB" w:rsidRDefault="005B74FC" w:rsidP="005B74FC">
      <w:pPr>
        <w:pStyle w:val="Regular"/>
        <w:rPr>
          <w:sz w:val="24"/>
          <w:szCs w:val="24"/>
        </w:rPr>
      </w:pPr>
      <w:r w:rsidRPr="008E5DCB">
        <w:rPr>
          <w:sz w:val="24"/>
          <w:szCs w:val="24"/>
        </w:rPr>
        <w:t>Where the Crown’s case depends on inferences drawn from primary facts, the question, in assessing the reasonableness of the verdict, becomes: could a trier of fact acting judicially be satisfied that the accused’s guilt was the only reasonable conclusion based on the totality of the evidence.  </w:t>
      </w:r>
      <w:r w:rsidRPr="008E5DCB">
        <w:rPr>
          <w:i/>
          <w:iCs/>
          <w:sz w:val="24"/>
          <w:szCs w:val="24"/>
        </w:rPr>
        <w:t>Ellis, </w:t>
      </w:r>
      <w:r w:rsidRPr="008E5DCB">
        <w:rPr>
          <w:sz w:val="24"/>
          <w:szCs w:val="24"/>
        </w:rPr>
        <w:t xml:space="preserve">at para 30; </w:t>
      </w:r>
      <w:r w:rsidRPr="008E5DCB">
        <w:rPr>
          <w:i/>
          <w:sz w:val="24"/>
          <w:szCs w:val="24"/>
        </w:rPr>
        <w:t xml:space="preserve">R v George-Nurse, </w:t>
      </w:r>
      <w:hyperlink r:id="rId134" w:history="1">
        <w:r w:rsidRPr="008E5DCB">
          <w:rPr>
            <w:rStyle w:val="Hyperlink"/>
            <w:sz w:val="24"/>
            <w:szCs w:val="24"/>
          </w:rPr>
          <w:t>2018 ONCA 515</w:t>
        </w:r>
      </w:hyperlink>
      <w:r w:rsidRPr="008E5DCB">
        <w:rPr>
          <w:sz w:val="24"/>
          <w:szCs w:val="24"/>
        </w:rPr>
        <w:t xml:space="preserve"> at para 26, 31; </w:t>
      </w:r>
      <w:r w:rsidRPr="008E5DCB">
        <w:rPr>
          <w:i/>
          <w:iCs/>
          <w:sz w:val="24"/>
          <w:szCs w:val="24"/>
        </w:rPr>
        <w:t xml:space="preserve">R v Lights, </w:t>
      </w:r>
      <w:hyperlink r:id="rId135" w:history="1">
        <w:r w:rsidRPr="008E5DCB">
          <w:rPr>
            <w:rStyle w:val="Hyperlink"/>
            <w:sz w:val="24"/>
            <w:szCs w:val="24"/>
          </w:rPr>
          <w:t>2020 ONCA 128</w:t>
        </w:r>
      </w:hyperlink>
      <w:r w:rsidRPr="008E5DCB">
        <w:rPr>
          <w:sz w:val="24"/>
          <w:szCs w:val="24"/>
        </w:rPr>
        <w:t xml:space="preserve">, at para 39; </w:t>
      </w:r>
      <w:r w:rsidRPr="008E5DCB">
        <w:rPr>
          <w:i/>
          <w:iCs/>
          <w:sz w:val="24"/>
          <w:szCs w:val="24"/>
        </w:rPr>
        <w:t>R v</w:t>
      </w:r>
      <w:r w:rsidRPr="008E5DCB">
        <w:rPr>
          <w:sz w:val="24"/>
          <w:szCs w:val="24"/>
        </w:rPr>
        <w:t xml:space="preserve"> </w:t>
      </w:r>
      <w:r w:rsidRPr="008E5DCB">
        <w:rPr>
          <w:i/>
          <w:sz w:val="24"/>
          <w:szCs w:val="24"/>
        </w:rPr>
        <w:t xml:space="preserve">Hafizi, , </w:t>
      </w:r>
      <w:hyperlink r:id="rId136" w:history="1">
        <w:r w:rsidRPr="008E5DCB">
          <w:rPr>
            <w:rStyle w:val="Hyperlink"/>
            <w:sz w:val="24"/>
            <w:szCs w:val="24"/>
          </w:rPr>
          <w:t>2018 ONCA 2</w:t>
        </w:r>
      </w:hyperlink>
      <w:r w:rsidRPr="008E5DCB">
        <w:rPr>
          <w:sz w:val="24"/>
          <w:szCs w:val="24"/>
        </w:rPr>
        <w:t>,</w:t>
      </w:r>
      <w:r w:rsidRPr="008E5DCB">
        <w:rPr>
          <w:i/>
          <w:sz w:val="24"/>
          <w:szCs w:val="24"/>
        </w:rPr>
        <w:t xml:space="preserve"> </w:t>
      </w:r>
      <w:r w:rsidRPr="008E5DCB">
        <w:rPr>
          <w:sz w:val="24"/>
          <w:szCs w:val="24"/>
        </w:rPr>
        <w:t>at paras 29, 30</w:t>
      </w:r>
    </w:p>
    <w:p w14:paraId="5468822A" w14:textId="77777777" w:rsidR="005B74FC" w:rsidRPr="008E5DCB" w:rsidRDefault="005B74FC" w:rsidP="005B74FC">
      <w:pPr>
        <w:pStyle w:val="NoSpacing"/>
        <w:rPr>
          <w:rFonts w:cs="Arial"/>
        </w:rPr>
      </w:pPr>
    </w:p>
    <w:p w14:paraId="48566D2F" w14:textId="77777777" w:rsidR="005B74FC" w:rsidRPr="008E5DCB" w:rsidRDefault="005B74FC" w:rsidP="005B74FC">
      <w:pPr>
        <w:pStyle w:val="NoSpacing"/>
        <w:rPr>
          <w:rFonts w:cs="Arial"/>
        </w:rPr>
      </w:pPr>
      <w:r w:rsidRPr="008E5DCB">
        <w:rPr>
          <w:rFonts w:cs="Arial"/>
        </w:rPr>
        <w:t>The circumstantial evidence does not have to totally exclude other “conceivable inferences”. Nor is a verdict unreasonable simply because the alternatives did not cause a doubt in the jury’s mind. It remains fundamentally for the trier of fact to decide whether any proposed alternative way of looking at the case was reasonable enough to raise a doubt: </w:t>
      </w:r>
      <w:r w:rsidRPr="008E5DCB">
        <w:rPr>
          <w:rFonts w:cs="Arial"/>
          <w:i/>
          <w:iCs/>
        </w:rPr>
        <w:t xml:space="preserve">R v Chacon-Perez, </w:t>
      </w:r>
      <w:hyperlink r:id="rId137" w:history="1">
        <w:r w:rsidRPr="008E5DCB">
          <w:rPr>
            <w:rStyle w:val="Hyperlink"/>
            <w:rFonts w:cs="Arial"/>
          </w:rPr>
          <w:t>2022 ONCA 3</w:t>
        </w:r>
      </w:hyperlink>
      <w:r w:rsidRPr="008E5DCB">
        <w:rPr>
          <w:rFonts w:cs="Arial"/>
        </w:rPr>
        <w:t>, at para 80</w:t>
      </w:r>
    </w:p>
    <w:p w14:paraId="36A77B71" w14:textId="77777777" w:rsidR="005B74FC" w:rsidRPr="008E5DCB" w:rsidRDefault="005B74FC" w:rsidP="005B74FC">
      <w:pPr>
        <w:pStyle w:val="Regular"/>
        <w:rPr>
          <w:sz w:val="24"/>
          <w:szCs w:val="24"/>
        </w:rPr>
      </w:pPr>
    </w:p>
    <w:p w14:paraId="52376FF2" w14:textId="14097F6D" w:rsidR="005B74FC" w:rsidRPr="008E5DCB" w:rsidRDefault="005B74FC" w:rsidP="005B74FC">
      <w:pPr>
        <w:pStyle w:val="NoSpacing"/>
        <w:rPr>
          <w:rFonts w:cs="Arial"/>
          <w:lang w:val="en-CA"/>
        </w:rPr>
      </w:pPr>
      <w:r w:rsidRPr="008E5DCB">
        <w:rPr>
          <w:rFonts w:cs="Arial"/>
          <w:lang w:val="en-CA"/>
        </w:rPr>
        <w:t>To determine if the circumstantial evidence meets the required standard of proof, the trier of fact must keep in mind that it is the evidence, assessed as a whole, that must meet this standard of proof, not each individual piece of evidence that is but a link in the chain of proof. Inferences consistent with innocence need not arise from proven facts. Rather, they may arise from a lack of evidence. Accordingly, a trier of fact must consider other plausible theories and other reasonable possibilities inconsistent with guilt so long as these theories and possibilities are grounded on logic and experience. They must not amount to fevered imaginings or speculation. While the Crown must negate these reasonable possibilities, it need not negate every possible conjecture, no matter how irrational or fanciful, which might be consistent with an accused's innocence: </w:t>
      </w:r>
      <w:r w:rsidRPr="008E5DCB">
        <w:rPr>
          <w:rFonts w:cs="Arial"/>
          <w:i/>
          <w:iCs/>
          <w:lang w:val="en-CA"/>
        </w:rPr>
        <w:t xml:space="preserve">R v Lights, </w:t>
      </w:r>
      <w:hyperlink r:id="rId138" w:history="1">
        <w:r w:rsidRPr="008E5DCB">
          <w:rPr>
            <w:rStyle w:val="Hyperlink"/>
            <w:rFonts w:cs="Arial"/>
            <w:lang w:val="en-CA"/>
          </w:rPr>
          <w:t>2020 ONCA 128</w:t>
        </w:r>
      </w:hyperlink>
      <w:r w:rsidRPr="008E5DCB">
        <w:rPr>
          <w:rFonts w:cs="Arial"/>
          <w:lang w:val="en-CA"/>
        </w:rPr>
        <w:t>, at paras 37, 38</w:t>
      </w:r>
    </w:p>
    <w:p w14:paraId="4B6A41A7" w14:textId="46658154" w:rsidR="001A5DDA" w:rsidRPr="008E5DCB" w:rsidRDefault="001A5DDA" w:rsidP="005B74FC">
      <w:pPr>
        <w:pStyle w:val="NoSpacing"/>
        <w:rPr>
          <w:rFonts w:cs="Arial"/>
          <w:lang w:val="en-CA"/>
        </w:rPr>
      </w:pPr>
    </w:p>
    <w:p w14:paraId="17CE0DD7" w14:textId="77777777" w:rsidR="005B74FC" w:rsidRPr="008E5DCB" w:rsidRDefault="005B74FC" w:rsidP="005B74FC">
      <w:pPr>
        <w:pStyle w:val="Heading3"/>
        <w:numPr>
          <w:ilvl w:val="0"/>
          <w:numId w:val="0"/>
        </w:numPr>
        <w:spacing w:line="276" w:lineRule="auto"/>
        <w:ind w:left="720" w:hanging="360"/>
        <w:rPr>
          <w:rFonts w:cs="Arial"/>
        </w:rPr>
      </w:pPr>
    </w:p>
    <w:p w14:paraId="2C06275A" w14:textId="77777777" w:rsidR="005B74FC" w:rsidRPr="008E5DCB" w:rsidRDefault="005B74FC">
      <w:pPr>
        <w:pStyle w:val="Heading3"/>
        <w:numPr>
          <w:ilvl w:val="0"/>
          <w:numId w:val="23"/>
        </w:numPr>
        <w:spacing w:line="276" w:lineRule="auto"/>
        <w:rPr>
          <w:rFonts w:cs="Arial"/>
        </w:rPr>
      </w:pPr>
      <w:bookmarkStart w:id="44" w:name="_Toc134297982"/>
      <w:r w:rsidRPr="008E5DCB">
        <w:rPr>
          <w:rFonts w:cs="Arial"/>
        </w:rPr>
        <w:t>Unreasonable Verdict Based on Credibility Findings</w:t>
      </w:r>
      <w:bookmarkEnd w:id="44"/>
    </w:p>
    <w:p w14:paraId="0CF745E8" w14:textId="05419893" w:rsidR="005B74FC" w:rsidRPr="008E5DCB" w:rsidRDefault="005B74FC" w:rsidP="005B74FC">
      <w:pPr>
        <w:pStyle w:val="Heading3"/>
        <w:numPr>
          <w:ilvl w:val="0"/>
          <w:numId w:val="0"/>
        </w:numPr>
        <w:spacing w:line="276" w:lineRule="auto"/>
        <w:ind w:left="720" w:hanging="360"/>
        <w:rPr>
          <w:rFonts w:cs="Arial"/>
        </w:rPr>
      </w:pPr>
    </w:p>
    <w:p w14:paraId="12798A71" w14:textId="77777777" w:rsidR="005B74FC" w:rsidRPr="008E5DCB" w:rsidRDefault="005B74FC" w:rsidP="005B74FC">
      <w:pPr>
        <w:pStyle w:val="Regular"/>
        <w:rPr>
          <w:sz w:val="24"/>
          <w:szCs w:val="24"/>
        </w:rPr>
      </w:pPr>
      <w:r w:rsidRPr="008E5DCB">
        <w:rPr>
          <w:sz w:val="24"/>
          <w:szCs w:val="24"/>
        </w:rPr>
        <w:t>An unreasonable verdict may arise from unreasonable credibility findings. An appellate court must determine whether the assessments of credibility “cannot be supported on any reasonable view of the evidence”: </w:t>
      </w:r>
      <w:r w:rsidRPr="008E5DCB">
        <w:rPr>
          <w:i/>
          <w:iCs/>
          <w:sz w:val="24"/>
          <w:szCs w:val="24"/>
        </w:rPr>
        <w:t>R v KM, </w:t>
      </w:r>
      <w:hyperlink r:id="rId139" w:tgtFrame="_blank" w:history="1">
        <w:r w:rsidRPr="008E5DCB">
          <w:rPr>
            <w:rStyle w:val="Hyperlink"/>
            <w:color w:val="auto"/>
            <w:sz w:val="24"/>
            <w:szCs w:val="24"/>
          </w:rPr>
          <w:t>2016 ONCA 347</w:t>
        </w:r>
      </w:hyperlink>
      <w:r w:rsidRPr="008E5DCB">
        <w:rPr>
          <w:sz w:val="24"/>
          <w:szCs w:val="24"/>
        </w:rPr>
        <w:t xml:space="preserve"> at para 11; </w:t>
      </w:r>
    </w:p>
    <w:p w14:paraId="5BC0C161" w14:textId="77777777" w:rsidR="005B74FC" w:rsidRPr="008E5DCB" w:rsidRDefault="005B74FC" w:rsidP="005B74FC">
      <w:pPr>
        <w:pStyle w:val="Regular"/>
        <w:rPr>
          <w:b/>
          <w:bCs/>
          <w:sz w:val="24"/>
          <w:szCs w:val="24"/>
        </w:rPr>
      </w:pPr>
    </w:p>
    <w:p w14:paraId="0CC78626" w14:textId="16DCABF6" w:rsidR="005B74FC" w:rsidRPr="008E5DCB" w:rsidRDefault="005B74FC" w:rsidP="005B74FC">
      <w:pPr>
        <w:pStyle w:val="Regular"/>
        <w:rPr>
          <w:sz w:val="24"/>
          <w:szCs w:val="24"/>
        </w:rPr>
      </w:pPr>
      <w:r w:rsidRPr="008E5DCB">
        <w:rPr>
          <w:sz w:val="24"/>
          <w:szCs w:val="24"/>
        </w:rPr>
        <w:t>The Appellate court must examine the </w:t>
      </w:r>
      <w:r w:rsidRPr="008E5DCB">
        <w:rPr>
          <w:i/>
          <w:iCs/>
          <w:sz w:val="24"/>
          <w:szCs w:val="24"/>
        </w:rPr>
        <w:t>weight</w:t>
      </w:r>
      <w:r w:rsidRPr="008E5DCB">
        <w:rPr>
          <w:sz w:val="24"/>
          <w:szCs w:val="24"/>
        </w:rPr>
        <w:t> of the evidence, not its bare sufficiency; the court is entitled to re-examine and reweigh the evidence only to determine whether the evidence, as a whole, is reasonably capable of supporting the verdict rendered: </w:t>
      </w:r>
      <w:r w:rsidRPr="008E5DCB">
        <w:rPr>
          <w:i/>
          <w:iCs/>
          <w:sz w:val="24"/>
          <w:szCs w:val="24"/>
        </w:rPr>
        <w:t>R v Smith, </w:t>
      </w:r>
      <w:hyperlink r:id="rId140" w:tgtFrame="_blank" w:history="1">
        <w:r w:rsidRPr="008E5DCB">
          <w:rPr>
            <w:rStyle w:val="Hyperlink"/>
            <w:color w:val="auto"/>
            <w:sz w:val="24"/>
            <w:szCs w:val="24"/>
          </w:rPr>
          <w:t>2016 ONCA 25</w:t>
        </w:r>
      </w:hyperlink>
      <w:r w:rsidRPr="008E5DCB">
        <w:rPr>
          <w:sz w:val="24"/>
          <w:szCs w:val="24"/>
        </w:rPr>
        <w:t xml:space="preserve"> at para 72; </w:t>
      </w:r>
      <w:r w:rsidRPr="008E5DCB">
        <w:rPr>
          <w:i/>
          <w:iCs/>
          <w:sz w:val="24"/>
          <w:szCs w:val="24"/>
        </w:rPr>
        <w:t xml:space="preserve">R v Huerta, </w:t>
      </w:r>
      <w:hyperlink r:id="rId141" w:history="1">
        <w:r w:rsidRPr="008E5DCB">
          <w:rPr>
            <w:rStyle w:val="Hyperlink"/>
            <w:sz w:val="24"/>
            <w:szCs w:val="24"/>
          </w:rPr>
          <w:t>2020 ONCA 59</w:t>
        </w:r>
      </w:hyperlink>
      <w:r w:rsidRPr="008E5DCB">
        <w:rPr>
          <w:sz w:val="24"/>
          <w:szCs w:val="24"/>
        </w:rPr>
        <w:t>, at para 48</w:t>
      </w:r>
    </w:p>
    <w:p w14:paraId="2ABDBD68" w14:textId="2DA90BD5" w:rsidR="001A5DDA" w:rsidRPr="008E5DCB" w:rsidRDefault="001A5DDA" w:rsidP="005B74FC">
      <w:pPr>
        <w:pStyle w:val="Regular"/>
        <w:rPr>
          <w:sz w:val="24"/>
          <w:szCs w:val="24"/>
        </w:rPr>
      </w:pPr>
    </w:p>
    <w:p w14:paraId="4FC97110" w14:textId="7D67D955" w:rsidR="001A5DDA" w:rsidRPr="008E5DCB" w:rsidRDefault="001A5DDA" w:rsidP="001A5DDA">
      <w:pPr>
        <w:pStyle w:val="NoSpacing"/>
        <w:rPr>
          <w:rFonts w:cs="Arial"/>
        </w:rPr>
      </w:pPr>
      <w:r w:rsidRPr="008E5DCB">
        <w:rPr>
          <w:rFonts w:cs="Arial"/>
        </w:rPr>
        <w:t>In a jury trial, it is for the jury to decide, despite any difficulties that may appear in any witness’ testimony, how much, if any, of that testimony the jury accepts. And an assessment of credibility is not a one-dimensional exercise dependent only on an appraisal of objective considerations, such as inconsistencies, motives for concoction, and the like, susceptible of reasoned review by an appellate court. The demeanour of the witness and the common sense of the jury are of vital importance and elusive of appellate review: </w:t>
      </w:r>
      <w:r w:rsidRPr="008E5DCB">
        <w:rPr>
          <w:rFonts w:cs="Arial"/>
          <w:i/>
          <w:iCs/>
        </w:rPr>
        <w:t>R v Chacon-Perez</w:t>
      </w:r>
      <w:hyperlink r:id="rId142" w:history="1">
        <w:r w:rsidRPr="008E5DCB">
          <w:rPr>
            <w:rStyle w:val="Hyperlink"/>
            <w:rFonts w:cs="Arial"/>
            <w:i/>
            <w:iCs/>
          </w:rPr>
          <w:t xml:space="preserve">, </w:t>
        </w:r>
        <w:r w:rsidRPr="008E5DCB">
          <w:rPr>
            <w:rStyle w:val="Hyperlink"/>
            <w:rFonts w:cs="Arial"/>
          </w:rPr>
          <w:t>2022 ONCA 3,</w:t>
        </w:r>
      </w:hyperlink>
      <w:r w:rsidRPr="008E5DCB">
        <w:rPr>
          <w:rFonts w:cs="Arial"/>
        </w:rPr>
        <w:t xml:space="preserve"> at para 78</w:t>
      </w:r>
    </w:p>
    <w:p w14:paraId="4937AE0A" w14:textId="77777777" w:rsidR="001A5DDA" w:rsidRPr="008E5DCB" w:rsidRDefault="001A5DDA" w:rsidP="005B74FC">
      <w:pPr>
        <w:pStyle w:val="Regular"/>
        <w:rPr>
          <w:sz w:val="24"/>
          <w:szCs w:val="24"/>
        </w:rPr>
      </w:pPr>
    </w:p>
    <w:p w14:paraId="1B1B50C0" w14:textId="77777777" w:rsidR="005B74FC" w:rsidRPr="008E5DCB" w:rsidRDefault="005B74FC" w:rsidP="005B74FC">
      <w:pPr>
        <w:pStyle w:val="Heading3"/>
        <w:numPr>
          <w:ilvl w:val="0"/>
          <w:numId w:val="0"/>
        </w:numPr>
        <w:spacing w:line="276" w:lineRule="auto"/>
        <w:rPr>
          <w:rFonts w:cs="Arial"/>
        </w:rPr>
      </w:pPr>
    </w:p>
    <w:p w14:paraId="6518BD9E" w14:textId="1F52E152" w:rsidR="0042277B" w:rsidRPr="008E5DCB" w:rsidRDefault="005B74FC">
      <w:pPr>
        <w:pStyle w:val="Heading3"/>
        <w:numPr>
          <w:ilvl w:val="0"/>
          <w:numId w:val="23"/>
        </w:numPr>
        <w:spacing w:line="276" w:lineRule="auto"/>
        <w:rPr>
          <w:rFonts w:cs="Arial"/>
        </w:rPr>
      </w:pPr>
      <w:bookmarkStart w:id="45" w:name="_Toc134297983"/>
      <w:r w:rsidRPr="008E5DCB">
        <w:rPr>
          <w:rFonts w:cs="Arial"/>
        </w:rPr>
        <w:t xml:space="preserve">Unreasonable Verdict in </w:t>
      </w:r>
      <w:r w:rsidR="0042277B" w:rsidRPr="008E5DCB">
        <w:rPr>
          <w:rFonts w:cs="Arial"/>
        </w:rPr>
        <w:t>Judge-Alone Trials</w:t>
      </w:r>
      <w:bookmarkEnd w:id="45"/>
    </w:p>
    <w:p w14:paraId="012F534F" w14:textId="77777777" w:rsidR="0042277B" w:rsidRPr="008E5DCB" w:rsidRDefault="0042277B" w:rsidP="00524175">
      <w:pPr>
        <w:pStyle w:val="font7"/>
        <w:spacing w:before="0" w:beforeAutospacing="0" w:after="0" w:afterAutospacing="0" w:line="276" w:lineRule="auto"/>
        <w:jc w:val="both"/>
        <w:textAlignment w:val="baseline"/>
        <w:rPr>
          <w:rFonts w:ascii="Arial" w:hAnsi="Arial" w:cs="Arial"/>
          <w:sz w:val="24"/>
          <w:szCs w:val="24"/>
        </w:rPr>
      </w:pPr>
      <w:r w:rsidRPr="008E5DCB">
        <w:rPr>
          <w:rFonts w:ascii="Arial" w:hAnsi="Arial" w:cs="Arial"/>
          <w:sz w:val="24"/>
          <w:szCs w:val="24"/>
        </w:rPr>
        <w:t> </w:t>
      </w:r>
    </w:p>
    <w:p w14:paraId="0F9BA950" w14:textId="77777777" w:rsidR="0042277B" w:rsidRPr="008E5DCB" w:rsidRDefault="0042277B" w:rsidP="00524175">
      <w:pPr>
        <w:pStyle w:val="font7"/>
        <w:spacing w:before="0" w:beforeAutospacing="0" w:after="0" w:afterAutospacing="0" w:line="276" w:lineRule="auto"/>
        <w:jc w:val="both"/>
        <w:textAlignment w:val="baseline"/>
        <w:rPr>
          <w:rFonts w:ascii="Arial" w:hAnsi="Arial" w:cs="Arial"/>
          <w:sz w:val="24"/>
          <w:szCs w:val="24"/>
        </w:rPr>
      </w:pPr>
      <w:r w:rsidRPr="008E5DCB">
        <w:rPr>
          <w:rFonts w:ascii="Arial" w:hAnsi="Arial" w:cs="Arial"/>
          <w:sz w:val="24"/>
          <w:szCs w:val="24"/>
          <w:bdr w:val="none" w:sz="0" w:space="0" w:color="auto" w:frame="1"/>
        </w:rPr>
        <w:t>In a judge-alone trial, appellate intervention is necessary where the reasons of the trial judge disclose that:</w:t>
      </w:r>
    </w:p>
    <w:p w14:paraId="61BB0A99" w14:textId="77777777" w:rsidR="0042277B" w:rsidRPr="008E5DCB" w:rsidRDefault="0042277B" w:rsidP="00524175">
      <w:pPr>
        <w:pStyle w:val="font7"/>
        <w:numPr>
          <w:ilvl w:val="0"/>
          <w:numId w:val="6"/>
        </w:numPr>
        <w:spacing w:before="0" w:beforeAutospacing="0" w:after="0" w:afterAutospacing="0" w:line="276" w:lineRule="auto"/>
        <w:ind w:left="540"/>
        <w:jc w:val="both"/>
        <w:textAlignment w:val="baseline"/>
        <w:rPr>
          <w:rFonts w:ascii="Arial" w:hAnsi="Arial" w:cs="Arial"/>
          <w:sz w:val="24"/>
          <w:szCs w:val="24"/>
        </w:rPr>
      </w:pPr>
      <w:r w:rsidRPr="008E5DCB">
        <w:rPr>
          <w:rFonts w:ascii="Arial" w:hAnsi="Arial" w:cs="Arial"/>
          <w:sz w:val="24"/>
          <w:szCs w:val="24"/>
          <w:bdr w:val="none" w:sz="0" w:space="0" w:color="auto" w:frame="1"/>
        </w:rPr>
        <w:t>the judge was not alive to an applicable legal principle; or</w:t>
      </w:r>
    </w:p>
    <w:p w14:paraId="5F927F30" w14:textId="77777777" w:rsidR="0042277B" w:rsidRPr="008E5DCB" w:rsidRDefault="0042277B" w:rsidP="00524175">
      <w:pPr>
        <w:pStyle w:val="font7"/>
        <w:numPr>
          <w:ilvl w:val="0"/>
          <w:numId w:val="6"/>
        </w:numPr>
        <w:spacing w:before="0" w:beforeAutospacing="0" w:after="0" w:afterAutospacing="0" w:line="276" w:lineRule="auto"/>
        <w:ind w:left="540"/>
        <w:jc w:val="both"/>
        <w:textAlignment w:val="baseline"/>
        <w:rPr>
          <w:rFonts w:ascii="Arial" w:hAnsi="Arial" w:cs="Arial"/>
          <w:sz w:val="24"/>
          <w:szCs w:val="24"/>
        </w:rPr>
      </w:pPr>
      <w:r w:rsidRPr="008E5DCB">
        <w:rPr>
          <w:rFonts w:ascii="Arial" w:hAnsi="Arial" w:cs="Arial"/>
          <w:sz w:val="24"/>
          <w:szCs w:val="24"/>
          <w:bdr w:val="none" w:sz="0" w:space="0" w:color="auto" w:frame="1"/>
        </w:rPr>
        <w:t>the judge entered a verdict inconsistent with the factual conclusions the judge had reached: </w:t>
      </w:r>
      <w:r w:rsidRPr="008E5DCB">
        <w:rPr>
          <w:rFonts w:ascii="Arial" w:hAnsi="Arial" w:cs="Arial"/>
          <w:i/>
          <w:iCs/>
          <w:sz w:val="24"/>
          <w:szCs w:val="24"/>
          <w:bdr w:val="none" w:sz="0" w:space="0" w:color="auto" w:frame="1"/>
        </w:rPr>
        <w:t>R v AA, </w:t>
      </w:r>
      <w:hyperlink r:id="rId143" w:tgtFrame="_blank" w:history="1">
        <w:r w:rsidRPr="008E5DCB">
          <w:rPr>
            <w:rStyle w:val="Hyperlink"/>
            <w:rFonts w:ascii="Arial" w:hAnsi="Arial" w:cs="Arial"/>
            <w:color w:val="auto"/>
            <w:sz w:val="24"/>
            <w:szCs w:val="24"/>
            <w:bdr w:val="none" w:sz="0" w:space="0" w:color="auto" w:frame="1"/>
          </w:rPr>
          <w:t>2015 ONCA 558</w:t>
        </w:r>
      </w:hyperlink>
      <w:r w:rsidRPr="008E5DCB">
        <w:rPr>
          <w:rFonts w:ascii="Arial" w:hAnsi="Arial" w:cs="Arial"/>
          <w:sz w:val="24"/>
          <w:szCs w:val="24"/>
          <w:bdr w:val="none" w:sz="0" w:space="0" w:color="auto" w:frame="1"/>
        </w:rPr>
        <w:t> at paras 141</w:t>
      </w:r>
    </w:p>
    <w:p w14:paraId="1226304D" w14:textId="24DC0127" w:rsidR="0042277B" w:rsidRPr="008E5DCB" w:rsidRDefault="0042277B" w:rsidP="00524175">
      <w:pPr>
        <w:pStyle w:val="font7"/>
        <w:spacing w:before="0" w:beforeAutospacing="0" w:after="0" w:afterAutospacing="0" w:line="276" w:lineRule="auto"/>
        <w:jc w:val="both"/>
        <w:textAlignment w:val="baseline"/>
        <w:rPr>
          <w:rFonts w:ascii="Arial" w:hAnsi="Arial" w:cs="Arial"/>
          <w:sz w:val="24"/>
          <w:szCs w:val="24"/>
        </w:rPr>
      </w:pPr>
      <w:r w:rsidRPr="008E5DCB">
        <w:rPr>
          <w:rFonts w:ascii="Arial" w:hAnsi="Arial" w:cs="Arial"/>
          <w:sz w:val="24"/>
          <w:szCs w:val="24"/>
        </w:rPr>
        <w:t> </w:t>
      </w:r>
    </w:p>
    <w:p w14:paraId="6E0EBCEC" w14:textId="19FE665E" w:rsidR="006C7D2E" w:rsidRPr="008E5DCB" w:rsidRDefault="006C7D2E" w:rsidP="00524175">
      <w:pPr>
        <w:pStyle w:val="font7"/>
        <w:spacing w:before="0" w:beforeAutospacing="0" w:after="0" w:afterAutospacing="0" w:line="276" w:lineRule="auto"/>
        <w:jc w:val="both"/>
        <w:textAlignment w:val="baseline"/>
        <w:rPr>
          <w:rFonts w:ascii="Arial" w:hAnsi="Arial" w:cs="Arial"/>
          <w:sz w:val="24"/>
          <w:szCs w:val="24"/>
        </w:rPr>
      </w:pPr>
      <w:r w:rsidRPr="008E5DCB">
        <w:rPr>
          <w:rFonts w:ascii="Arial" w:hAnsi="Arial" w:cs="Arial"/>
          <w:sz w:val="24"/>
          <w:szCs w:val="24"/>
        </w:rPr>
        <w:t xml:space="preserve">Note that in </w:t>
      </w:r>
      <w:r w:rsidRPr="008E5DCB">
        <w:rPr>
          <w:rFonts w:ascii="Arial" w:hAnsi="Arial" w:cs="Arial"/>
          <w:i/>
          <w:iCs/>
          <w:sz w:val="24"/>
          <w:szCs w:val="24"/>
        </w:rPr>
        <w:t xml:space="preserve">Brunelle, </w:t>
      </w:r>
      <w:r w:rsidRPr="008E5DCB">
        <w:rPr>
          <w:rFonts w:ascii="Arial" w:hAnsi="Arial" w:cs="Arial"/>
          <w:sz w:val="24"/>
          <w:szCs w:val="24"/>
        </w:rPr>
        <w:t>the SCC explained the two bases on which an appellate court can intervene because the verdict is unreasonable in these terms:</w:t>
      </w:r>
    </w:p>
    <w:p w14:paraId="12E944BB" w14:textId="77777777" w:rsidR="006C7D2E" w:rsidRPr="008E5DCB" w:rsidRDefault="006C7D2E" w:rsidP="006C7D2E">
      <w:pPr>
        <w:pStyle w:val="NoSpacing"/>
        <w:ind w:firstLine="720"/>
        <w:rPr>
          <w:rFonts w:cs="Arial"/>
        </w:rPr>
      </w:pPr>
      <w:r w:rsidRPr="008E5DCB">
        <w:rPr>
          <w:rFonts w:cs="Arial"/>
        </w:rPr>
        <w:t xml:space="preserve">(1) where the verdict cannot be supported by the evidence; or </w:t>
      </w:r>
    </w:p>
    <w:p w14:paraId="23D8FD00" w14:textId="77777777" w:rsidR="00D75F90" w:rsidRPr="008E5DCB" w:rsidRDefault="006C7D2E" w:rsidP="006C7D2E">
      <w:pPr>
        <w:pStyle w:val="NoSpacing"/>
        <w:ind w:firstLine="720"/>
        <w:rPr>
          <w:rFonts w:cs="Arial"/>
        </w:rPr>
      </w:pPr>
      <w:r w:rsidRPr="008E5DCB">
        <w:rPr>
          <w:rFonts w:cs="Arial"/>
        </w:rPr>
        <w:t xml:space="preserve">(2) where the verdict is vitiated by illogical or irrational reasoning: </w:t>
      </w:r>
    </w:p>
    <w:p w14:paraId="6DE5B570" w14:textId="77777777" w:rsidR="00D75F90" w:rsidRPr="008E5DCB" w:rsidRDefault="00D75F90" w:rsidP="006C7D2E">
      <w:pPr>
        <w:pStyle w:val="NoSpacing"/>
        <w:ind w:firstLine="720"/>
        <w:rPr>
          <w:rFonts w:cs="Arial"/>
        </w:rPr>
      </w:pPr>
    </w:p>
    <w:p w14:paraId="7B73F2AD" w14:textId="24761B66" w:rsidR="006C7D2E" w:rsidRPr="008E5DCB" w:rsidRDefault="00D75F90" w:rsidP="006C7D2E">
      <w:pPr>
        <w:pStyle w:val="NoSpacing"/>
        <w:ind w:firstLine="720"/>
        <w:rPr>
          <w:rFonts w:cs="Arial"/>
        </w:rPr>
      </w:pPr>
      <w:r w:rsidRPr="008E5DCB">
        <w:rPr>
          <w:rFonts w:cs="Arial"/>
          <w:i/>
          <w:iCs/>
        </w:rPr>
        <w:t xml:space="preserve">R v Brunelle, </w:t>
      </w:r>
      <w:hyperlink r:id="rId144" w:history="1">
        <w:r w:rsidR="006C7D2E" w:rsidRPr="008E5DCB">
          <w:rPr>
            <w:rStyle w:val="Hyperlink"/>
            <w:rFonts w:cs="Arial"/>
          </w:rPr>
          <w:t xml:space="preserve">2022 SCC </w:t>
        </w:r>
        <w:r w:rsidRPr="008E5DCB">
          <w:rPr>
            <w:rStyle w:val="Hyperlink"/>
            <w:rFonts w:cs="Arial"/>
          </w:rPr>
          <w:t>5</w:t>
        </w:r>
      </w:hyperlink>
    </w:p>
    <w:p w14:paraId="27250AD0" w14:textId="43C7D1BF" w:rsidR="006C7D2E" w:rsidRPr="008E5DCB" w:rsidRDefault="006C7D2E" w:rsidP="00524175">
      <w:pPr>
        <w:pStyle w:val="font7"/>
        <w:spacing w:before="0" w:beforeAutospacing="0" w:after="0" w:afterAutospacing="0" w:line="276" w:lineRule="auto"/>
        <w:jc w:val="both"/>
        <w:textAlignment w:val="baseline"/>
        <w:rPr>
          <w:rFonts w:ascii="Arial" w:hAnsi="Arial" w:cs="Arial"/>
          <w:sz w:val="24"/>
          <w:szCs w:val="24"/>
        </w:rPr>
      </w:pPr>
      <w:r w:rsidRPr="008E5DCB">
        <w:rPr>
          <w:rFonts w:ascii="Arial" w:hAnsi="Arial" w:cs="Arial"/>
          <w:sz w:val="24"/>
          <w:szCs w:val="24"/>
        </w:rPr>
        <w:lastRenderedPageBreak/>
        <w:t xml:space="preserve"> </w:t>
      </w:r>
    </w:p>
    <w:p w14:paraId="5E17C7F9" w14:textId="77777777" w:rsidR="0042277B" w:rsidRPr="008E5DCB" w:rsidRDefault="0042277B" w:rsidP="00524175">
      <w:pPr>
        <w:pStyle w:val="font7"/>
        <w:spacing w:before="0" w:beforeAutospacing="0" w:after="0" w:afterAutospacing="0" w:line="276" w:lineRule="auto"/>
        <w:jc w:val="both"/>
        <w:textAlignment w:val="baseline"/>
        <w:rPr>
          <w:rFonts w:ascii="Arial" w:hAnsi="Arial" w:cs="Arial"/>
          <w:sz w:val="24"/>
          <w:szCs w:val="24"/>
          <w:bdr w:val="none" w:sz="0" w:space="0" w:color="auto" w:frame="1"/>
        </w:rPr>
      </w:pPr>
      <w:r w:rsidRPr="008E5DCB">
        <w:rPr>
          <w:rFonts w:ascii="Arial" w:hAnsi="Arial" w:cs="Arial"/>
          <w:sz w:val="24"/>
          <w:szCs w:val="24"/>
          <w:bdr w:val="none" w:sz="0" w:space="0" w:color="auto" w:frame="1"/>
        </w:rPr>
        <w:t>Appellate courts have somewhat broader scope to review the verdicts of trial judges, as opposed to juries, for unreasonableness, because trial judges give reasons for their conclusions: </w:t>
      </w:r>
      <w:r w:rsidRPr="008E5DCB">
        <w:rPr>
          <w:rFonts w:ascii="Arial" w:hAnsi="Arial" w:cs="Arial"/>
          <w:i/>
          <w:iCs/>
          <w:sz w:val="24"/>
          <w:szCs w:val="24"/>
          <w:bdr w:val="none" w:sz="0" w:space="0" w:color="auto" w:frame="1"/>
        </w:rPr>
        <w:t>R v Laine, </w:t>
      </w:r>
      <w:hyperlink r:id="rId145" w:tgtFrame="_blank" w:history="1">
        <w:r w:rsidRPr="008E5DCB">
          <w:rPr>
            <w:rStyle w:val="Hyperlink"/>
            <w:rFonts w:ascii="Arial" w:hAnsi="Arial" w:cs="Arial"/>
            <w:color w:val="auto"/>
            <w:sz w:val="24"/>
            <w:szCs w:val="24"/>
            <w:bdr w:val="none" w:sz="0" w:space="0" w:color="auto" w:frame="1"/>
          </w:rPr>
          <w:t>2015 ONCA 519 </w:t>
        </w:r>
      </w:hyperlink>
      <w:r w:rsidRPr="008E5DCB">
        <w:rPr>
          <w:rFonts w:ascii="Arial" w:hAnsi="Arial" w:cs="Arial"/>
          <w:sz w:val="24"/>
          <w:szCs w:val="24"/>
          <w:bdr w:val="none" w:sz="0" w:space="0" w:color="auto" w:frame="1"/>
        </w:rPr>
        <w:t xml:space="preserve">at para 64; </w:t>
      </w:r>
      <w:r w:rsidRPr="008E5DCB">
        <w:rPr>
          <w:rFonts w:ascii="Arial" w:hAnsi="Arial" w:cs="Arial"/>
          <w:i/>
          <w:sz w:val="24"/>
          <w:szCs w:val="24"/>
          <w:bdr w:val="none" w:sz="0" w:space="0" w:color="auto" w:frame="1"/>
        </w:rPr>
        <w:t xml:space="preserve">R v CP, </w:t>
      </w:r>
      <w:hyperlink r:id="rId146" w:history="1">
        <w:r w:rsidRPr="008E5DCB">
          <w:rPr>
            <w:rStyle w:val="Hyperlink"/>
            <w:rFonts w:ascii="Arial" w:hAnsi="Arial" w:cs="Arial"/>
            <w:sz w:val="24"/>
            <w:szCs w:val="24"/>
            <w:bdr w:val="none" w:sz="0" w:space="0" w:color="auto" w:frame="1"/>
          </w:rPr>
          <w:t>2019 ONCA 85</w:t>
        </w:r>
      </w:hyperlink>
      <w:r w:rsidRPr="008E5DCB">
        <w:rPr>
          <w:rFonts w:ascii="Arial" w:hAnsi="Arial" w:cs="Arial"/>
          <w:sz w:val="24"/>
          <w:szCs w:val="24"/>
          <w:bdr w:val="none" w:sz="0" w:space="0" w:color="auto" w:frame="1"/>
        </w:rPr>
        <w:t>, at paras 12-13</w:t>
      </w:r>
    </w:p>
    <w:p w14:paraId="515F78AB" w14:textId="77777777" w:rsidR="0042277B" w:rsidRPr="008E5DCB" w:rsidRDefault="0042277B" w:rsidP="00524175">
      <w:pPr>
        <w:pStyle w:val="font7"/>
        <w:spacing w:before="0" w:beforeAutospacing="0" w:after="0" w:afterAutospacing="0" w:line="276" w:lineRule="auto"/>
        <w:jc w:val="both"/>
        <w:textAlignment w:val="baseline"/>
        <w:rPr>
          <w:rFonts w:ascii="Arial" w:hAnsi="Arial" w:cs="Arial"/>
          <w:sz w:val="24"/>
          <w:szCs w:val="24"/>
          <w:bdr w:val="none" w:sz="0" w:space="0" w:color="auto" w:frame="1"/>
        </w:rPr>
      </w:pPr>
    </w:p>
    <w:p w14:paraId="56A51076" w14:textId="5CDEA2A4" w:rsidR="0042277B" w:rsidRPr="008E5DCB" w:rsidRDefault="0042277B" w:rsidP="00524175">
      <w:pPr>
        <w:pStyle w:val="Regular"/>
        <w:rPr>
          <w:sz w:val="24"/>
          <w:szCs w:val="24"/>
        </w:rPr>
      </w:pPr>
      <w:r w:rsidRPr="008E5DCB">
        <w:rPr>
          <w:sz w:val="24"/>
          <w:szCs w:val="24"/>
        </w:rPr>
        <w:t>In the context of a judge alone trial, the court of appeal often can and should identify the defects in the analysis that led the trier of fact to an unreasonable conclusion: </w:t>
      </w:r>
      <w:r w:rsidRPr="008E5DCB">
        <w:rPr>
          <w:i/>
          <w:iCs/>
          <w:sz w:val="24"/>
          <w:szCs w:val="24"/>
        </w:rPr>
        <w:t>R v Ellis, </w:t>
      </w:r>
      <w:hyperlink r:id="rId147" w:tgtFrame="_blank" w:history="1">
        <w:r w:rsidRPr="008E5DCB">
          <w:rPr>
            <w:rStyle w:val="Hyperlink"/>
            <w:color w:val="auto"/>
            <w:sz w:val="24"/>
            <w:szCs w:val="24"/>
          </w:rPr>
          <w:t>2016 ONCA 358</w:t>
        </w:r>
      </w:hyperlink>
      <w:r w:rsidRPr="008E5DCB">
        <w:rPr>
          <w:sz w:val="24"/>
          <w:szCs w:val="24"/>
        </w:rPr>
        <w:t>at para 29</w:t>
      </w:r>
    </w:p>
    <w:p w14:paraId="641248B0" w14:textId="2C7B8359" w:rsidR="00A46BEC" w:rsidRPr="008E5DCB" w:rsidRDefault="00A46BEC" w:rsidP="00524175">
      <w:pPr>
        <w:pStyle w:val="Regular"/>
        <w:rPr>
          <w:sz w:val="24"/>
          <w:szCs w:val="24"/>
        </w:rPr>
      </w:pPr>
    </w:p>
    <w:p w14:paraId="312FF906" w14:textId="1BFA5236" w:rsidR="00A46BEC" w:rsidRPr="008E5DCB" w:rsidRDefault="00A46BEC" w:rsidP="00524175">
      <w:pPr>
        <w:pStyle w:val="NoSpacing"/>
        <w:rPr>
          <w:rFonts w:cs="Arial"/>
        </w:rPr>
      </w:pPr>
      <w:r w:rsidRPr="008E5DCB">
        <w:rPr>
          <w:rFonts w:cs="Arial"/>
        </w:rPr>
        <w:t xml:space="preserve">Where the evidence of identity at trial was circumstantial and the trial judge has found that the only reasonable conclusion available on the totality of the evidence was the accused’s guilt, an appellate court may only interfere if the trial judge’s conclusion was itself unreasonable. It is fundamentally for the trier of fact to draw the line that separates reasonable doubt from speculation: </w:t>
      </w:r>
      <w:r w:rsidRPr="008E5DCB">
        <w:rPr>
          <w:rFonts w:cs="Arial"/>
          <w:i/>
          <w:iCs/>
        </w:rPr>
        <w:t xml:space="preserve">R v Butler-Antoine, </w:t>
      </w:r>
      <w:hyperlink r:id="rId148" w:history="1">
        <w:r w:rsidRPr="008E5DCB">
          <w:rPr>
            <w:rStyle w:val="Hyperlink"/>
            <w:rFonts w:cs="Arial"/>
          </w:rPr>
          <w:t>2020 ONCA 354</w:t>
        </w:r>
      </w:hyperlink>
      <w:r w:rsidRPr="008E5DCB">
        <w:rPr>
          <w:rFonts w:cs="Arial"/>
        </w:rPr>
        <w:t>, at para 8</w:t>
      </w:r>
    </w:p>
    <w:p w14:paraId="6D30AA98" w14:textId="7F0D8645" w:rsidR="00F85FB8" w:rsidRPr="008E5DCB" w:rsidRDefault="00F85FB8" w:rsidP="00524175">
      <w:pPr>
        <w:pStyle w:val="NoSpacing"/>
        <w:rPr>
          <w:rFonts w:cs="Arial"/>
        </w:rPr>
      </w:pPr>
    </w:p>
    <w:p w14:paraId="62F40AEA" w14:textId="4D0A4FCB" w:rsidR="00F85FB8" w:rsidRPr="008E5DCB" w:rsidRDefault="00F85FB8" w:rsidP="00F85FB8">
      <w:pPr>
        <w:pStyle w:val="NoSpacing"/>
        <w:rPr>
          <w:rFonts w:cs="Arial"/>
          <w:lang w:val="en-CA"/>
        </w:rPr>
      </w:pPr>
      <w:r w:rsidRPr="008E5DCB">
        <w:rPr>
          <w:rFonts w:cs="Arial"/>
          <w:lang w:val="en-CA"/>
        </w:rPr>
        <w:t xml:space="preserve">While deference is owed to findings of fact and findings of mixed fact and law made by trial judges, it is an error to render an unreasonable decision, even where  the trial judge understands and applies the correct legal test and accurately identifies relevant legal principles. </w:t>
      </w:r>
    </w:p>
    <w:p w14:paraId="1FA3FC7C" w14:textId="77777777" w:rsidR="00F85FB8" w:rsidRPr="008E5DCB" w:rsidRDefault="00F85FB8" w:rsidP="00F85FB8">
      <w:pPr>
        <w:pStyle w:val="NoSpacing"/>
        <w:rPr>
          <w:rFonts w:cs="Arial"/>
          <w:lang w:val="en-CA"/>
        </w:rPr>
      </w:pPr>
    </w:p>
    <w:p w14:paraId="6377A530" w14:textId="0934F129" w:rsidR="00F85FB8" w:rsidRPr="008E5DCB" w:rsidRDefault="00F85FB8" w:rsidP="00F85FB8">
      <w:pPr>
        <w:pStyle w:val="NoSpacing"/>
        <w:rPr>
          <w:rFonts w:cs="Arial"/>
          <w:lang w:val="en-CA"/>
        </w:rPr>
      </w:pPr>
      <w:r w:rsidRPr="008E5DCB">
        <w:rPr>
          <w:rFonts w:cs="Arial"/>
          <w:lang w:val="en-CA"/>
        </w:rPr>
        <w:t xml:space="preserve">While a trial judge may have  the benefit of hearing and observing the testimony of witnesses, it may be important that the prosecution did not turn on whether the testimony of witnesses should be credited, but on the sufficiency of undisputed evidence, for example, DNA evidence, witness description evidence, and surveillance videos: </w:t>
      </w:r>
      <w:r w:rsidRPr="008E5DCB">
        <w:rPr>
          <w:rFonts w:cs="Arial"/>
          <w:i/>
          <w:iCs/>
          <w:lang w:val="en-CA"/>
        </w:rPr>
        <w:t xml:space="preserve">R v Spencer, </w:t>
      </w:r>
      <w:hyperlink r:id="rId149" w:history="1">
        <w:r w:rsidRPr="008E5DCB">
          <w:rPr>
            <w:rStyle w:val="Hyperlink"/>
            <w:rFonts w:cs="Arial"/>
            <w:lang w:val="en-CA"/>
          </w:rPr>
          <w:t>2020 ONCA 838</w:t>
        </w:r>
      </w:hyperlink>
      <w:r w:rsidRPr="008E5DCB">
        <w:rPr>
          <w:rFonts w:cs="Arial"/>
          <w:lang w:val="en-CA"/>
        </w:rPr>
        <w:t>, at paras 41-45</w:t>
      </w:r>
    </w:p>
    <w:p w14:paraId="4F146585" w14:textId="5C877EEC" w:rsidR="00F85FB8" w:rsidRPr="008E5DCB" w:rsidRDefault="00F85FB8" w:rsidP="00F85FB8">
      <w:pPr>
        <w:pStyle w:val="NoSpacing"/>
        <w:rPr>
          <w:rFonts w:cs="Arial"/>
          <w:lang w:val="en-CA"/>
        </w:rPr>
      </w:pPr>
    </w:p>
    <w:p w14:paraId="4F2778C4" w14:textId="2AE0608D" w:rsidR="00F85FB8" w:rsidRPr="008E5DCB" w:rsidRDefault="00F85FB8" w:rsidP="00F85FB8">
      <w:pPr>
        <w:pStyle w:val="NoSpacing"/>
        <w:rPr>
          <w:rFonts w:cs="Arial"/>
          <w:i/>
          <w:iCs/>
          <w:lang w:val="en-CA"/>
        </w:rPr>
      </w:pPr>
      <w:r w:rsidRPr="008E5DCB">
        <w:rPr>
          <w:rFonts w:cs="Arial"/>
          <w:lang w:val="en-CA"/>
        </w:rPr>
        <w:t xml:space="preserve">Where an appeal court finds a trial judge’s verdict unreasonable, the appeal court may be able to identify a flaw in the evaluation of the evidence, or in the analysis.  Where this is so, the court should identify the defects in the analysis that led the trier of fact to an unreasonable conclusion: </w:t>
      </w:r>
      <w:r w:rsidRPr="008E5DCB">
        <w:rPr>
          <w:rFonts w:cs="Arial"/>
          <w:i/>
          <w:iCs/>
          <w:lang w:val="en-CA"/>
        </w:rPr>
        <w:t xml:space="preserve">R v Spencer, </w:t>
      </w:r>
      <w:hyperlink r:id="rId150" w:history="1">
        <w:r w:rsidRPr="008E5DCB">
          <w:rPr>
            <w:rStyle w:val="Hyperlink"/>
            <w:rFonts w:cs="Arial"/>
            <w:lang w:val="en-CA"/>
          </w:rPr>
          <w:t>2020 ONCA 838</w:t>
        </w:r>
      </w:hyperlink>
      <w:r w:rsidRPr="008E5DCB">
        <w:rPr>
          <w:rFonts w:cs="Arial"/>
          <w:lang w:val="en-CA"/>
        </w:rPr>
        <w:t>, at para 52</w:t>
      </w:r>
      <w:r w:rsidRPr="008E5DCB">
        <w:rPr>
          <w:rFonts w:cs="Arial"/>
          <w:i/>
          <w:iCs/>
          <w:lang w:val="en-CA"/>
        </w:rPr>
        <w:t xml:space="preserve"> </w:t>
      </w:r>
    </w:p>
    <w:p w14:paraId="551D1B3E" w14:textId="77777777" w:rsidR="00F85FB8" w:rsidRPr="008E5DCB" w:rsidRDefault="00F85FB8" w:rsidP="00F85FB8">
      <w:pPr>
        <w:pStyle w:val="NoSpacing"/>
        <w:rPr>
          <w:rFonts w:cs="Arial"/>
          <w:lang w:val="en-CA"/>
        </w:rPr>
      </w:pPr>
    </w:p>
    <w:p w14:paraId="15755EA1" w14:textId="77777777" w:rsidR="0042277B" w:rsidRPr="008E5DCB" w:rsidRDefault="0042277B" w:rsidP="00524175">
      <w:pPr>
        <w:pStyle w:val="font7"/>
        <w:spacing w:before="0" w:beforeAutospacing="0" w:after="0" w:afterAutospacing="0" w:line="276" w:lineRule="auto"/>
        <w:jc w:val="both"/>
        <w:textAlignment w:val="baseline"/>
        <w:rPr>
          <w:rFonts w:ascii="Arial" w:hAnsi="Arial" w:cs="Arial"/>
          <w:sz w:val="24"/>
          <w:szCs w:val="24"/>
        </w:rPr>
      </w:pPr>
    </w:p>
    <w:p w14:paraId="113A815A" w14:textId="4EA4E4BF" w:rsidR="0042277B" w:rsidRPr="008E5DCB" w:rsidRDefault="0042277B" w:rsidP="00524175">
      <w:pPr>
        <w:pStyle w:val="font7"/>
        <w:spacing w:before="0" w:beforeAutospacing="0" w:after="0" w:afterAutospacing="0" w:line="276" w:lineRule="auto"/>
        <w:jc w:val="both"/>
        <w:textAlignment w:val="baseline"/>
        <w:rPr>
          <w:rFonts w:ascii="Arial" w:hAnsi="Arial" w:cs="Arial"/>
          <w:sz w:val="24"/>
          <w:szCs w:val="24"/>
        </w:rPr>
      </w:pPr>
      <w:r w:rsidRPr="008E5DCB">
        <w:rPr>
          <w:rFonts w:ascii="Arial" w:hAnsi="Arial" w:cs="Arial"/>
          <w:sz w:val="24"/>
          <w:szCs w:val="24"/>
        </w:rPr>
        <w:t> </w:t>
      </w:r>
    </w:p>
    <w:p w14:paraId="0C811F28" w14:textId="77777777" w:rsidR="0042277B" w:rsidRPr="008E5DCB" w:rsidRDefault="0042277B">
      <w:pPr>
        <w:pStyle w:val="Heading40"/>
        <w:numPr>
          <w:ilvl w:val="0"/>
          <w:numId w:val="24"/>
        </w:numPr>
        <w:spacing w:line="276" w:lineRule="auto"/>
        <w:rPr>
          <w:rFonts w:cs="Arial"/>
        </w:rPr>
      </w:pPr>
      <w:r w:rsidRPr="008E5DCB">
        <w:rPr>
          <w:rFonts w:cs="Arial"/>
        </w:rPr>
        <w:t>Ground #1: not alive to legal principles </w:t>
      </w:r>
    </w:p>
    <w:p w14:paraId="5095039E" w14:textId="77777777" w:rsidR="0042277B" w:rsidRPr="008E5DCB" w:rsidRDefault="0042277B" w:rsidP="00524175">
      <w:pPr>
        <w:pStyle w:val="font7"/>
        <w:spacing w:before="0" w:beforeAutospacing="0" w:after="0" w:afterAutospacing="0" w:line="276" w:lineRule="auto"/>
        <w:ind w:left="600"/>
        <w:jc w:val="both"/>
        <w:textAlignment w:val="baseline"/>
        <w:rPr>
          <w:rFonts w:ascii="Arial" w:hAnsi="Arial" w:cs="Arial"/>
          <w:sz w:val="24"/>
          <w:szCs w:val="24"/>
        </w:rPr>
      </w:pPr>
      <w:r w:rsidRPr="008E5DCB">
        <w:rPr>
          <w:rFonts w:ascii="Arial" w:hAnsi="Arial" w:cs="Arial"/>
          <w:sz w:val="24"/>
          <w:szCs w:val="24"/>
        </w:rPr>
        <w:t> </w:t>
      </w:r>
    </w:p>
    <w:p w14:paraId="7FB8A62D" w14:textId="77777777" w:rsidR="0042277B" w:rsidRPr="008E5DCB" w:rsidRDefault="0042277B" w:rsidP="00524175">
      <w:pPr>
        <w:pStyle w:val="Regular"/>
        <w:rPr>
          <w:b/>
          <w:bCs/>
          <w:sz w:val="24"/>
          <w:szCs w:val="24"/>
        </w:rPr>
      </w:pPr>
      <w:r w:rsidRPr="008E5DCB">
        <w:rPr>
          <w:sz w:val="24"/>
          <w:szCs w:val="24"/>
        </w:rPr>
        <w:lastRenderedPageBreak/>
        <w:t>A verdict is not necessarily unreasonable because a trial judge has erred in his or her analysis. The court must determine whether the </w:t>
      </w:r>
      <w:r w:rsidRPr="008E5DCB">
        <w:rPr>
          <w:i/>
          <w:iCs/>
          <w:sz w:val="24"/>
          <w:szCs w:val="24"/>
        </w:rPr>
        <w:t>verdict</w:t>
      </w:r>
      <w:r w:rsidRPr="008E5DCB">
        <w:rPr>
          <w:sz w:val="24"/>
          <w:szCs w:val="24"/>
        </w:rPr>
        <w:t> is unreasonable in light of the totality of the evidence: </w:t>
      </w:r>
      <w:r w:rsidRPr="008E5DCB">
        <w:rPr>
          <w:i/>
          <w:iCs/>
          <w:sz w:val="24"/>
          <w:szCs w:val="24"/>
        </w:rPr>
        <w:t>R v AA, </w:t>
      </w:r>
      <w:hyperlink r:id="rId151" w:tgtFrame="_blank" w:history="1">
        <w:r w:rsidRPr="008E5DCB">
          <w:rPr>
            <w:rStyle w:val="Hyperlink"/>
            <w:color w:val="auto"/>
            <w:sz w:val="24"/>
            <w:szCs w:val="24"/>
          </w:rPr>
          <w:t>2015 ONCA 558</w:t>
        </w:r>
      </w:hyperlink>
      <w:r w:rsidRPr="008E5DCB">
        <w:rPr>
          <w:sz w:val="24"/>
          <w:szCs w:val="24"/>
        </w:rPr>
        <w:t> at paras 142</w:t>
      </w:r>
    </w:p>
    <w:p w14:paraId="69CC0E1F" w14:textId="77777777" w:rsidR="0042277B" w:rsidRPr="008E5DCB" w:rsidRDefault="0042277B" w:rsidP="00524175">
      <w:pPr>
        <w:pStyle w:val="font8"/>
        <w:spacing w:before="0" w:beforeAutospacing="0" w:after="0" w:afterAutospacing="0" w:line="276" w:lineRule="auto"/>
        <w:jc w:val="both"/>
        <w:textAlignment w:val="baseline"/>
        <w:rPr>
          <w:rFonts w:ascii="Arial" w:hAnsi="Arial" w:cs="Arial"/>
          <w:b/>
          <w:bCs/>
          <w:sz w:val="24"/>
          <w:szCs w:val="24"/>
        </w:rPr>
      </w:pPr>
      <w:r w:rsidRPr="008E5DCB">
        <w:rPr>
          <w:rFonts w:ascii="Arial" w:hAnsi="Arial" w:cs="Arial"/>
          <w:b/>
          <w:bCs/>
          <w:sz w:val="24"/>
          <w:szCs w:val="24"/>
        </w:rPr>
        <w:t> </w:t>
      </w:r>
    </w:p>
    <w:p w14:paraId="5446AC2E" w14:textId="77777777" w:rsidR="0042277B" w:rsidRPr="008E5DCB" w:rsidRDefault="0042277B" w:rsidP="00524175">
      <w:pPr>
        <w:pStyle w:val="font8"/>
        <w:spacing w:before="0" w:beforeAutospacing="0" w:after="0" w:afterAutospacing="0" w:line="276" w:lineRule="auto"/>
        <w:jc w:val="both"/>
        <w:textAlignment w:val="baseline"/>
        <w:rPr>
          <w:rFonts w:ascii="Arial" w:hAnsi="Arial" w:cs="Arial"/>
          <w:b/>
          <w:bCs/>
          <w:sz w:val="24"/>
          <w:szCs w:val="24"/>
        </w:rPr>
      </w:pPr>
      <w:r w:rsidRPr="008E5DCB">
        <w:rPr>
          <w:rFonts w:ascii="Arial" w:hAnsi="Arial" w:cs="Arial"/>
          <w:b/>
          <w:bCs/>
          <w:sz w:val="24"/>
          <w:szCs w:val="24"/>
        </w:rPr>
        <w:t> </w:t>
      </w:r>
    </w:p>
    <w:p w14:paraId="36483049" w14:textId="77777777" w:rsidR="0042277B" w:rsidRPr="008E5DCB" w:rsidRDefault="0042277B" w:rsidP="00524175">
      <w:pPr>
        <w:pStyle w:val="Heading40"/>
        <w:spacing w:line="276" w:lineRule="auto"/>
        <w:rPr>
          <w:rFonts w:cs="Arial"/>
        </w:rPr>
      </w:pPr>
      <w:r w:rsidRPr="008E5DCB">
        <w:rPr>
          <w:rFonts w:cs="Arial"/>
        </w:rPr>
        <w:t>Ground #2: verdict inconsistent with factual conclusions</w:t>
      </w:r>
    </w:p>
    <w:p w14:paraId="0A71369E" w14:textId="77777777" w:rsidR="0042277B" w:rsidRPr="008E5DCB" w:rsidRDefault="0042277B" w:rsidP="00524175">
      <w:pPr>
        <w:pStyle w:val="font8"/>
        <w:spacing w:before="0" w:beforeAutospacing="0" w:after="0" w:afterAutospacing="0" w:line="276" w:lineRule="auto"/>
        <w:ind w:left="600"/>
        <w:jc w:val="both"/>
        <w:textAlignment w:val="baseline"/>
        <w:rPr>
          <w:rFonts w:ascii="Arial" w:hAnsi="Arial" w:cs="Arial"/>
          <w:b/>
          <w:bCs/>
          <w:sz w:val="24"/>
          <w:szCs w:val="24"/>
        </w:rPr>
      </w:pPr>
      <w:r w:rsidRPr="008E5DCB">
        <w:rPr>
          <w:rFonts w:ascii="Arial" w:hAnsi="Arial" w:cs="Arial"/>
          <w:b/>
          <w:bCs/>
          <w:sz w:val="24"/>
          <w:szCs w:val="24"/>
        </w:rPr>
        <w:t> </w:t>
      </w:r>
    </w:p>
    <w:p w14:paraId="32920FF4" w14:textId="77777777" w:rsidR="005B74FC" w:rsidRPr="008E5DCB" w:rsidRDefault="005B74FC" w:rsidP="005B74FC">
      <w:pPr>
        <w:pStyle w:val="Regular"/>
        <w:rPr>
          <w:sz w:val="24"/>
          <w:szCs w:val="24"/>
        </w:rPr>
      </w:pPr>
      <w:r w:rsidRPr="008E5DCB">
        <w:rPr>
          <w:sz w:val="24"/>
          <w:szCs w:val="24"/>
        </w:rPr>
        <w:t>A verdict may also be unreasonable if the trial judge has drawn an inference or made a finding of fact essential to the verdict that is:</w:t>
      </w:r>
    </w:p>
    <w:p w14:paraId="287AC56E" w14:textId="77777777" w:rsidR="005B74FC" w:rsidRPr="008E5DCB" w:rsidRDefault="005B74FC">
      <w:pPr>
        <w:pStyle w:val="Regular"/>
        <w:numPr>
          <w:ilvl w:val="0"/>
          <w:numId w:val="50"/>
        </w:numPr>
        <w:rPr>
          <w:sz w:val="24"/>
          <w:szCs w:val="24"/>
        </w:rPr>
      </w:pPr>
      <w:r w:rsidRPr="008E5DCB">
        <w:rPr>
          <w:sz w:val="24"/>
          <w:szCs w:val="24"/>
        </w:rPr>
        <w:t>plainly contradicted by the evidence relied on by the trial judge in support of that inference or finding; or</w:t>
      </w:r>
    </w:p>
    <w:p w14:paraId="08F4D2DF" w14:textId="614C6ABA" w:rsidR="005B74FC" w:rsidRPr="008E5DCB" w:rsidRDefault="005B74FC">
      <w:pPr>
        <w:pStyle w:val="Regular"/>
        <w:numPr>
          <w:ilvl w:val="0"/>
          <w:numId w:val="50"/>
        </w:numPr>
        <w:rPr>
          <w:sz w:val="24"/>
          <w:szCs w:val="24"/>
        </w:rPr>
      </w:pPr>
      <w:r w:rsidRPr="008E5DCB">
        <w:rPr>
          <w:sz w:val="24"/>
          <w:szCs w:val="24"/>
        </w:rPr>
        <w:t xml:space="preserve">incompatible with evidence that has not otherwise been contradicted or rejected by the trial judge: </w:t>
      </w:r>
      <w:r w:rsidRPr="008E5DCB">
        <w:rPr>
          <w:i/>
          <w:sz w:val="24"/>
          <w:szCs w:val="24"/>
        </w:rPr>
        <w:t xml:space="preserve">Tsekouras </w:t>
      </w:r>
      <w:r w:rsidRPr="008E5DCB">
        <w:rPr>
          <w:sz w:val="24"/>
          <w:szCs w:val="24"/>
        </w:rPr>
        <w:t xml:space="preserve">at para 226; </w:t>
      </w:r>
      <w:r w:rsidRPr="008E5DCB">
        <w:rPr>
          <w:i/>
          <w:iCs/>
          <w:sz w:val="24"/>
          <w:szCs w:val="24"/>
        </w:rPr>
        <w:t xml:space="preserve">R v Fuller, </w:t>
      </w:r>
      <w:hyperlink r:id="rId152" w:history="1">
        <w:r w:rsidRPr="008E5DCB">
          <w:rPr>
            <w:rStyle w:val="Hyperlink"/>
            <w:sz w:val="24"/>
            <w:szCs w:val="24"/>
          </w:rPr>
          <w:t>2021 ONCA 408</w:t>
        </w:r>
      </w:hyperlink>
      <w:r w:rsidRPr="008E5DCB">
        <w:rPr>
          <w:sz w:val="24"/>
          <w:szCs w:val="24"/>
        </w:rPr>
        <w:t xml:space="preserve">, at para 35. See, for example, </w:t>
      </w:r>
      <w:r w:rsidRPr="008E5DCB">
        <w:rPr>
          <w:rFonts w:eastAsia="Times New Roman"/>
          <w:i/>
          <w:iCs/>
          <w:color w:val="000000"/>
          <w:sz w:val="24"/>
          <w:szCs w:val="24"/>
        </w:rPr>
        <w:t>R. v. Burke</w:t>
      </w:r>
      <w:r w:rsidRPr="008E5DCB">
        <w:rPr>
          <w:color w:val="000000"/>
          <w:sz w:val="24"/>
          <w:szCs w:val="24"/>
        </w:rPr>
        <w:t xml:space="preserve">, [1996] 1 S.C.R. 47; </w:t>
      </w:r>
      <w:r w:rsidRPr="008E5DCB">
        <w:rPr>
          <w:i/>
          <w:iCs/>
          <w:sz w:val="24"/>
          <w:szCs w:val="24"/>
        </w:rPr>
        <w:t>R v Wolynec, </w:t>
      </w:r>
      <w:hyperlink r:id="rId153" w:tgtFrame="_blank" w:history="1">
        <w:r w:rsidRPr="008E5DCB">
          <w:rPr>
            <w:rStyle w:val="Hyperlink"/>
            <w:color w:val="auto"/>
            <w:sz w:val="24"/>
            <w:szCs w:val="24"/>
          </w:rPr>
          <w:t>2015 ONCA 656</w:t>
        </w:r>
      </w:hyperlink>
      <w:r w:rsidRPr="008E5DCB">
        <w:rPr>
          <w:i/>
          <w:iCs/>
          <w:sz w:val="24"/>
          <w:szCs w:val="24"/>
        </w:rPr>
        <w:t> </w:t>
      </w:r>
      <w:r w:rsidRPr="008E5DCB">
        <w:rPr>
          <w:sz w:val="24"/>
          <w:szCs w:val="24"/>
        </w:rPr>
        <w:t>at para 74; </w:t>
      </w:r>
      <w:r w:rsidRPr="008E5DCB">
        <w:rPr>
          <w:i/>
          <w:iCs/>
          <w:sz w:val="24"/>
          <w:szCs w:val="24"/>
        </w:rPr>
        <w:t>R v Smith, </w:t>
      </w:r>
      <w:hyperlink r:id="rId154" w:tgtFrame="_blank" w:history="1">
        <w:r w:rsidRPr="008E5DCB">
          <w:rPr>
            <w:rStyle w:val="Hyperlink"/>
            <w:color w:val="auto"/>
            <w:sz w:val="24"/>
            <w:szCs w:val="24"/>
          </w:rPr>
          <w:t>2016 ONCA 25</w:t>
        </w:r>
      </w:hyperlink>
      <w:r w:rsidRPr="008E5DCB">
        <w:rPr>
          <w:sz w:val="24"/>
          <w:szCs w:val="24"/>
        </w:rPr>
        <w:t> at para 74-75</w:t>
      </w:r>
      <w:r w:rsidR="00F262E3" w:rsidRPr="008E5DCB">
        <w:rPr>
          <w:sz w:val="24"/>
          <w:szCs w:val="24"/>
        </w:rPr>
        <w:t xml:space="preserve">; </w:t>
      </w:r>
      <w:r w:rsidR="00F262E3" w:rsidRPr="008E5DCB">
        <w:rPr>
          <w:i/>
          <w:iCs/>
          <w:sz w:val="24"/>
          <w:szCs w:val="24"/>
        </w:rPr>
        <w:t xml:space="preserve">R v Issa, </w:t>
      </w:r>
      <w:hyperlink r:id="rId155" w:history="1">
        <w:r w:rsidR="00F262E3" w:rsidRPr="008E5DCB">
          <w:rPr>
            <w:rStyle w:val="Hyperlink"/>
            <w:sz w:val="24"/>
            <w:szCs w:val="24"/>
          </w:rPr>
          <w:t>2022 ONCA 167</w:t>
        </w:r>
      </w:hyperlink>
      <w:r w:rsidR="00F262E3" w:rsidRPr="008E5DCB">
        <w:rPr>
          <w:sz w:val="24"/>
          <w:szCs w:val="24"/>
        </w:rPr>
        <w:t>, at paras 22-24</w:t>
      </w:r>
    </w:p>
    <w:p w14:paraId="6DB49C93" w14:textId="7C0476C6" w:rsidR="0042277B" w:rsidRPr="008E5DCB" w:rsidRDefault="0042277B" w:rsidP="00524175">
      <w:pPr>
        <w:pStyle w:val="font8"/>
        <w:spacing w:before="0" w:beforeAutospacing="0" w:after="0" w:afterAutospacing="0" w:line="276" w:lineRule="auto"/>
        <w:jc w:val="both"/>
        <w:textAlignment w:val="baseline"/>
        <w:rPr>
          <w:rFonts w:ascii="Arial" w:hAnsi="Arial" w:cs="Arial"/>
          <w:b/>
          <w:bCs/>
          <w:sz w:val="24"/>
          <w:szCs w:val="24"/>
        </w:rPr>
      </w:pPr>
      <w:r w:rsidRPr="008E5DCB">
        <w:rPr>
          <w:rFonts w:ascii="Arial" w:hAnsi="Arial" w:cs="Arial"/>
          <w:b/>
          <w:bCs/>
          <w:sz w:val="24"/>
          <w:szCs w:val="24"/>
        </w:rPr>
        <w:t> </w:t>
      </w:r>
    </w:p>
    <w:p w14:paraId="0556F97B" w14:textId="77777777" w:rsidR="005B74FC" w:rsidRPr="008E5DCB" w:rsidRDefault="005B74FC" w:rsidP="005B74FC">
      <w:pPr>
        <w:pStyle w:val="Regular"/>
        <w:rPr>
          <w:sz w:val="24"/>
          <w:szCs w:val="24"/>
        </w:rPr>
      </w:pPr>
      <w:r w:rsidRPr="008E5DCB">
        <w:rPr>
          <w:sz w:val="24"/>
          <w:szCs w:val="24"/>
        </w:rPr>
        <w:t>Whether a trial judge has drawn the proper inference from a fact or group of facts established by the evidence is a question of fact, as is whether the whole of the evidence is sufficient to establish an essential element of an offence. Appellate courts may not interfere with the findings of fact made and the factual inferences drawn by a trial judge unless those findings and inferences are:</w:t>
      </w:r>
    </w:p>
    <w:p w14:paraId="74AD8BB1" w14:textId="77777777" w:rsidR="005B74FC" w:rsidRPr="008E5DCB" w:rsidRDefault="005B74FC">
      <w:pPr>
        <w:pStyle w:val="Regular"/>
        <w:numPr>
          <w:ilvl w:val="0"/>
          <w:numId w:val="49"/>
        </w:numPr>
        <w:rPr>
          <w:sz w:val="24"/>
          <w:szCs w:val="24"/>
        </w:rPr>
      </w:pPr>
      <w:r w:rsidRPr="008E5DCB">
        <w:rPr>
          <w:sz w:val="24"/>
          <w:szCs w:val="24"/>
        </w:rPr>
        <w:t>clearly wrong;</w:t>
      </w:r>
    </w:p>
    <w:p w14:paraId="40D5055A" w14:textId="77777777" w:rsidR="005B74FC" w:rsidRPr="008E5DCB" w:rsidRDefault="005B74FC">
      <w:pPr>
        <w:pStyle w:val="Regular"/>
        <w:numPr>
          <w:ilvl w:val="0"/>
          <w:numId w:val="49"/>
        </w:numPr>
        <w:rPr>
          <w:sz w:val="24"/>
          <w:szCs w:val="24"/>
        </w:rPr>
      </w:pPr>
      <w:r w:rsidRPr="008E5DCB">
        <w:rPr>
          <w:sz w:val="24"/>
          <w:szCs w:val="24"/>
        </w:rPr>
        <w:t>unsupported by the evidence; or</w:t>
      </w:r>
    </w:p>
    <w:p w14:paraId="473B37DE" w14:textId="77777777" w:rsidR="005B74FC" w:rsidRPr="008E5DCB" w:rsidRDefault="005B74FC">
      <w:pPr>
        <w:pStyle w:val="Regular"/>
        <w:numPr>
          <w:ilvl w:val="0"/>
          <w:numId w:val="49"/>
        </w:numPr>
        <w:rPr>
          <w:sz w:val="24"/>
          <w:szCs w:val="24"/>
        </w:rPr>
      </w:pPr>
      <w:r w:rsidRPr="008E5DCB">
        <w:rPr>
          <w:sz w:val="24"/>
          <w:szCs w:val="24"/>
        </w:rPr>
        <w:t>otherwise unreasonable.</w:t>
      </w:r>
    </w:p>
    <w:p w14:paraId="45DB2840" w14:textId="77777777" w:rsidR="005B74FC" w:rsidRPr="008E5DCB" w:rsidRDefault="005B74FC" w:rsidP="005B74FC">
      <w:pPr>
        <w:pStyle w:val="Regular"/>
        <w:rPr>
          <w:sz w:val="24"/>
          <w:szCs w:val="24"/>
        </w:rPr>
      </w:pPr>
    </w:p>
    <w:p w14:paraId="03A3E89C" w14:textId="77777777" w:rsidR="005B74FC" w:rsidRPr="008E5DCB" w:rsidRDefault="005B74FC" w:rsidP="005B74FC">
      <w:pPr>
        <w:pStyle w:val="Regular"/>
        <w:rPr>
          <w:rStyle w:val="Emphasis"/>
          <w:i w:val="0"/>
          <w:color w:val="000000"/>
          <w:sz w:val="24"/>
          <w:szCs w:val="24"/>
        </w:rPr>
      </w:pPr>
      <w:r w:rsidRPr="008E5DCB">
        <w:rPr>
          <w:sz w:val="24"/>
          <w:szCs w:val="24"/>
        </w:rPr>
        <w:t>Any error must be plainly identified and be shown to have affected the result. In other words, the error must be shown to be at once palpable and overriding: </w:t>
      </w:r>
      <w:r w:rsidRPr="008E5DCB">
        <w:rPr>
          <w:i/>
          <w:sz w:val="24"/>
          <w:szCs w:val="24"/>
        </w:rPr>
        <w:t xml:space="preserve">Tsekouras </w:t>
      </w:r>
      <w:r w:rsidRPr="008E5DCB">
        <w:rPr>
          <w:sz w:val="24"/>
          <w:szCs w:val="24"/>
        </w:rPr>
        <w:t>at para 230</w:t>
      </w:r>
    </w:p>
    <w:p w14:paraId="524D94EC" w14:textId="77777777" w:rsidR="005B74FC" w:rsidRPr="008E5DCB" w:rsidRDefault="005B74FC" w:rsidP="00524175">
      <w:pPr>
        <w:pStyle w:val="font8"/>
        <w:spacing w:before="0" w:beforeAutospacing="0" w:after="0" w:afterAutospacing="0" w:line="276" w:lineRule="auto"/>
        <w:jc w:val="both"/>
        <w:textAlignment w:val="baseline"/>
        <w:rPr>
          <w:rFonts w:ascii="Arial" w:hAnsi="Arial" w:cs="Arial"/>
          <w:b/>
          <w:bCs/>
          <w:sz w:val="24"/>
          <w:szCs w:val="24"/>
        </w:rPr>
      </w:pPr>
    </w:p>
    <w:p w14:paraId="44E79542" w14:textId="77777777" w:rsidR="0042277B" w:rsidRPr="008E5DCB" w:rsidRDefault="0042277B" w:rsidP="00524175">
      <w:pPr>
        <w:pStyle w:val="font7"/>
        <w:spacing w:before="0" w:beforeAutospacing="0" w:after="0" w:afterAutospacing="0" w:line="276" w:lineRule="auto"/>
        <w:jc w:val="both"/>
        <w:textAlignment w:val="baseline"/>
        <w:rPr>
          <w:rFonts w:ascii="Arial" w:hAnsi="Arial" w:cs="Arial"/>
          <w:sz w:val="24"/>
          <w:szCs w:val="24"/>
        </w:rPr>
      </w:pPr>
      <w:r w:rsidRPr="008E5DCB">
        <w:rPr>
          <w:rFonts w:ascii="Arial" w:hAnsi="Arial" w:cs="Arial"/>
          <w:sz w:val="24"/>
          <w:szCs w:val="24"/>
          <w:bdr w:val="none" w:sz="0" w:space="0" w:color="auto" w:frame="1"/>
        </w:rPr>
        <w:t>While the appellate court may consider flaws in the reasoning process, the focus never shifts from the conclusion reached at trial. There must be a demonstrated nexus between the error in reasoning and the verdict rendered. Even if there is an error that is demonstrably incompatible with the evidence adduced at trial, the verdict is not necessarily unreasonable: </w:t>
      </w:r>
      <w:r w:rsidRPr="008E5DCB">
        <w:rPr>
          <w:rFonts w:ascii="Arial" w:hAnsi="Arial" w:cs="Arial"/>
          <w:i/>
          <w:iCs/>
          <w:sz w:val="24"/>
          <w:szCs w:val="24"/>
          <w:bdr w:val="none" w:sz="0" w:space="0" w:color="auto" w:frame="1"/>
        </w:rPr>
        <w:t>R v Wolynec, </w:t>
      </w:r>
      <w:hyperlink r:id="rId156" w:tgtFrame="_blank" w:history="1">
        <w:r w:rsidRPr="008E5DCB">
          <w:rPr>
            <w:rStyle w:val="Hyperlink"/>
            <w:rFonts w:ascii="Arial" w:hAnsi="Arial" w:cs="Arial"/>
            <w:color w:val="auto"/>
            <w:sz w:val="24"/>
            <w:szCs w:val="24"/>
            <w:bdr w:val="none" w:sz="0" w:space="0" w:color="auto" w:frame="1"/>
          </w:rPr>
          <w:t>2015 ONCA 656</w:t>
        </w:r>
      </w:hyperlink>
      <w:r w:rsidRPr="008E5DCB">
        <w:rPr>
          <w:rFonts w:ascii="Arial" w:hAnsi="Arial" w:cs="Arial"/>
          <w:i/>
          <w:iCs/>
          <w:sz w:val="24"/>
          <w:szCs w:val="24"/>
          <w:bdr w:val="none" w:sz="0" w:space="0" w:color="auto" w:frame="1"/>
        </w:rPr>
        <w:t> </w:t>
      </w:r>
      <w:r w:rsidRPr="008E5DCB">
        <w:rPr>
          <w:rFonts w:ascii="Arial" w:hAnsi="Arial" w:cs="Arial"/>
          <w:sz w:val="24"/>
          <w:szCs w:val="24"/>
          <w:bdr w:val="none" w:sz="0" w:space="0" w:color="auto" w:frame="1"/>
        </w:rPr>
        <w:t>at para 76</w:t>
      </w:r>
    </w:p>
    <w:p w14:paraId="0355E783" w14:textId="77777777" w:rsidR="0042277B" w:rsidRPr="008E5DCB" w:rsidRDefault="0042277B" w:rsidP="00524175">
      <w:pPr>
        <w:pStyle w:val="font8"/>
        <w:spacing w:before="0" w:beforeAutospacing="0" w:after="0" w:afterAutospacing="0" w:line="276" w:lineRule="auto"/>
        <w:jc w:val="both"/>
        <w:textAlignment w:val="baseline"/>
        <w:rPr>
          <w:rFonts w:ascii="Arial" w:hAnsi="Arial" w:cs="Arial"/>
          <w:b/>
          <w:bCs/>
          <w:sz w:val="24"/>
          <w:szCs w:val="24"/>
        </w:rPr>
      </w:pPr>
      <w:r w:rsidRPr="008E5DCB">
        <w:rPr>
          <w:rFonts w:ascii="Arial" w:hAnsi="Arial" w:cs="Arial"/>
          <w:b/>
          <w:bCs/>
          <w:sz w:val="24"/>
          <w:szCs w:val="24"/>
        </w:rPr>
        <w:t> </w:t>
      </w:r>
    </w:p>
    <w:p w14:paraId="119F3A99" w14:textId="77777777" w:rsidR="0042277B" w:rsidRPr="008E5DCB" w:rsidRDefault="0042277B" w:rsidP="00524175">
      <w:pPr>
        <w:pStyle w:val="font7"/>
        <w:spacing w:before="0" w:beforeAutospacing="0" w:after="0" w:afterAutospacing="0" w:line="276" w:lineRule="auto"/>
        <w:jc w:val="both"/>
        <w:textAlignment w:val="baseline"/>
        <w:rPr>
          <w:rFonts w:ascii="Arial" w:hAnsi="Arial" w:cs="Arial"/>
          <w:sz w:val="24"/>
          <w:szCs w:val="24"/>
        </w:rPr>
      </w:pPr>
      <w:r w:rsidRPr="008E5DCB">
        <w:rPr>
          <w:rFonts w:ascii="Arial" w:hAnsi="Arial" w:cs="Arial"/>
          <w:sz w:val="24"/>
          <w:szCs w:val="24"/>
          <w:bdr w:val="none" w:sz="0" w:space="0" w:color="auto" w:frame="1"/>
        </w:rPr>
        <w:t>Unreasonable verdicts of the nature marked out under this expanded review for unreasonableness are exceedingly rare: </w:t>
      </w:r>
      <w:r w:rsidRPr="008E5DCB">
        <w:rPr>
          <w:rFonts w:ascii="Arial" w:hAnsi="Arial" w:cs="Arial"/>
          <w:i/>
          <w:iCs/>
          <w:sz w:val="24"/>
          <w:szCs w:val="24"/>
          <w:bdr w:val="none" w:sz="0" w:space="0" w:color="auto" w:frame="1"/>
        </w:rPr>
        <w:t>R v Wolynec, </w:t>
      </w:r>
      <w:hyperlink r:id="rId157" w:tgtFrame="_blank" w:history="1">
        <w:r w:rsidRPr="008E5DCB">
          <w:rPr>
            <w:rStyle w:val="Hyperlink"/>
            <w:rFonts w:ascii="Arial" w:hAnsi="Arial" w:cs="Arial"/>
            <w:color w:val="auto"/>
            <w:sz w:val="24"/>
            <w:szCs w:val="24"/>
            <w:bdr w:val="none" w:sz="0" w:space="0" w:color="auto" w:frame="1"/>
          </w:rPr>
          <w:t>2015 ONCA 656</w:t>
        </w:r>
      </w:hyperlink>
      <w:r w:rsidRPr="008E5DCB">
        <w:rPr>
          <w:rFonts w:ascii="Arial" w:hAnsi="Arial" w:cs="Arial"/>
          <w:i/>
          <w:iCs/>
          <w:sz w:val="24"/>
          <w:szCs w:val="24"/>
          <w:bdr w:val="none" w:sz="0" w:space="0" w:color="auto" w:frame="1"/>
        </w:rPr>
        <w:t> </w:t>
      </w:r>
      <w:r w:rsidRPr="008E5DCB">
        <w:rPr>
          <w:rFonts w:ascii="Arial" w:hAnsi="Arial" w:cs="Arial"/>
          <w:sz w:val="24"/>
          <w:szCs w:val="24"/>
          <w:bdr w:val="none" w:sz="0" w:space="0" w:color="auto" w:frame="1"/>
        </w:rPr>
        <w:t>at para 77</w:t>
      </w:r>
    </w:p>
    <w:p w14:paraId="2497C74A" w14:textId="77777777" w:rsidR="0042277B" w:rsidRPr="008E5DCB" w:rsidRDefault="0042277B" w:rsidP="00524175">
      <w:pPr>
        <w:pStyle w:val="font8"/>
        <w:spacing w:before="0" w:beforeAutospacing="0" w:after="0" w:afterAutospacing="0" w:line="276" w:lineRule="auto"/>
        <w:jc w:val="both"/>
        <w:textAlignment w:val="baseline"/>
        <w:rPr>
          <w:rFonts w:ascii="Arial" w:hAnsi="Arial" w:cs="Arial"/>
          <w:b/>
          <w:bCs/>
          <w:sz w:val="24"/>
          <w:szCs w:val="24"/>
        </w:rPr>
      </w:pPr>
      <w:r w:rsidRPr="008E5DCB">
        <w:rPr>
          <w:rFonts w:ascii="Arial" w:hAnsi="Arial" w:cs="Arial"/>
          <w:b/>
          <w:bCs/>
          <w:sz w:val="24"/>
          <w:szCs w:val="24"/>
        </w:rPr>
        <w:lastRenderedPageBreak/>
        <w:t> </w:t>
      </w:r>
    </w:p>
    <w:p w14:paraId="6DC53533" w14:textId="607E7449" w:rsidR="0042277B" w:rsidRPr="008E5DCB" w:rsidRDefault="0042277B" w:rsidP="00524175">
      <w:pPr>
        <w:pStyle w:val="font8"/>
        <w:spacing w:before="0" w:beforeAutospacing="0" w:after="0" w:afterAutospacing="0" w:line="276" w:lineRule="auto"/>
        <w:jc w:val="both"/>
        <w:textAlignment w:val="baseline"/>
        <w:rPr>
          <w:rFonts w:ascii="Arial" w:hAnsi="Arial" w:cs="Arial"/>
          <w:sz w:val="24"/>
          <w:szCs w:val="24"/>
        </w:rPr>
      </w:pPr>
      <w:r w:rsidRPr="008E5DCB">
        <w:rPr>
          <w:rFonts w:ascii="Arial" w:hAnsi="Arial" w:cs="Arial"/>
          <w:sz w:val="24"/>
          <w:szCs w:val="24"/>
          <w:bdr w:val="none" w:sz="0" w:space="0" w:color="auto" w:frame="1"/>
        </w:rPr>
        <w:t>An appellate court must accord great deference to the trial judge’s assessment of the witnesses’ credibility. A verdict anchored in an assessment of credibility is only unreasonable if the trial court’s assessment of credibility cannot be supported on any reasonable view of the evidence: </w:t>
      </w:r>
      <w:r w:rsidRPr="008E5DCB">
        <w:rPr>
          <w:rFonts w:ascii="Arial" w:hAnsi="Arial" w:cs="Arial"/>
          <w:i/>
          <w:iCs/>
          <w:sz w:val="24"/>
          <w:szCs w:val="24"/>
          <w:bdr w:val="none" w:sz="0" w:space="0" w:color="auto" w:frame="1"/>
        </w:rPr>
        <w:t>R v AA, </w:t>
      </w:r>
      <w:hyperlink r:id="rId158" w:tgtFrame="_blank" w:history="1">
        <w:r w:rsidRPr="008E5DCB">
          <w:rPr>
            <w:rStyle w:val="Hyperlink"/>
            <w:rFonts w:ascii="Arial" w:hAnsi="Arial" w:cs="Arial"/>
            <w:color w:val="auto"/>
            <w:sz w:val="24"/>
            <w:szCs w:val="24"/>
            <w:bdr w:val="none" w:sz="0" w:space="0" w:color="auto" w:frame="1"/>
          </w:rPr>
          <w:t>2015 ONCA 558</w:t>
        </w:r>
      </w:hyperlink>
      <w:r w:rsidRPr="008E5DCB">
        <w:rPr>
          <w:rFonts w:ascii="Arial" w:hAnsi="Arial" w:cs="Arial"/>
          <w:sz w:val="24"/>
          <w:szCs w:val="24"/>
          <w:bdr w:val="none" w:sz="0" w:space="0" w:color="auto" w:frame="1"/>
        </w:rPr>
        <w:t> at para 143; </w:t>
      </w:r>
      <w:r w:rsidRPr="008E5DCB">
        <w:rPr>
          <w:rFonts w:ascii="Arial" w:hAnsi="Arial" w:cs="Arial"/>
          <w:i/>
          <w:iCs/>
          <w:sz w:val="24"/>
          <w:szCs w:val="24"/>
          <w:bdr w:val="none" w:sz="0" w:space="0" w:color="auto" w:frame="1"/>
        </w:rPr>
        <w:t>R v Jones-Solomon, </w:t>
      </w:r>
      <w:hyperlink r:id="rId159" w:tgtFrame="_blank" w:history="1">
        <w:r w:rsidRPr="008E5DCB">
          <w:rPr>
            <w:rStyle w:val="Hyperlink"/>
            <w:rFonts w:ascii="Arial" w:hAnsi="Arial" w:cs="Arial"/>
            <w:color w:val="auto"/>
            <w:sz w:val="24"/>
            <w:szCs w:val="24"/>
            <w:bdr w:val="none" w:sz="0" w:space="0" w:color="auto" w:frame="1"/>
          </w:rPr>
          <w:t>2015 ONCA 654</w:t>
        </w:r>
      </w:hyperlink>
      <w:r w:rsidRPr="008E5DCB">
        <w:rPr>
          <w:rFonts w:ascii="Arial" w:hAnsi="Arial" w:cs="Arial"/>
          <w:sz w:val="24"/>
          <w:szCs w:val="24"/>
          <w:bdr w:val="none" w:sz="0" w:space="0" w:color="auto" w:frame="1"/>
        </w:rPr>
        <w:t> at para 67; </w:t>
      </w:r>
      <w:r w:rsidRPr="008E5DCB">
        <w:rPr>
          <w:rFonts w:ascii="Arial" w:hAnsi="Arial" w:cs="Arial"/>
          <w:i/>
          <w:iCs/>
          <w:sz w:val="24"/>
          <w:szCs w:val="24"/>
          <w:bdr w:val="none" w:sz="0" w:space="0" w:color="auto" w:frame="1"/>
        </w:rPr>
        <w:t>R v Sinobert</w:t>
      </w:r>
      <w:r w:rsidRPr="008E5DCB">
        <w:rPr>
          <w:rFonts w:ascii="Arial" w:hAnsi="Arial" w:cs="Arial"/>
          <w:sz w:val="24"/>
          <w:szCs w:val="24"/>
          <w:bdr w:val="none" w:sz="0" w:space="0" w:color="auto" w:frame="1"/>
        </w:rPr>
        <w:t>, </w:t>
      </w:r>
      <w:hyperlink r:id="rId160" w:tgtFrame="_blank" w:history="1">
        <w:r w:rsidRPr="008E5DCB">
          <w:rPr>
            <w:rStyle w:val="Hyperlink"/>
            <w:rFonts w:ascii="Arial" w:hAnsi="Arial" w:cs="Arial"/>
            <w:color w:val="auto"/>
            <w:sz w:val="24"/>
            <w:szCs w:val="24"/>
            <w:bdr w:val="none" w:sz="0" w:space="0" w:color="auto" w:frame="1"/>
          </w:rPr>
          <w:t>2015 ONCA 691</w:t>
        </w:r>
      </w:hyperlink>
      <w:r w:rsidRPr="008E5DCB">
        <w:rPr>
          <w:rFonts w:ascii="Arial" w:hAnsi="Arial" w:cs="Arial"/>
          <w:sz w:val="24"/>
          <w:szCs w:val="24"/>
          <w:bdr w:val="none" w:sz="0" w:space="0" w:color="auto" w:frame="1"/>
        </w:rPr>
        <w:t> at para 109: </w:t>
      </w:r>
      <w:r w:rsidRPr="008E5DCB">
        <w:rPr>
          <w:rFonts w:ascii="Arial" w:hAnsi="Arial" w:cs="Arial"/>
          <w:i/>
          <w:iCs/>
          <w:sz w:val="24"/>
          <w:szCs w:val="24"/>
          <w:bdr w:val="none" w:sz="0" w:space="0" w:color="auto" w:frame="1"/>
        </w:rPr>
        <w:t>R v Benson, </w:t>
      </w:r>
      <w:hyperlink r:id="rId161" w:tgtFrame="_blank" w:history="1">
        <w:r w:rsidRPr="008E5DCB">
          <w:rPr>
            <w:rStyle w:val="Hyperlink"/>
            <w:rFonts w:ascii="Arial" w:hAnsi="Arial" w:cs="Arial"/>
            <w:color w:val="auto"/>
            <w:sz w:val="24"/>
            <w:szCs w:val="24"/>
            <w:bdr w:val="none" w:sz="0" w:space="0" w:color="auto" w:frame="1"/>
          </w:rPr>
          <w:t>2015 ONCA 827</w:t>
        </w:r>
      </w:hyperlink>
      <w:r w:rsidRPr="008E5DCB">
        <w:rPr>
          <w:rFonts w:ascii="Arial" w:hAnsi="Arial" w:cs="Arial"/>
          <w:sz w:val="24"/>
          <w:szCs w:val="24"/>
          <w:bdr w:val="none" w:sz="0" w:space="0" w:color="auto" w:frame="1"/>
        </w:rPr>
        <w:t xml:space="preserve"> at para 21; </w:t>
      </w:r>
      <w:r w:rsidRPr="008E5DCB">
        <w:rPr>
          <w:rFonts w:ascii="Arial" w:hAnsi="Arial" w:cs="Arial"/>
          <w:i/>
          <w:sz w:val="24"/>
          <w:szCs w:val="24"/>
          <w:bdr w:val="none" w:sz="0" w:space="0" w:color="auto" w:frame="1"/>
        </w:rPr>
        <w:t xml:space="preserve">R v </w:t>
      </w:r>
      <w:r w:rsidRPr="008E5DCB">
        <w:rPr>
          <w:rFonts w:ascii="Arial" w:hAnsi="Arial" w:cs="Arial"/>
          <w:i/>
          <w:sz w:val="24"/>
          <w:szCs w:val="24"/>
        </w:rPr>
        <w:t xml:space="preserve">George-Nurse, </w:t>
      </w:r>
      <w:hyperlink r:id="rId162" w:anchor="_ftnref2" w:history="1">
        <w:r w:rsidRPr="008E5DCB">
          <w:rPr>
            <w:rStyle w:val="Hyperlink"/>
            <w:rFonts w:ascii="Arial" w:hAnsi="Arial" w:cs="Arial"/>
            <w:sz w:val="24"/>
            <w:szCs w:val="24"/>
            <w:lang w:val="en"/>
          </w:rPr>
          <w:t>2018 ONCA 515</w:t>
        </w:r>
      </w:hyperlink>
      <w:r w:rsidRPr="008E5DCB">
        <w:rPr>
          <w:rFonts w:ascii="Arial" w:hAnsi="Arial" w:cs="Arial"/>
          <w:sz w:val="24"/>
          <w:szCs w:val="24"/>
          <w:lang w:val="en"/>
        </w:rPr>
        <w:t xml:space="preserve"> at</w:t>
      </w:r>
      <w:r w:rsidRPr="008E5DCB">
        <w:rPr>
          <w:rFonts w:ascii="Arial" w:hAnsi="Arial" w:cs="Arial"/>
          <w:sz w:val="24"/>
          <w:szCs w:val="24"/>
        </w:rPr>
        <w:t xml:space="preserve"> para 26</w:t>
      </w:r>
      <w:r w:rsidR="00D75F90" w:rsidRPr="008E5DCB">
        <w:rPr>
          <w:rFonts w:ascii="Arial" w:hAnsi="Arial" w:cs="Arial"/>
          <w:sz w:val="24"/>
          <w:szCs w:val="24"/>
        </w:rPr>
        <w:t xml:space="preserve">; </w:t>
      </w:r>
      <w:r w:rsidR="00D75F90" w:rsidRPr="008E5DCB">
        <w:rPr>
          <w:rFonts w:ascii="Arial" w:hAnsi="Arial" w:cs="Arial"/>
          <w:i/>
          <w:iCs/>
          <w:sz w:val="24"/>
          <w:szCs w:val="24"/>
        </w:rPr>
        <w:t xml:space="preserve">R v Brunelle, </w:t>
      </w:r>
      <w:hyperlink r:id="rId163" w:history="1">
        <w:r w:rsidR="00D75F90" w:rsidRPr="008E5DCB">
          <w:rPr>
            <w:rStyle w:val="Hyperlink"/>
            <w:rFonts w:ascii="Arial" w:hAnsi="Arial" w:cs="Arial"/>
            <w:sz w:val="24"/>
            <w:szCs w:val="24"/>
          </w:rPr>
          <w:t>2022 SCC 5</w:t>
        </w:r>
      </w:hyperlink>
    </w:p>
    <w:p w14:paraId="6E3FF387" w14:textId="266E682C" w:rsidR="00D75F90" w:rsidRPr="008E5DCB" w:rsidRDefault="00D75F90" w:rsidP="00524175">
      <w:pPr>
        <w:pStyle w:val="font8"/>
        <w:spacing w:before="0" w:beforeAutospacing="0" w:after="0" w:afterAutospacing="0" w:line="276" w:lineRule="auto"/>
        <w:jc w:val="both"/>
        <w:textAlignment w:val="baseline"/>
        <w:rPr>
          <w:rFonts w:ascii="Arial" w:hAnsi="Arial" w:cs="Arial"/>
          <w:sz w:val="24"/>
          <w:szCs w:val="24"/>
        </w:rPr>
      </w:pPr>
    </w:p>
    <w:p w14:paraId="749F29A3" w14:textId="7D7EE7CF" w:rsidR="00D75F90" w:rsidRPr="008E5DCB" w:rsidRDefault="00D75F90" w:rsidP="00D75F90">
      <w:pPr>
        <w:pStyle w:val="NoSpacing"/>
        <w:rPr>
          <w:rFonts w:cs="Arial"/>
        </w:rPr>
      </w:pPr>
      <w:r w:rsidRPr="008E5DCB">
        <w:rPr>
          <w:rFonts w:cs="Arial"/>
        </w:rPr>
        <w:t xml:space="preserve">The question is whether findings rooted in credibility are sufficiently supported by the evidence and involve no palpable and overriding error. </w:t>
      </w:r>
      <w:r w:rsidRPr="008E5DCB">
        <w:rPr>
          <w:rFonts w:cs="Arial"/>
          <w:color w:val="000000"/>
        </w:rPr>
        <w:t>[t]he mere fact that the trial judge did not discuss a certain point or certain evidence in depth is not sufficient grounds for appellate interference</w:t>
      </w:r>
      <w:r w:rsidRPr="008E5DCB">
        <w:rPr>
          <w:rFonts w:cs="Arial"/>
        </w:rPr>
        <w:t xml:space="preserve">: </w:t>
      </w:r>
      <w:r w:rsidRPr="008E5DCB">
        <w:rPr>
          <w:rFonts w:cs="Arial"/>
          <w:i/>
          <w:iCs/>
        </w:rPr>
        <w:t xml:space="preserve">R v Brunelle, </w:t>
      </w:r>
      <w:hyperlink r:id="rId164" w:history="1">
        <w:r w:rsidRPr="008E5DCB">
          <w:rPr>
            <w:rStyle w:val="Hyperlink"/>
            <w:rFonts w:cs="Arial"/>
          </w:rPr>
          <w:t>2022 SCC 5</w:t>
        </w:r>
      </w:hyperlink>
    </w:p>
    <w:p w14:paraId="4196E521" w14:textId="77777777" w:rsidR="0042277B" w:rsidRPr="008E5DCB" w:rsidRDefault="0042277B" w:rsidP="00524175">
      <w:pPr>
        <w:pStyle w:val="font8"/>
        <w:spacing w:before="0" w:beforeAutospacing="0" w:after="0" w:afterAutospacing="0" w:line="276" w:lineRule="auto"/>
        <w:jc w:val="both"/>
        <w:textAlignment w:val="baseline"/>
        <w:rPr>
          <w:rFonts w:ascii="Arial" w:hAnsi="Arial" w:cs="Arial"/>
          <w:b/>
          <w:bCs/>
          <w:sz w:val="24"/>
          <w:szCs w:val="24"/>
        </w:rPr>
      </w:pPr>
      <w:r w:rsidRPr="008E5DCB">
        <w:rPr>
          <w:rFonts w:ascii="Arial" w:hAnsi="Arial" w:cs="Arial"/>
          <w:b/>
          <w:bCs/>
          <w:sz w:val="24"/>
          <w:szCs w:val="24"/>
        </w:rPr>
        <w:t> </w:t>
      </w:r>
    </w:p>
    <w:p w14:paraId="54E109B7" w14:textId="77777777" w:rsidR="0042277B" w:rsidRPr="008E5DCB" w:rsidRDefault="0042277B" w:rsidP="00524175">
      <w:pPr>
        <w:pStyle w:val="font8"/>
        <w:spacing w:before="0" w:beforeAutospacing="0" w:after="0" w:afterAutospacing="0" w:line="276" w:lineRule="auto"/>
        <w:jc w:val="both"/>
        <w:textAlignment w:val="baseline"/>
        <w:rPr>
          <w:rFonts w:ascii="Arial" w:hAnsi="Arial" w:cs="Arial"/>
          <w:sz w:val="24"/>
          <w:szCs w:val="24"/>
          <w:bdr w:val="none" w:sz="0" w:space="0" w:color="auto" w:frame="1"/>
        </w:rPr>
      </w:pPr>
      <w:r w:rsidRPr="008E5DCB">
        <w:rPr>
          <w:rFonts w:ascii="Arial" w:hAnsi="Arial" w:cs="Arial"/>
          <w:sz w:val="24"/>
          <w:szCs w:val="24"/>
          <w:bdr w:val="none" w:sz="0" w:space="0" w:color="auto" w:frame="1"/>
        </w:rPr>
        <w:t>It is important to bear in mind that a trier of fact can accept some, none, or all of what a witness says: </w:t>
      </w:r>
      <w:r w:rsidRPr="008E5DCB">
        <w:rPr>
          <w:rFonts w:ascii="Arial" w:hAnsi="Arial" w:cs="Arial"/>
          <w:i/>
          <w:iCs/>
          <w:sz w:val="24"/>
          <w:szCs w:val="24"/>
          <w:bdr w:val="none" w:sz="0" w:space="0" w:color="auto" w:frame="1"/>
        </w:rPr>
        <w:t>R v BW, </w:t>
      </w:r>
      <w:hyperlink r:id="rId165" w:tgtFrame="_blank" w:history="1">
        <w:r w:rsidRPr="008E5DCB">
          <w:rPr>
            <w:rStyle w:val="Hyperlink"/>
            <w:rFonts w:ascii="Arial" w:hAnsi="Arial" w:cs="Arial"/>
            <w:color w:val="auto"/>
            <w:sz w:val="24"/>
            <w:szCs w:val="24"/>
            <w:bdr w:val="none" w:sz="0" w:space="0" w:color="auto" w:frame="1"/>
          </w:rPr>
          <w:t>2016 ONCA 96</w:t>
        </w:r>
      </w:hyperlink>
      <w:r w:rsidRPr="008E5DCB">
        <w:rPr>
          <w:rFonts w:ascii="Arial" w:hAnsi="Arial" w:cs="Arial"/>
          <w:sz w:val="24"/>
          <w:szCs w:val="24"/>
          <w:bdr w:val="none" w:sz="0" w:space="0" w:color="auto" w:frame="1"/>
        </w:rPr>
        <w:t> at para 5</w:t>
      </w:r>
    </w:p>
    <w:p w14:paraId="7648E226" w14:textId="77777777" w:rsidR="0042277B" w:rsidRPr="008E5DCB" w:rsidRDefault="0042277B" w:rsidP="00524175">
      <w:pPr>
        <w:pStyle w:val="Regular"/>
        <w:rPr>
          <w:sz w:val="24"/>
          <w:szCs w:val="24"/>
        </w:rPr>
      </w:pPr>
    </w:p>
    <w:p w14:paraId="3A26D21B" w14:textId="77777777" w:rsidR="00DD3248" w:rsidRPr="008E5DCB" w:rsidRDefault="00DD3248" w:rsidP="00524175">
      <w:pPr>
        <w:pStyle w:val="NoSpacing"/>
        <w:rPr>
          <w:rFonts w:cs="Arial"/>
        </w:rPr>
      </w:pPr>
    </w:p>
    <w:p w14:paraId="593467DB" w14:textId="77777777" w:rsidR="00C54CFF" w:rsidRPr="008E5DCB" w:rsidRDefault="00C54CFF" w:rsidP="00524175">
      <w:pPr>
        <w:pStyle w:val="font7"/>
        <w:spacing w:before="0" w:beforeAutospacing="0" w:after="0" w:afterAutospacing="0" w:line="276" w:lineRule="auto"/>
        <w:jc w:val="both"/>
        <w:textAlignment w:val="baseline"/>
        <w:rPr>
          <w:rFonts w:ascii="Arial" w:hAnsi="Arial" w:cs="Arial"/>
          <w:sz w:val="24"/>
          <w:szCs w:val="24"/>
        </w:rPr>
      </w:pPr>
    </w:p>
    <w:p w14:paraId="71D15352" w14:textId="39F4F7CB" w:rsidR="002A57AE" w:rsidRPr="008E5DCB" w:rsidRDefault="005B74FC">
      <w:pPr>
        <w:pStyle w:val="Heading3"/>
        <w:numPr>
          <w:ilvl w:val="0"/>
          <w:numId w:val="23"/>
        </w:numPr>
        <w:spacing w:line="276" w:lineRule="auto"/>
        <w:rPr>
          <w:rFonts w:cs="Arial"/>
        </w:rPr>
      </w:pPr>
      <w:bookmarkStart w:id="46" w:name="_Toc134297984"/>
      <w:r w:rsidRPr="008E5DCB">
        <w:rPr>
          <w:rFonts w:cs="Arial"/>
        </w:rPr>
        <w:t>Unreasonable verdict in a multi-count indictment</w:t>
      </w:r>
      <w:bookmarkEnd w:id="46"/>
    </w:p>
    <w:p w14:paraId="5927ABFB" w14:textId="77777777" w:rsidR="00C54CFF" w:rsidRPr="008E5DCB" w:rsidRDefault="00C54CFF" w:rsidP="00524175">
      <w:pPr>
        <w:pStyle w:val="font7"/>
        <w:spacing w:before="0" w:beforeAutospacing="0" w:after="0" w:afterAutospacing="0" w:line="276" w:lineRule="auto"/>
        <w:textAlignment w:val="baseline"/>
        <w:rPr>
          <w:rFonts w:ascii="Arial" w:hAnsi="Arial" w:cs="Arial"/>
          <w:sz w:val="24"/>
          <w:szCs w:val="24"/>
        </w:rPr>
      </w:pPr>
      <w:r w:rsidRPr="008E5DCB">
        <w:rPr>
          <w:rFonts w:ascii="Arial" w:hAnsi="Arial" w:cs="Arial"/>
          <w:sz w:val="24"/>
          <w:szCs w:val="24"/>
        </w:rPr>
        <w:t> </w:t>
      </w:r>
    </w:p>
    <w:p w14:paraId="61FD8F21" w14:textId="3749B81C" w:rsidR="00C54CFF" w:rsidRPr="008E5DCB" w:rsidRDefault="00C54CFF" w:rsidP="00524175">
      <w:pPr>
        <w:pStyle w:val="Regular"/>
        <w:rPr>
          <w:sz w:val="24"/>
          <w:szCs w:val="24"/>
        </w:rPr>
      </w:pPr>
      <w:r w:rsidRPr="008E5DCB">
        <w:rPr>
          <w:sz w:val="24"/>
          <w:szCs w:val="24"/>
        </w:rPr>
        <w:t>On a multi-count indictment against a single accused, the "verdicts will be supportable if the trial judge’s instructions were proper legal instructions that could have led the jury to accept a theory of the evidence producing these verdicts": </w:t>
      </w:r>
      <w:r w:rsidRPr="008E5DCB">
        <w:rPr>
          <w:i/>
          <w:iCs/>
          <w:sz w:val="24"/>
          <w:szCs w:val="24"/>
        </w:rPr>
        <w:t>R v BH</w:t>
      </w:r>
      <w:r w:rsidRPr="008E5DCB">
        <w:rPr>
          <w:sz w:val="24"/>
          <w:szCs w:val="24"/>
        </w:rPr>
        <w:t>, </w:t>
      </w:r>
      <w:hyperlink r:id="rId166" w:tgtFrame="_blank" w:history="1">
        <w:r w:rsidRPr="008E5DCB">
          <w:rPr>
            <w:rStyle w:val="Hyperlink"/>
            <w:color w:val="auto"/>
            <w:sz w:val="24"/>
            <w:szCs w:val="24"/>
          </w:rPr>
          <w:t>2015 ONCA 642</w:t>
        </w:r>
      </w:hyperlink>
      <w:r w:rsidRPr="008E5DCB">
        <w:rPr>
          <w:sz w:val="24"/>
          <w:szCs w:val="24"/>
        </w:rPr>
        <w:t> at para 20 [quote]; </w:t>
      </w:r>
      <w:r w:rsidRPr="008E5DCB">
        <w:rPr>
          <w:i/>
          <w:iCs/>
          <w:sz w:val="24"/>
          <w:szCs w:val="24"/>
        </w:rPr>
        <w:t>R v Tyler, </w:t>
      </w:r>
      <w:hyperlink r:id="rId167" w:tgtFrame="_blank" w:history="1">
        <w:r w:rsidRPr="008E5DCB">
          <w:rPr>
            <w:rStyle w:val="Hyperlink"/>
            <w:color w:val="auto"/>
            <w:sz w:val="24"/>
            <w:szCs w:val="24"/>
          </w:rPr>
          <w:t>2015 ONCA 599</w:t>
        </w:r>
      </w:hyperlink>
      <w:r w:rsidRPr="008E5DCB">
        <w:rPr>
          <w:sz w:val="24"/>
          <w:szCs w:val="24"/>
        </w:rPr>
        <w:t> at para 8 [quote]</w:t>
      </w:r>
    </w:p>
    <w:p w14:paraId="2228EB6E" w14:textId="77777777" w:rsidR="001A5DDA" w:rsidRPr="008E5DCB" w:rsidRDefault="001A5DDA" w:rsidP="00524175">
      <w:pPr>
        <w:pStyle w:val="Regular"/>
        <w:rPr>
          <w:sz w:val="24"/>
          <w:szCs w:val="24"/>
        </w:rPr>
      </w:pPr>
    </w:p>
    <w:p w14:paraId="1CDB0711" w14:textId="72C922D1" w:rsidR="00C54CFF" w:rsidRPr="008E5DCB" w:rsidRDefault="00C54CFF" w:rsidP="00524175">
      <w:pPr>
        <w:pStyle w:val="Regular"/>
        <w:rPr>
          <w:sz w:val="24"/>
          <w:szCs w:val="24"/>
        </w:rPr>
      </w:pPr>
      <w:r w:rsidRPr="008E5DCB">
        <w:rPr>
          <w:sz w:val="24"/>
          <w:szCs w:val="24"/>
        </w:rPr>
        <w:t> If there are multiple counts against a single accused, "different verdicts may be reconcilable on the basis that the offences are temporally distinct, or are qualitatively different, or dependent on the credibility of different complainants or witnesses": </w:t>
      </w:r>
      <w:r w:rsidRPr="008E5DCB">
        <w:rPr>
          <w:i/>
          <w:iCs/>
          <w:sz w:val="24"/>
          <w:szCs w:val="24"/>
        </w:rPr>
        <w:t>R v BH</w:t>
      </w:r>
      <w:r w:rsidRPr="008E5DCB">
        <w:rPr>
          <w:sz w:val="24"/>
          <w:szCs w:val="24"/>
        </w:rPr>
        <w:t>, </w:t>
      </w:r>
      <w:r w:rsidRPr="008E5DCB">
        <w:rPr>
          <w:sz w:val="24"/>
          <w:szCs w:val="24"/>
          <w:u w:val="single"/>
        </w:rPr>
        <w:t>2015 ONCA 642</w:t>
      </w:r>
      <w:r w:rsidRPr="008E5DCB">
        <w:rPr>
          <w:sz w:val="24"/>
          <w:szCs w:val="24"/>
        </w:rPr>
        <w:t> at para 23 [quote]</w:t>
      </w:r>
    </w:p>
    <w:p w14:paraId="48A0352B" w14:textId="6BAEB0BD" w:rsidR="00C54CFF" w:rsidRPr="008E5DCB" w:rsidRDefault="00C54CFF" w:rsidP="00524175">
      <w:pPr>
        <w:pStyle w:val="Regular"/>
        <w:rPr>
          <w:sz w:val="24"/>
          <w:szCs w:val="24"/>
        </w:rPr>
      </w:pPr>
      <w:r w:rsidRPr="008E5DCB">
        <w:rPr>
          <w:sz w:val="24"/>
          <w:szCs w:val="24"/>
        </w:rPr>
        <w:t> </w:t>
      </w:r>
    </w:p>
    <w:p w14:paraId="246730F9" w14:textId="29A614A3" w:rsidR="00C54CFF" w:rsidRPr="008E5DCB" w:rsidRDefault="00C54CFF" w:rsidP="00524175">
      <w:pPr>
        <w:pStyle w:val="Regular"/>
        <w:rPr>
          <w:sz w:val="24"/>
          <w:szCs w:val="24"/>
        </w:rPr>
      </w:pPr>
      <w:r w:rsidRPr="008E5DCB">
        <w:rPr>
          <w:sz w:val="24"/>
          <w:szCs w:val="24"/>
        </w:rPr>
        <w:t>The onus of establishing that a verdict is unreasonable on the basis of inconsistency with other verdicts is a difficult one to meet because the jury, as the sole judge of the facts, has a very wide latitude in its assessment of the evidence: </w:t>
      </w:r>
      <w:r w:rsidRPr="008E5DCB">
        <w:rPr>
          <w:i/>
          <w:iCs/>
          <w:sz w:val="24"/>
          <w:szCs w:val="24"/>
        </w:rPr>
        <w:t>R v BH</w:t>
      </w:r>
      <w:r w:rsidRPr="008E5DCB">
        <w:rPr>
          <w:sz w:val="24"/>
          <w:szCs w:val="24"/>
        </w:rPr>
        <w:t>, </w:t>
      </w:r>
      <w:hyperlink r:id="rId168" w:tgtFrame="_blank" w:history="1">
        <w:r w:rsidRPr="008E5DCB">
          <w:rPr>
            <w:rStyle w:val="Hyperlink"/>
            <w:color w:val="auto"/>
            <w:sz w:val="24"/>
            <w:szCs w:val="24"/>
          </w:rPr>
          <w:t>2015 ONCA 642 </w:t>
        </w:r>
      </w:hyperlink>
      <w:r w:rsidRPr="008E5DCB">
        <w:rPr>
          <w:sz w:val="24"/>
          <w:szCs w:val="24"/>
        </w:rPr>
        <w:t>at para 20 [quote]; </w:t>
      </w:r>
      <w:r w:rsidRPr="008E5DCB">
        <w:rPr>
          <w:i/>
          <w:iCs/>
          <w:sz w:val="24"/>
          <w:szCs w:val="24"/>
        </w:rPr>
        <w:t>R v Tyler, </w:t>
      </w:r>
      <w:hyperlink r:id="rId169" w:tgtFrame="_blank" w:history="1">
        <w:r w:rsidRPr="008E5DCB">
          <w:rPr>
            <w:rStyle w:val="Hyperlink"/>
            <w:color w:val="auto"/>
            <w:sz w:val="24"/>
            <w:szCs w:val="24"/>
          </w:rPr>
          <w:t>2015 ONCA 599</w:t>
        </w:r>
      </w:hyperlink>
      <w:r w:rsidRPr="008E5DCB">
        <w:rPr>
          <w:sz w:val="24"/>
          <w:szCs w:val="24"/>
        </w:rPr>
        <w:t> at para 8 [quote]</w:t>
      </w:r>
    </w:p>
    <w:p w14:paraId="0676672E" w14:textId="308ABC9D" w:rsidR="002A57AE" w:rsidRPr="008E5DCB" w:rsidRDefault="002A57AE" w:rsidP="00524175">
      <w:pPr>
        <w:pStyle w:val="Regular"/>
        <w:rPr>
          <w:sz w:val="24"/>
          <w:szCs w:val="24"/>
        </w:rPr>
      </w:pPr>
    </w:p>
    <w:p w14:paraId="2BE5F8F8" w14:textId="77777777" w:rsidR="005B74FC" w:rsidRPr="008E5DCB" w:rsidRDefault="005B74FC" w:rsidP="005B74FC">
      <w:pPr>
        <w:pStyle w:val="NoSpacing"/>
        <w:rPr>
          <w:rFonts w:cs="Arial"/>
        </w:rPr>
      </w:pPr>
      <w:r w:rsidRPr="008E5DCB">
        <w:rPr>
          <w:rFonts w:cs="Arial"/>
        </w:rPr>
        <w:t xml:space="preserve">The Crown cannot rely on improper instructions to which it acquiesced to reconcile unreasonable verdicts: </w:t>
      </w:r>
      <w:r w:rsidRPr="008E5DCB">
        <w:rPr>
          <w:rFonts w:cs="Arial"/>
          <w:i/>
        </w:rPr>
        <w:t xml:space="preserve">R v Walia, </w:t>
      </w:r>
      <w:hyperlink r:id="rId170" w:history="1">
        <w:r w:rsidRPr="008E5DCB">
          <w:rPr>
            <w:rStyle w:val="Hyperlink"/>
            <w:rFonts w:cs="Arial"/>
          </w:rPr>
          <w:t>2018 ONCA 197</w:t>
        </w:r>
      </w:hyperlink>
      <w:r w:rsidRPr="008E5DCB">
        <w:rPr>
          <w:rFonts w:cs="Arial"/>
        </w:rPr>
        <w:t xml:space="preserve"> at para 16</w:t>
      </w:r>
    </w:p>
    <w:p w14:paraId="5572B065" w14:textId="77777777" w:rsidR="005B74FC" w:rsidRPr="008E5DCB" w:rsidRDefault="005B74FC" w:rsidP="00524175">
      <w:pPr>
        <w:pStyle w:val="Regular"/>
        <w:rPr>
          <w:sz w:val="24"/>
          <w:szCs w:val="24"/>
        </w:rPr>
      </w:pPr>
    </w:p>
    <w:p w14:paraId="25CE98CD" w14:textId="00C2BA89" w:rsidR="00C54CFF" w:rsidRPr="008E5DCB" w:rsidRDefault="00C54CFF" w:rsidP="00524175">
      <w:pPr>
        <w:pStyle w:val="font7"/>
        <w:spacing w:before="0" w:beforeAutospacing="0" w:after="0" w:afterAutospacing="0" w:line="276" w:lineRule="auto"/>
        <w:jc w:val="both"/>
        <w:textAlignment w:val="baseline"/>
        <w:rPr>
          <w:rFonts w:ascii="Arial" w:hAnsi="Arial" w:cs="Arial"/>
          <w:sz w:val="24"/>
          <w:szCs w:val="24"/>
        </w:rPr>
      </w:pPr>
    </w:p>
    <w:p w14:paraId="08352DC1" w14:textId="77777777" w:rsidR="005B74FC" w:rsidRPr="008E5DCB" w:rsidRDefault="005B74FC">
      <w:pPr>
        <w:pStyle w:val="Heading3"/>
        <w:numPr>
          <w:ilvl w:val="0"/>
          <w:numId w:val="23"/>
        </w:numPr>
        <w:spacing w:line="276" w:lineRule="auto"/>
        <w:rPr>
          <w:rFonts w:cs="Arial"/>
        </w:rPr>
      </w:pPr>
      <w:bookmarkStart w:id="47" w:name="_Toc134297985"/>
      <w:r w:rsidRPr="008E5DCB">
        <w:rPr>
          <w:rFonts w:cs="Arial"/>
        </w:rPr>
        <w:t>The Remedy</w:t>
      </w:r>
      <w:bookmarkEnd w:id="47"/>
    </w:p>
    <w:p w14:paraId="7B28EA80" w14:textId="77777777" w:rsidR="005B74FC" w:rsidRPr="008E5DCB" w:rsidRDefault="005B74FC" w:rsidP="005B74FC">
      <w:pPr>
        <w:pStyle w:val="Heading3"/>
        <w:numPr>
          <w:ilvl w:val="0"/>
          <w:numId w:val="0"/>
        </w:numPr>
        <w:spacing w:line="276" w:lineRule="auto"/>
        <w:ind w:left="720" w:hanging="360"/>
        <w:rPr>
          <w:rFonts w:cs="Arial"/>
        </w:rPr>
      </w:pPr>
    </w:p>
    <w:p w14:paraId="6BB922D7" w14:textId="77777777" w:rsidR="005B74FC" w:rsidRPr="008E5DCB" w:rsidRDefault="005B74FC" w:rsidP="005B74FC">
      <w:pPr>
        <w:pStyle w:val="NoSpacing"/>
        <w:rPr>
          <w:rFonts w:cs="Arial"/>
          <w:lang w:val="en-CA"/>
        </w:rPr>
      </w:pPr>
      <w:r w:rsidRPr="008E5DCB">
        <w:rPr>
          <w:rFonts w:cs="Arial"/>
          <w:lang w:val="en-CA"/>
        </w:rPr>
        <w:t>The remedy available to an appellant who successfully challenges a trial verdict as unreasonable depends on the circumstances of the case and the basis upon which the argument succeeds. Where the appellate court is satisfied that the verdict is unreasonable because no properly instructed jury, acting judicially, could reasonably have reached such a verdict, the appellate court should enter an acquittal. The same result would follow when the court determines that a finding or inference drawn by the judge is contradicted by the evidence or incompatible with evidence not otherwise contradicted or rejected and the verdict is unavailable on the evidence. But when the verdict is unreasonable but available on the evidence, the remedy is a new trial: </w:t>
      </w:r>
      <w:r w:rsidRPr="008E5DCB">
        <w:rPr>
          <w:rFonts w:cs="Arial"/>
          <w:i/>
          <w:iCs/>
          <w:lang w:val="en-CA"/>
        </w:rPr>
        <w:t xml:space="preserve">R v Lights, </w:t>
      </w:r>
      <w:hyperlink r:id="rId171" w:history="1">
        <w:r w:rsidRPr="008E5DCB">
          <w:rPr>
            <w:rStyle w:val="Hyperlink"/>
            <w:rFonts w:cs="Arial"/>
            <w:lang w:val="en-CA"/>
          </w:rPr>
          <w:t>2020 ONCA 128</w:t>
        </w:r>
      </w:hyperlink>
      <w:r w:rsidRPr="008E5DCB">
        <w:rPr>
          <w:rFonts w:cs="Arial"/>
          <w:lang w:val="en-CA"/>
        </w:rPr>
        <w:t>, at para 34</w:t>
      </w:r>
    </w:p>
    <w:p w14:paraId="387A7323" w14:textId="77777777" w:rsidR="005B74FC" w:rsidRPr="008E5DCB" w:rsidRDefault="005B74FC" w:rsidP="005B74FC">
      <w:pPr>
        <w:pStyle w:val="Heading3"/>
        <w:numPr>
          <w:ilvl w:val="0"/>
          <w:numId w:val="0"/>
        </w:numPr>
        <w:spacing w:line="276" w:lineRule="auto"/>
        <w:ind w:left="720" w:hanging="360"/>
        <w:rPr>
          <w:rFonts w:cs="Arial"/>
        </w:rPr>
      </w:pPr>
    </w:p>
    <w:p w14:paraId="4C9FE83F" w14:textId="77777777" w:rsidR="005B74FC" w:rsidRPr="008E5DCB" w:rsidRDefault="005B74FC" w:rsidP="005B74FC">
      <w:pPr>
        <w:pStyle w:val="NoSpacing"/>
        <w:rPr>
          <w:rFonts w:cs="Arial"/>
          <w:lang w:val="en-CA"/>
        </w:rPr>
      </w:pPr>
      <w:r w:rsidRPr="008E5DCB">
        <w:rPr>
          <w:rFonts w:cs="Arial"/>
          <w:lang w:val="en-CA"/>
        </w:rPr>
        <w:t xml:space="preserve">Where a conviction is set aside on the ground that the verdict is unsupported by evidence, the court of appeal, absent legal errors in respect of the admissibility of evidence, will usually enter an acquittal: </w:t>
      </w:r>
      <w:r w:rsidRPr="008E5DCB">
        <w:rPr>
          <w:rFonts w:cs="Arial"/>
          <w:i/>
          <w:iCs/>
          <w:lang w:val="en-CA"/>
        </w:rPr>
        <w:t xml:space="preserve">R v RS, </w:t>
      </w:r>
      <w:hyperlink r:id="rId172" w:history="1">
        <w:r w:rsidRPr="008E5DCB">
          <w:rPr>
            <w:rStyle w:val="Hyperlink"/>
            <w:rFonts w:cs="Arial"/>
            <w:lang w:val="en-CA"/>
          </w:rPr>
          <w:t>2019 ONCA 832</w:t>
        </w:r>
      </w:hyperlink>
      <w:r w:rsidRPr="008E5DCB">
        <w:rPr>
          <w:rFonts w:cs="Arial"/>
          <w:lang w:val="en-CA"/>
        </w:rPr>
        <w:t>, at para 46</w:t>
      </w:r>
    </w:p>
    <w:p w14:paraId="497ABFD5" w14:textId="77777777" w:rsidR="005B74FC" w:rsidRPr="008E5DCB" w:rsidRDefault="005B74FC" w:rsidP="00524175">
      <w:pPr>
        <w:pStyle w:val="font7"/>
        <w:spacing w:before="0" w:beforeAutospacing="0" w:after="0" w:afterAutospacing="0" w:line="276" w:lineRule="auto"/>
        <w:jc w:val="both"/>
        <w:textAlignment w:val="baseline"/>
        <w:rPr>
          <w:rFonts w:ascii="Arial" w:hAnsi="Arial" w:cs="Arial"/>
          <w:sz w:val="24"/>
          <w:szCs w:val="24"/>
        </w:rPr>
      </w:pPr>
    </w:p>
    <w:p w14:paraId="01C8A9DF" w14:textId="69D6A6A6" w:rsidR="00C54CFF" w:rsidRPr="008E5DCB" w:rsidRDefault="00C54CFF">
      <w:pPr>
        <w:pStyle w:val="Heading3"/>
        <w:numPr>
          <w:ilvl w:val="0"/>
          <w:numId w:val="23"/>
        </w:numPr>
        <w:spacing w:line="276" w:lineRule="auto"/>
        <w:rPr>
          <w:rFonts w:cs="Arial"/>
        </w:rPr>
      </w:pPr>
      <w:bookmarkStart w:id="48" w:name="_Toc134297986"/>
      <w:r w:rsidRPr="008E5DCB">
        <w:rPr>
          <w:rFonts w:cs="Arial"/>
        </w:rPr>
        <w:t>Example</w:t>
      </w:r>
      <w:r w:rsidR="00251610" w:rsidRPr="008E5DCB">
        <w:rPr>
          <w:rFonts w:cs="Arial"/>
        </w:rPr>
        <w:t>s from the Case Law</w:t>
      </w:r>
      <w:bookmarkEnd w:id="48"/>
    </w:p>
    <w:p w14:paraId="0A2988BC" w14:textId="77777777" w:rsidR="00C54CFF" w:rsidRPr="008E5DCB" w:rsidRDefault="00C54CFF" w:rsidP="00524175">
      <w:pPr>
        <w:pStyle w:val="Heading4"/>
        <w:numPr>
          <w:ilvl w:val="0"/>
          <w:numId w:val="0"/>
        </w:numPr>
        <w:spacing w:line="276" w:lineRule="auto"/>
        <w:ind w:left="2880"/>
        <w:rPr>
          <w:rFonts w:ascii="Arial" w:hAnsi="Arial" w:cs="Arial"/>
          <w:color w:val="auto"/>
          <w:bdr w:val="none" w:sz="0" w:space="0" w:color="auto" w:frame="1"/>
        </w:rPr>
      </w:pPr>
      <w:r w:rsidRPr="008E5DCB">
        <w:rPr>
          <w:rFonts w:ascii="Arial" w:hAnsi="Arial" w:cs="Arial"/>
          <w:color w:val="auto"/>
          <w:bdr w:val="none" w:sz="0" w:space="0" w:color="auto" w:frame="1"/>
        </w:rPr>
        <w:t> </w:t>
      </w:r>
    </w:p>
    <w:p w14:paraId="766F5B07" w14:textId="77777777" w:rsidR="00C54CFF" w:rsidRPr="008E5DCB" w:rsidRDefault="00C54CFF" w:rsidP="00524175">
      <w:pPr>
        <w:pStyle w:val="font7"/>
        <w:spacing w:before="0" w:beforeAutospacing="0" w:after="0" w:afterAutospacing="0" w:line="276" w:lineRule="auto"/>
        <w:jc w:val="both"/>
        <w:textAlignment w:val="baseline"/>
        <w:rPr>
          <w:rFonts w:ascii="Arial" w:hAnsi="Arial" w:cs="Arial"/>
          <w:sz w:val="24"/>
          <w:szCs w:val="24"/>
          <w:bdr w:val="none" w:sz="0" w:space="0" w:color="auto" w:frame="1"/>
        </w:rPr>
      </w:pPr>
      <w:r w:rsidRPr="008E5DCB">
        <w:rPr>
          <w:rFonts w:ascii="Arial" w:hAnsi="Arial" w:cs="Arial"/>
          <w:i/>
          <w:iCs/>
          <w:sz w:val="24"/>
          <w:szCs w:val="24"/>
          <w:bdr w:val="none" w:sz="0" w:space="0" w:color="auto" w:frame="1"/>
        </w:rPr>
        <w:t>R v Dodd</w:t>
      </w:r>
      <w:r w:rsidRPr="008E5DCB">
        <w:rPr>
          <w:rFonts w:ascii="Arial" w:hAnsi="Arial" w:cs="Arial"/>
          <w:sz w:val="24"/>
          <w:szCs w:val="24"/>
          <w:bdr w:val="none" w:sz="0" w:space="0" w:color="auto" w:frame="1"/>
        </w:rPr>
        <w:t>, </w:t>
      </w:r>
      <w:hyperlink r:id="rId173" w:tgtFrame="_blank" w:history="1">
        <w:r w:rsidRPr="008E5DCB">
          <w:rPr>
            <w:rStyle w:val="Hyperlink"/>
            <w:rFonts w:ascii="Arial" w:hAnsi="Arial" w:cs="Arial"/>
            <w:color w:val="auto"/>
            <w:sz w:val="24"/>
            <w:szCs w:val="24"/>
            <w:bdr w:val="none" w:sz="0" w:space="0" w:color="auto" w:frame="1"/>
          </w:rPr>
          <w:t>2015 ONCA 286</w:t>
        </w:r>
      </w:hyperlink>
      <w:r w:rsidRPr="008E5DCB">
        <w:rPr>
          <w:rFonts w:ascii="Arial" w:hAnsi="Arial" w:cs="Arial"/>
          <w:sz w:val="24"/>
          <w:szCs w:val="24"/>
          <w:bdr w:val="none" w:sz="0" w:space="0" w:color="auto" w:frame="1"/>
        </w:rPr>
        <w:t> [insufficient identification of alleged murderer]</w:t>
      </w:r>
    </w:p>
    <w:p w14:paraId="6D03722B" w14:textId="77777777" w:rsidR="00853FEB" w:rsidRPr="008E5DCB" w:rsidRDefault="00853FEB" w:rsidP="00524175">
      <w:pPr>
        <w:pStyle w:val="font7"/>
        <w:spacing w:before="0" w:beforeAutospacing="0" w:after="0" w:afterAutospacing="0" w:line="276" w:lineRule="auto"/>
        <w:jc w:val="both"/>
        <w:textAlignment w:val="baseline"/>
        <w:rPr>
          <w:rFonts w:ascii="Arial" w:hAnsi="Arial" w:cs="Arial"/>
          <w:i/>
          <w:sz w:val="24"/>
          <w:szCs w:val="24"/>
          <w:bdr w:val="none" w:sz="0" w:space="0" w:color="auto" w:frame="1"/>
        </w:rPr>
      </w:pPr>
    </w:p>
    <w:p w14:paraId="2CE66B8E" w14:textId="77777777" w:rsidR="00853FEB" w:rsidRPr="008E5DCB" w:rsidRDefault="00853FEB" w:rsidP="00524175">
      <w:pPr>
        <w:pStyle w:val="font7"/>
        <w:spacing w:before="0" w:beforeAutospacing="0" w:after="0" w:afterAutospacing="0" w:line="276" w:lineRule="auto"/>
        <w:jc w:val="both"/>
        <w:textAlignment w:val="baseline"/>
        <w:rPr>
          <w:rFonts w:ascii="Arial" w:hAnsi="Arial" w:cs="Arial"/>
          <w:sz w:val="24"/>
          <w:szCs w:val="24"/>
        </w:rPr>
      </w:pPr>
      <w:r w:rsidRPr="008E5DCB">
        <w:rPr>
          <w:rFonts w:ascii="Arial" w:hAnsi="Arial" w:cs="Arial"/>
          <w:i/>
          <w:sz w:val="24"/>
          <w:szCs w:val="24"/>
          <w:bdr w:val="none" w:sz="0" w:space="0" w:color="auto" w:frame="1"/>
        </w:rPr>
        <w:t xml:space="preserve">R v Phillips, </w:t>
      </w:r>
      <w:hyperlink r:id="rId174" w:history="1">
        <w:r w:rsidRPr="008E5DCB">
          <w:rPr>
            <w:rStyle w:val="Hyperlink"/>
            <w:rFonts w:ascii="Arial" w:hAnsi="Arial" w:cs="Arial"/>
            <w:sz w:val="24"/>
            <w:szCs w:val="24"/>
            <w:bdr w:val="none" w:sz="0" w:space="0" w:color="auto" w:frame="1"/>
          </w:rPr>
          <w:t>2018 ONCA 651</w:t>
        </w:r>
      </w:hyperlink>
      <w:r w:rsidRPr="008E5DCB">
        <w:rPr>
          <w:rFonts w:ascii="Arial" w:hAnsi="Arial" w:cs="Arial"/>
          <w:sz w:val="24"/>
          <w:szCs w:val="24"/>
          <w:bdr w:val="none" w:sz="0" w:space="0" w:color="auto" w:frame="1"/>
        </w:rPr>
        <w:t xml:space="preserve"> [insufficient identification of alleged assailant] </w:t>
      </w:r>
    </w:p>
    <w:p w14:paraId="1EB8F5B6" w14:textId="77777777" w:rsidR="00853FEB" w:rsidRPr="008E5DCB" w:rsidRDefault="00853FEB" w:rsidP="00524175">
      <w:pPr>
        <w:pStyle w:val="font7"/>
        <w:spacing w:before="0" w:beforeAutospacing="0" w:after="0" w:afterAutospacing="0" w:line="276" w:lineRule="auto"/>
        <w:jc w:val="both"/>
        <w:textAlignment w:val="baseline"/>
        <w:rPr>
          <w:rFonts w:ascii="Arial" w:hAnsi="Arial" w:cs="Arial"/>
          <w:i/>
          <w:sz w:val="24"/>
          <w:szCs w:val="24"/>
          <w:bdr w:val="none" w:sz="0" w:space="0" w:color="auto" w:frame="1"/>
        </w:rPr>
      </w:pPr>
    </w:p>
    <w:p w14:paraId="1F2AACDB" w14:textId="4FC6A83B" w:rsidR="00EA794D" w:rsidRPr="008E5DCB" w:rsidRDefault="00EA794D" w:rsidP="00524175">
      <w:pPr>
        <w:pStyle w:val="font7"/>
        <w:spacing w:before="0" w:beforeAutospacing="0" w:after="0" w:afterAutospacing="0" w:line="276" w:lineRule="auto"/>
        <w:jc w:val="both"/>
        <w:textAlignment w:val="baseline"/>
        <w:rPr>
          <w:rFonts w:ascii="Arial" w:hAnsi="Arial" w:cs="Arial"/>
          <w:sz w:val="24"/>
          <w:szCs w:val="24"/>
          <w:bdr w:val="none" w:sz="0" w:space="0" w:color="auto" w:frame="1"/>
        </w:rPr>
      </w:pPr>
      <w:r w:rsidRPr="008E5DCB">
        <w:rPr>
          <w:rFonts w:ascii="Arial" w:hAnsi="Arial" w:cs="Arial"/>
          <w:i/>
          <w:sz w:val="24"/>
          <w:szCs w:val="24"/>
          <w:bdr w:val="none" w:sz="0" w:space="0" w:color="auto" w:frame="1"/>
        </w:rPr>
        <w:t xml:space="preserve">R v Robinson, </w:t>
      </w:r>
      <w:hyperlink r:id="rId175" w:history="1">
        <w:r w:rsidRPr="008E5DCB">
          <w:rPr>
            <w:rStyle w:val="Hyperlink"/>
            <w:rFonts w:ascii="Arial" w:hAnsi="Arial" w:cs="Arial"/>
            <w:sz w:val="24"/>
            <w:szCs w:val="24"/>
            <w:bdr w:val="none" w:sz="0" w:space="0" w:color="auto" w:frame="1"/>
          </w:rPr>
          <w:t>2017 ONCA 645</w:t>
        </w:r>
      </w:hyperlink>
      <w:r w:rsidR="00B71096" w:rsidRPr="008E5DCB">
        <w:rPr>
          <w:rFonts w:ascii="Arial" w:hAnsi="Arial" w:cs="Arial"/>
          <w:sz w:val="24"/>
          <w:szCs w:val="24"/>
          <w:bdr w:val="none" w:sz="0" w:space="0" w:color="auto" w:frame="1"/>
        </w:rPr>
        <w:t xml:space="preserve">; </w:t>
      </w:r>
      <w:r w:rsidR="00B71096" w:rsidRPr="008E5DCB">
        <w:rPr>
          <w:rFonts w:ascii="Arial" w:hAnsi="Arial" w:cs="Arial"/>
          <w:i/>
          <w:sz w:val="24"/>
          <w:szCs w:val="24"/>
          <w:bdr w:val="none" w:sz="0" w:space="0" w:color="auto" w:frame="1"/>
        </w:rPr>
        <w:t xml:space="preserve">R v Hafizi, </w:t>
      </w:r>
      <w:hyperlink r:id="rId176" w:history="1">
        <w:r w:rsidR="00B71096" w:rsidRPr="008E5DCB">
          <w:rPr>
            <w:rStyle w:val="Hyperlink"/>
            <w:rFonts w:ascii="Arial" w:hAnsi="Arial" w:cs="Arial"/>
            <w:sz w:val="24"/>
            <w:szCs w:val="24"/>
            <w:bdr w:val="none" w:sz="0" w:space="0" w:color="auto" w:frame="1"/>
          </w:rPr>
          <w:t>2019 ONCA 2</w:t>
        </w:r>
      </w:hyperlink>
      <w:r w:rsidR="00B71096" w:rsidRPr="008E5DCB">
        <w:rPr>
          <w:rFonts w:ascii="Arial" w:hAnsi="Arial" w:cs="Arial"/>
          <w:sz w:val="24"/>
          <w:szCs w:val="24"/>
          <w:bdr w:val="none" w:sz="0" w:space="0" w:color="auto" w:frame="1"/>
        </w:rPr>
        <w:t xml:space="preserve"> </w:t>
      </w:r>
      <w:r w:rsidRPr="008E5DCB">
        <w:rPr>
          <w:rFonts w:ascii="Arial" w:hAnsi="Arial" w:cs="Arial"/>
          <w:sz w:val="24"/>
          <w:szCs w:val="24"/>
          <w:bdr w:val="none" w:sz="0" w:space="0" w:color="auto" w:frame="1"/>
        </w:rPr>
        <w:t>[insufficient evidence of mens rea for first degree murder]</w:t>
      </w:r>
    </w:p>
    <w:p w14:paraId="1330B501" w14:textId="4E9CAB79" w:rsidR="0042277B" w:rsidRPr="008E5DCB" w:rsidRDefault="0042277B" w:rsidP="00524175">
      <w:pPr>
        <w:pStyle w:val="font7"/>
        <w:spacing w:before="0" w:beforeAutospacing="0" w:after="0" w:afterAutospacing="0" w:line="276" w:lineRule="auto"/>
        <w:jc w:val="both"/>
        <w:textAlignment w:val="baseline"/>
        <w:rPr>
          <w:rFonts w:ascii="Arial" w:hAnsi="Arial" w:cs="Arial"/>
          <w:sz w:val="24"/>
          <w:szCs w:val="24"/>
          <w:bdr w:val="none" w:sz="0" w:space="0" w:color="auto" w:frame="1"/>
        </w:rPr>
      </w:pPr>
    </w:p>
    <w:p w14:paraId="383FDAED" w14:textId="4D635B77" w:rsidR="00853FEB" w:rsidRPr="008E5DCB" w:rsidRDefault="0042277B" w:rsidP="00524175">
      <w:pPr>
        <w:pStyle w:val="NoSpacing"/>
        <w:rPr>
          <w:rFonts w:cs="Arial"/>
          <w:bdr w:val="none" w:sz="0" w:space="0" w:color="auto" w:frame="1"/>
        </w:rPr>
      </w:pPr>
      <w:r w:rsidRPr="008E5DCB">
        <w:rPr>
          <w:rFonts w:cs="Arial"/>
          <w:i/>
          <w:iCs/>
        </w:rPr>
        <w:t xml:space="preserve">R v RS, </w:t>
      </w:r>
      <w:hyperlink r:id="rId177" w:history="1">
        <w:r w:rsidRPr="008E5DCB">
          <w:rPr>
            <w:rStyle w:val="Hyperlink"/>
            <w:rFonts w:cs="Arial"/>
          </w:rPr>
          <w:t>2019 ONCA 832</w:t>
        </w:r>
      </w:hyperlink>
      <w:r w:rsidRPr="008E5DCB">
        <w:rPr>
          <w:rFonts w:cs="Arial"/>
        </w:rPr>
        <w:t xml:space="preserve"> [conviction unreasonable where accused was acting in self defence]</w:t>
      </w:r>
    </w:p>
    <w:p w14:paraId="1E0D7FAC" w14:textId="0AC453A3" w:rsidR="00C54CFF" w:rsidRPr="008E5DCB" w:rsidRDefault="00C54CFF" w:rsidP="00524175">
      <w:pPr>
        <w:pStyle w:val="font7"/>
        <w:spacing w:before="0" w:beforeAutospacing="0" w:after="0" w:afterAutospacing="0" w:line="276" w:lineRule="auto"/>
        <w:jc w:val="both"/>
        <w:textAlignment w:val="baseline"/>
        <w:rPr>
          <w:rFonts w:ascii="Arial" w:hAnsi="Arial" w:cs="Arial"/>
          <w:sz w:val="24"/>
          <w:szCs w:val="24"/>
        </w:rPr>
      </w:pPr>
    </w:p>
    <w:p w14:paraId="6AC65A54" w14:textId="14620E59" w:rsidR="009E6D4D" w:rsidRPr="008E5DCB" w:rsidRDefault="0042277B" w:rsidP="00524175">
      <w:pPr>
        <w:pStyle w:val="NoSpacing"/>
        <w:rPr>
          <w:rFonts w:cs="Arial"/>
        </w:rPr>
      </w:pPr>
      <w:r w:rsidRPr="008E5DCB">
        <w:rPr>
          <w:rFonts w:cs="Arial"/>
          <w:i/>
          <w:iCs/>
        </w:rPr>
        <w:t xml:space="preserve">R v Donoghue, </w:t>
      </w:r>
      <w:hyperlink r:id="rId178" w:history="1">
        <w:r w:rsidRPr="008E5DCB">
          <w:rPr>
            <w:rStyle w:val="Hyperlink"/>
            <w:rFonts w:cs="Arial"/>
          </w:rPr>
          <w:t>2019 ONCA 534</w:t>
        </w:r>
      </w:hyperlink>
      <w:r w:rsidRPr="008E5DCB">
        <w:rPr>
          <w:rFonts w:cs="Arial"/>
        </w:rPr>
        <w:t xml:space="preserve">: Insufficient evidence connecting appellant to crime where only evidence was glove with his DNA deposited by perpetrator at the scene. </w:t>
      </w:r>
    </w:p>
    <w:p w14:paraId="56844917" w14:textId="5E7A62C4" w:rsidR="009E6D4D" w:rsidRPr="008E5DCB" w:rsidRDefault="009E6D4D" w:rsidP="00524175">
      <w:pPr>
        <w:pStyle w:val="NoSpacing"/>
        <w:rPr>
          <w:rFonts w:cs="Arial"/>
        </w:rPr>
      </w:pPr>
    </w:p>
    <w:p w14:paraId="1B0C53DC" w14:textId="28925F93" w:rsidR="00645CBB" w:rsidRPr="008E5DCB" w:rsidRDefault="00645CBB" w:rsidP="00524175">
      <w:pPr>
        <w:pStyle w:val="NoSpacing"/>
        <w:rPr>
          <w:rFonts w:cs="Arial"/>
          <w:lang w:val="en-CA"/>
        </w:rPr>
      </w:pPr>
      <w:r w:rsidRPr="008E5DCB">
        <w:rPr>
          <w:rFonts w:cs="Arial"/>
          <w:i/>
          <w:iCs/>
          <w:lang w:val="en-CA"/>
        </w:rPr>
        <w:lastRenderedPageBreak/>
        <w:t>R. v. Ellis</w:t>
      </w:r>
      <w:r w:rsidRPr="008E5DCB">
        <w:rPr>
          <w:rFonts w:cs="Arial"/>
          <w:lang w:val="en-CA"/>
        </w:rPr>
        <w:t>, 2008 ONCA 77:  the conviction was unreasonable because the evidence was too generic and insufficient to establish identity.</w:t>
      </w:r>
    </w:p>
    <w:p w14:paraId="182BD2D2" w14:textId="126945AC" w:rsidR="00645CBB" w:rsidRPr="008E5DCB" w:rsidRDefault="00645CBB" w:rsidP="00524175">
      <w:pPr>
        <w:pStyle w:val="NoSpacing"/>
        <w:rPr>
          <w:rFonts w:cs="Arial"/>
        </w:rPr>
      </w:pPr>
    </w:p>
    <w:p w14:paraId="6BA2A4F5" w14:textId="120A54DD" w:rsidR="00645CBB" w:rsidRPr="008E5DCB" w:rsidRDefault="00645CBB" w:rsidP="00524175">
      <w:pPr>
        <w:pStyle w:val="NoSpacing"/>
        <w:rPr>
          <w:rFonts w:cs="Arial"/>
          <w:lang w:val="en-CA"/>
        </w:rPr>
      </w:pPr>
      <w:r w:rsidRPr="008E5DCB">
        <w:rPr>
          <w:rFonts w:cs="Arial"/>
          <w:i/>
          <w:iCs/>
        </w:rPr>
        <w:t xml:space="preserve">R v </w:t>
      </w:r>
      <w:r w:rsidRPr="008E5DCB">
        <w:rPr>
          <w:rFonts w:cs="Arial"/>
          <w:i/>
          <w:iCs/>
          <w:lang w:val="en-CA"/>
        </w:rPr>
        <w:t>Quercia</w:t>
      </w:r>
      <w:r w:rsidRPr="008E5DCB">
        <w:rPr>
          <w:rFonts w:cs="Arial"/>
          <w:lang w:val="en-CA"/>
        </w:rPr>
        <w:t xml:space="preserve">: [1990] OJ No 063 (CA) and </w:t>
      </w:r>
      <w:r w:rsidRPr="008E5DCB">
        <w:rPr>
          <w:rFonts w:cs="Arial"/>
          <w:i/>
          <w:iCs/>
          <w:lang w:val="en-CA"/>
        </w:rPr>
        <w:t xml:space="preserve">R v Heurta, </w:t>
      </w:r>
      <w:hyperlink r:id="rId179" w:history="1">
        <w:r w:rsidRPr="008E5DCB">
          <w:rPr>
            <w:rStyle w:val="Hyperlink"/>
            <w:rFonts w:eastAsia="Times New Roman" w:cs="Arial"/>
            <w:lang w:val="en-CA"/>
          </w:rPr>
          <w:t>2020 ONCA 59</w:t>
        </w:r>
      </w:hyperlink>
      <w:r w:rsidRPr="008E5DCB">
        <w:rPr>
          <w:rFonts w:cs="Arial"/>
          <w:lang w:val="en-CA"/>
        </w:rPr>
        <w:t>, the appellant did not fit the description given at trial</w:t>
      </w:r>
    </w:p>
    <w:p w14:paraId="31664AE6" w14:textId="3C542CA2" w:rsidR="00FA25A1" w:rsidRPr="008E5DCB" w:rsidRDefault="00FA25A1" w:rsidP="00524175">
      <w:pPr>
        <w:pStyle w:val="NoSpacing"/>
        <w:rPr>
          <w:rFonts w:cs="Arial"/>
          <w:lang w:val="en-CA"/>
        </w:rPr>
      </w:pPr>
    </w:p>
    <w:p w14:paraId="04410F0F" w14:textId="3407E156" w:rsidR="00FA25A1" w:rsidRPr="008E5DCB" w:rsidRDefault="00FA25A1" w:rsidP="00524175">
      <w:pPr>
        <w:pStyle w:val="NoSpacing"/>
        <w:rPr>
          <w:rFonts w:cs="Arial"/>
          <w:lang w:val="en-CA"/>
        </w:rPr>
      </w:pPr>
      <w:r w:rsidRPr="008E5DCB">
        <w:rPr>
          <w:rFonts w:cs="Arial"/>
          <w:i/>
          <w:iCs/>
          <w:lang w:val="en-CA"/>
        </w:rPr>
        <w:t xml:space="preserve">R v Campbell, </w:t>
      </w:r>
      <w:hyperlink r:id="rId180" w:history="1">
        <w:r w:rsidRPr="008E5DCB">
          <w:rPr>
            <w:rStyle w:val="Hyperlink"/>
            <w:rFonts w:cs="Arial"/>
            <w:lang w:val="en-CA"/>
          </w:rPr>
          <w:t>2020 ONCA 221</w:t>
        </w:r>
      </w:hyperlink>
      <w:r w:rsidRPr="008E5DCB">
        <w:rPr>
          <w:rFonts w:cs="Arial"/>
          <w:lang w:val="en-CA"/>
        </w:rPr>
        <w:t xml:space="preserve">: insufficient evidence of planning and deliberation to sustain verdict of first degree murder </w:t>
      </w:r>
    </w:p>
    <w:p w14:paraId="2D5C6135" w14:textId="4C09F43D" w:rsidR="00536348" w:rsidRPr="008E5DCB" w:rsidRDefault="00536348" w:rsidP="00524175">
      <w:pPr>
        <w:pStyle w:val="NoSpacing"/>
        <w:rPr>
          <w:rFonts w:cs="Arial"/>
          <w:lang w:val="en-CA"/>
        </w:rPr>
      </w:pPr>
    </w:p>
    <w:p w14:paraId="34EB94AA" w14:textId="3572782E" w:rsidR="00536348" w:rsidRPr="008E5DCB" w:rsidRDefault="00536348" w:rsidP="00524175">
      <w:pPr>
        <w:pStyle w:val="NoSpacing"/>
        <w:rPr>
          <w:rFonts w:cs="Arial"/>
          <w:lang w:val="en-CA"/>
        </w:rPr>
      </w:pPr>
      <w:r w:rsidRPr="008E5DCB">
        <w:rPr>
          <w:rFonts w:cs="Arial"/>
          <w:i/>
          <w:iCs/>
          <w:lang w:val="en-CA"/>
        </w:rPr>
        <w:t xml:space="preserve">R v </w:t>
      </w:r>
      <w:r w:rsidR="006660AF" w:rsidRPr="008E5DCB">
        <w:rPr>
          <w:rFonts w:cs="Arial"/>
          <w:i/>
          <w:iCs/>
          <w:lang w:val="en-CA"/>
        </w:rPr>
        <w:t xml:space="preserve">Phillips, </w:t>
      </w:r>
      <w:hyperlink r:id="rId181" w:history="1">
        <w:r w:rsidR="006660AF" w:rsidRPr="008E5DCB">
          <w:rPr>
            <w:rStyle w:val="Hyperlink"/>
            <w:rFonts w:cs="Arial"/>
            <w:lang w:val="en-CA"/>
          </w:rPr>
          <w:t>2020 ONCA 323</w:t>
        </w:r>
      </w:hyperlink>
      <w:r w:rsidR="006660AF" w:rsidRPr="008E5DCB">
        <w:rPr>
          <w:rFonts w:cs="Arial"/>
          <w:lang w:val="en-CA"/>
        </w:rPr>
        <w:t xml:space="preserve">: appellant’s possession of stolen vehicle shortly after vehicle was used in break-ins and thefts was insufficient to infer beyond a reasonable doubt that he was a party to those break-ins and thefts: </w:t>
      </w:r>
    </w:p>
    <w:p w14:paraId="0ED3DA45" w14:textId="77777777" w:rsidR="00645CBB" w:rsidRPr="008E5DCB" w:rsidRDefault="00645CBB" w:rsidP="00524175">
      <w:pPr>
        <w:spacing w:line="276" w:lineRule="auto"/>
        <w:rPr>
          <w:rFonts w:ascii="Arial" w:hAnsi="Arial" w:cs="Arial"/>
        </w:rPr>
      </w:pPr>
    </w:p>
    <w:p w14:paraId="5FBF8FB9" w14:textId="084D64B5" w:rsidR="009E6D4D" w:rsidRPr="008E5DCB" w:rsidRDefault="009E6D4D" w:rsidP="00524175">
      <w:pPr>
        <w:pStyle w:val="Heading20"/>
        <w:spacing w:line="276" w:lineRule="auto"/>
        <w:rPr>
          <w:rFonts w:cs="Arial"/>
        </w:rPr>
      </w:pPr>
      <w:bookmarkStart w:id="49" w:name="_Toc134297987"/>
      <w:r w:rsidRPr="008E5DCB">
        <w:rPr>
          <w:rFonts w:cs="Arial"/>
        </w:rPr>
        <w:t>Circumstantial evidence</w:t>
      </w:r>
      <w:bookmarkEnd w:id="49"/>
    </w:p>
    <w:p w14:paraId="1C1D2F2D" w14:textId="77777777" w:rsidR="009E6D4D" w:rsidRPr="008E5DCB" w:rsidRDefault="009E6D4D" w:rsidP="00524175">
      <w:pPr>
        <w:pStyle w:val="Regular"/>
        <w:rPr>
          <w:sz w:val="24"/>
          <w:szCs w:val="24"/>
        </w:rPr>
      </w:pPr>
    </w:p>
    <w:p w14:paraId="6538C2BC" w14:textId="77777777" w:rsidR="0042277B" w:rsidRPr="008E5DCB" w:rsidRDefault="0042277B" w:rsidP="00524175">
      <w:pPr>
        <w:pStyle w:val="NoSpacing"/>
        <w:rPr>
          <w:rFonts w:cs="Arial"/>
        </w:rPr>
      </w:pPr>
      <w:r w:rsidRPr="008E5DCB">
        <w:rPr>
          <w:rFonts w:cs="Arial"/>
        </w:rPr>
        <w:t xml:space="preserve">An unreasonable verdict may be established where, in a circumstantial case, there were reasonable inferences available other than guilt. </w:t>
      </w:r>
    </w:p>
    <w:p w14:paraId="2FB2E45C" w14:textId="77777777" w:rsidR="0042277B" w:rsidRPr="008E5DCB" w:rsidRDefault="0042277B" w:rsidP="00524175">
      <w:pPr>
        <w:pStyle w:val="Regular"/>
        <w:rPr>
          <w:sz w:val="24"/>
          <w:szCs w:val="24"/>
        </w:rPr>
      </w:pPr>
    </w:p>
    <w:p w14:paraId="49CC09B4" w14:textId="4D93871B" w:rsidR="009E6D4D" w:rsidRPr="008E5DCB" w:rsidRDefault="009E6D4D" w:rsidP="00524175">
      <w:pPr>
        <w:pStyle w:val="Regular"/>
        <w:rPr>
          <w:sz w:val="24"/>
          <w:szCs w:val="24"/>
        </w:rPr>
      </w:pPr>
      <w:r w:rsidRPr="008E5DCB">
        <w:rPr>
          <w:sz w:val="24"/>
          <w:szCs w:val="24"/>
        </w:rPr>
        <w:t xml:space="preserve">An appellate court’s review of circumstantial evidence turns on “whether the trier of fact, acting judicially, could reasonably be satisfied that the accused’s guilt was the only reasonable conclusion available on the totality of the evidence”: </w:t>
      </w:r>
      <w:r w:rsidRPr="008E5DCB">
        <w:rPr>
          <w:i/>
          <w:sz w:val="24"/>
          <w:szCs w:val="24"/>
        </w:rPr>
        <w:t xml:space="preserve">R v Jackson, </w:t>
      </w:r>
      <w:r w:rsidRPr="008E5DCB">
        <w:rPr>
          <w:sz w:val="24"/>
          <w:szCs w:val="24"/>
        </w:rPr>
        <w:t xml:space="preserve">2018 ONCA 460 at para 27; </w:t>
      </w:r>
      <w:r w:rsidRPr="008E5DCB">
        <w:rPr>
          <w:i/>
          <w:sz w:val="24"/>
          <w:szCs w:val="24"/>
        </w:rPr>
        <w:t xml:space="preserve">R v Villaromen, </w:t>
      </w:r>
      <w:r w:rsidRPr="008E5DCB">
        <w:rPr>
          <w:sz w:val="24"/>
          <w:szCs w:val="24"/>
        </w:rPr>
        <w:t>2016 SCC 33 at para 55</w:t>
      </w:r>
    </w:p>
    <w:p w14:paraId="607F9300" w14:textId="77777777" w:rsidR="009E6D4D" w:rsidRPr="008E5DCB" w:rsidRDefault="009E6D4D" w:rsidP="00524175">
      <w:pPr>
        <w:pStyle w:val="Regular"/>
        <w:rPr>
          <w:sz w:val="24"/>
          <w:szCs w:val="24"/>
        </w:rPr>
      </w:pPr>
    </w:p>
    <w:p w14:paraId="1EE8022F" w14:textId="6F495911" w:rsidR="009E6D4D" w:rsidRPr="008E5DCB" w:rsidRDefault="009E6D4D" w:rsidP="00524175">
      <w:pPr>
        <w:pStyle w:val="NoSpacing"/>
        <w:rPr>
          <w:rFonts w:cs="Arial"/>
        </w:rPr>
      </w:pPr>
      <w:r w:rsidRPr="008E5DCB">
        <w:rPr>
          <w:rFonts w:cs="Arial"/>
        </w:rPr>
        <w:t>Under s. 686(1)(a)(i) and s. 822(1) of the </w:t>
      </w:r>
      <w:r w:rsidRPr="008E5DCB">
        <w:rPr>
          <w:rFonts w:cs="Arial"/>
          <w:i/>
          <w:iCs/>
        </w:rPr>
        <w:t>Criminal Code</w:t>
      </w:r>
      <w:r w:rsidRPr="008E5DCB">
        <w:rPr>
          <w:rFonts w:cs="Arial"/>
        </w:rPr>
        <w:t xml:space="preserve">, the jurisdiction of the appeal court to review a trial judge’s finding as to sufficiency of the evidence is limited. An appeal court is not entitled to retry the case or to substitute its own view of the evidence for that of the trial judge. An appeal court cannot interfere with a trial judge’s factual findings unless they are unreasonable or unsupported by the evidence, or contain palpable and overriding error: </w:t>
      </w:r>
      <w:r w:rsidRPr="008E5DCB">
        <w:rPr>
          <w:rFonts w:cs="Arial"/>
          <w:i/>
        </w:rPr>
        <w:t xml:space="preserve">Jackson </w:t>
      </w:r>
      <w:r w:rsidRPr="008E5DCB">
        <w:rPr>
          <w:rFonts w:cs="Arial"/>
        </w:rPr>
        <w:t>at paras 29-30</w:t>
      </w:r>
    </w:p>
    <w:p w14:paraId="555FDE5A" w14:textId="10CD2D26" w:rsidR="009E6D4D" w:rsidRPr="008E5DCB" w:rsidRDefault="009E6D4D" w:rsidP="00524175">
      <w:pPr>
        <w:spacing w:line="276" w:lineRule="auto"/>
        <w:rPr>
          <w:rFonts w:ascii="Arial" w:hAnsi="Arial" w:cs="Arial"/>
        </w:rPr>
      </w:pPr>
    </w:p>
    <w:p w14:paraId="21B556BD" w14:textId="77777777" w:rsidR="0042277B" w:rsidRPr="008E5DCB" w:rsidRDefault="0042277B" w:rsidP="00524175">
      <w:pPr>
        <w:pStyle w:val="NoSpacing"/>
        <w:rPr>
          <w:rFonts w:cs="Arial"/>
        </w:rPr>
      </w:pPr>
    </w:p>
    <w:p w14:paraId="44CD4F86" w14:textId="77777777" w:rsidR="0042277B" w:rsidRPr="008E5DCB" w:rsidRDefault="0042277B" w:rsidP="00524175">
      <w:pPr>
        <w:pStyle w:val="NoSpacing"/>
        <w:rPr>
          <w:rFonts w:cs="Arial"/>
          <w:lang w:val="en"/>
        </w:rPr>
      </w:pPr>
      <w:r w:rsidRPr="008E5DCB">
        <w:rPr>
          <w:rFonts w:cs="Arial"/>
        </w:rPr>
        <w:t xml:space="preserve">Appellate courts may refer to an accused’s silence as indicative of an absence of an exculpatory explanation when considering an unreasonable verdict argument on appeal. However, the accused’s failure to testify is generally relevant only in cases where the Crown has adduced a compelling body of evidence. </w:t>
      </w:r>
      <w:r w:rsidRPr="008E5DCB">
        <w:rPr>
          <w:rFonts w:cs="Arial"/>
          <w:lang w:val="en"/>
        </w:rPr>
        <w:t xml:space="preserve">No adverse inference can be drawn if there is no case to answer. A weak prosecution's case cannot be strengthened by the failure of the accused to testify: </w:t>
      </w:r>
      <w:r w:rsidRPr="008E5DCB">
        <w:rPr>
          <w:rFonts w:cs="Arial"/>
          <w:i/>
          <w:lang w:val="en"/>
        </w:rPr>
        <w:t xml:space="preserve">R v George-Nurse, </w:t>
      </w:r>
      <w:hyperlink r:id="rId182" w:anchor="_ftnref2" w:history="1">
        <w:r w:rsidRPr="008E5DCB">
          <w:rPr>
            <w:rStyle w:val="Hyperlink"/>
            <w:rFonts w:cs="Arial"/>
            <w:lang w:val="en"/>
          </w:rPr>
          <w:t>2018 ONCA 515</w:t>
        </w:r>
      </w:hyperlink>
      <w:r w:rsidRPr="008E5DCB">
        <w:rPr>
          <w:rFonts w:cs="Arial"/>
          <w:lang w:val="en"/>
        </w:rPr>
        <w:t xml:space="preserve"> at paras 17-18, 33</w:t>
      </w:r>
    </w:p>
    <w:p w14:paraId="19374437" w14:textId="097F0645" w:rsidR="009E6D4D" w:rsidRPr="008E5DCB" w:rsidRDefault="009E6D4D" w:rsidP="00524175">
      <w:pPr>
        <w:pStyle w:val="Regular"/>
        <w:rPr>
          <w:sz w:val="24"/>
          <w:szCs w:val="24"/>
        </w:rPr>
      </w:pPr>
    </w:p>
    <w:p w14:paraId="35846196" w14:textId="77777777" w:rsidR="00C418F3" w:rsidRPr="008E5DCB" w:rsidRDefault="00C418F3" w:rsidP="00524175">
      <w:pPr>
        <w:pStyle w:val="Regular"/>
        <w:rPr>
          <w:sz w:val="24"/>
          <w:szCs w:val="24"/>
        </w:rPr>
      </w:pPr>
    </w:p>
    <w:p w14:paraId="19034421" w14:textId="77777777" w:rsidR="008E6F1A" w:rsidRPr="008E5DCB" w:rsidRDefault="008E6F1A" w:rsidP="00524175">
      <w:pPr>
        <w:pStyle w:val="Heading20"/>
        <w:spacing w:line="276" w:lineRule="auto"/>
        <w:rPr>
          <w:rFonts w:cs="Arial"/>
        </w:rPr>
      </w:pPr>
      <w:bookmarkStart w:id="50" w:name="_Toc134297988"/>
      <w:r w:rsidRPr="008E5DCB">
        <w:rPr>
          <w:rFonts w:cs="Arial"/>
        </w:rPr>
        <w:t>Misapprehension of Evidence</w:t>
      </w:r>
      <w:bookmarkEnd w:id="50"/>
    </w:p>
    <w:p w14:paraId="222E5619" w14:textId="77777777" w:rsidR="004D686F" w:rsidRPr="008E5DCB" w:rsidRDefault="004D686F" w:rsidP="00524175">
      <w:pPr>
        <w:pStyle w:val="Heading2"/>
        <w:numPr>
          <w:ilvl w:val="0"/>
          <w:numId w:val="0"/>
        </w:numPr>
        <w:spacing w:line="276" w:lineRule="auto"/>
        <w:ind w:left="1440"/>
        <w:rPr>
          <w:rFonts w:ascii="Arial" w:hAnsi="Arial" w:cs="Arial"/>
          <w:color w:val="auto"/>
          <w:sz w:val="24"/>
          <w:szCs w:val="24"/>
        </w:rPr>
      </w:pPr>
    </w:p>
    <w:p w14:paraId="5B75F19D" w14:textId="77777777" w:rsidR="00C54CFF" w:rsidRPr="008E5DCB" w:rsidRDefault="00C54CFF">
      <w:pPr>
        <w:pStyle w:val="Heading3"/>
        <w:numPr>
          <w:ilvl w:val="0"/>
          <w:numId w:val="20"/>
        </w:numPr>
        <w:spacing w:line="276" w:lineRule="auto"/>
        <w:rPr>
          <w:rFonts w:cs="Arial"/>
        </w:rPr>
      </w:pPr>
      <w:bookmarkStart w:id="51" w:name="_Toc134297989"/>
      <w:r w:rsidRPr="008E5DCB">
        <w:rPr>
          <w:rFonts w:cs="Arial"/>
        </w:rPr>
        <w:t>Definition</w:t>
      </w:r>
      <w:bookmarkEnd w:id="51"/>
    </w:p>
    <w:p w14:paraId="56C2E88E" w14:textId="77777777" w:rsidR="00C54CFF" w:rsidRPr="008E5DCB" w:rsidRDefault="00C54CFF" w:rsidP="00524175">
      <w:pPr>
        <w:pStyle w:val="font7"/>
        <w:spacing w:before="0" w:beforeAutospacing="0" w:after="0" w:afterAutospacing="0" w:line="276" w:lineRule="auto"/>
        <w:textAlignment w:val="baseline"/>
        <w:rPr>
          <w:rFonts w:ascii="Arial" w:hAnsi="Arial" w:cs="Arial"/>
          <w:sz w:val="24"/>
          <w:szCs w:val="24"/>
        </w:rPr>
      </w:pPr>
      <w:r w:rsidRPr="008E5DCB">
        <w:rPr>
          <w:rFonts w:ascii="Arial" w:hAnsi="Arial" w:cs="Arial"/>
          <w:sz w:val="24"/>
          <w:szCs w:val="24"/>
        </w:rPr>
        <w:t> </w:t>
      </w:r>
    </w:p>
    <w:p w14:paraId="0E60653B" w14:textId="77777777" w:rsidR="00C54CFF" w:rsidRPr="008E5DCB" w:rsidRDefault="00C54CFF" w:rsidP="00524175">
      <w:pPr>
        <w:pStyle w:val="Regular"/>
        <w:rPr>
          <w:sz w:val="24"/>
          <w:szCs w:val="24"/>
        </w:rPr>
      </w:pPr>
      <w:r w:rsidRPr="008E5DCB">
        <w:rPr>
          <w:sz w:val="24"/>
          <w:szCs w:val="24"/>
        </w:rPr>
        <w:t>A misapprehension of the evidence may relate to a failure to consider evidence relevant to a material issue, a mistake as to the substance of the evidence, or a failure to give proper effect to evidence:</w:t>
      </w:r>
      <w:r w:rsidRPr="008E5DCB">
        <w:rPr>
          <w:i/>
          <w:iCs/>
          <w:sz w:val="24"/>
          <w:szCs w:val="24"/>
        </w:rPr>
        <w:t> R v Thompson</w:t>
      </w:r>
      <w:r w:rsidRPr="008E5DCB">
        <w:rPr>
          <w:sz w:val="24"/>
          <w:szCs w:val="24"/>
        </w:rPr>
        <w:t>, </w:t>
      </w:r>
      <w:hyperlink r:id="rId183" w:tgtFrame="_blank" w:history="1">
        <w:r w:rsidRPr="008E5DCB">
          <w:rPr>
            <w:rStyle w:val="Hyperlink"/>
            <w:color w:val="auto"/>
            <w:sz w:val="24"/>
            <w:szCs w:val="24"/>
          </w:rPr>
          <w:t>2015 ONCA 800</w:t>
        </w:r>
      </w:hyperlink>
      <w:r w:rsidRPr="008E5DCB">
        <w:rPr>
          <w:sz w:val="24"/>
          <w:szCs w:val="24"/>
        </w:rPr>
        <w:t> at para 39;</w:t>
      </w:r>
    </w:p>
    <w:p w14:paraId="7748A293" w14:textId="440FC42B" w:rsidR="00C54CFF" w:rsidRPr="008E5DCB" w:rsidRDefault="00C54CFF" w:rsidP="00524175">
      <w:pPr>
        <w:pStyle w:val="font7"/>
        <w:spacing w:before="0" w:beforeAutospacing="0" w:after="0" w:afterAutospacing="0" w:line="276" w:lineRule="auto"/>
        <w:textAlignment w:val="baseline"/>
        <w:rPr>
          <w:rFonts w:ascii="Arial" w:hAnsi="Arial" w:cs="Arial"/>
          <w:sz w:val="24"/>
          <w:szCs w:val="24"/>
        </w:rPr>
      </w:pPr>
      <w:r w:rsidRPr="008E5DCB">
        <w:rPr>
          <w:rFonts w:ascii="Arial" w:hAnsi="Arial" w:cs="Arial"/>
          <w:sz w:val="24"/>
          <w:szCs w:val="24"/>
        </w:rPr>
        <w:t> </w:t>
      </w:r>
    </w:p>
    <w:p w14:paraId="3891E760" w14:textId="77777777" w:rsidR="00C54CFF" w:rsidRPr="008E5DCB" w:rsidRDefault="00C54CFF">
      <w:pPr>
        <w:pStyle w:val="Heading3"/>
        <w:numPr>
          <w:ilvl w:val="0"/>
          <w:numId w:val="20"/>
        </w:numPr>
        <w:spacing w:line="276" w:lineRule="auto"/>
        <w:rPr>
          <w:rFonts w:cs="Arial"/>
        </w:rPr>
      </w:pPr>
      <w:bookmarkStart w:id="52" w:name="_Toc134297990"/>
      <w:r w:rsidRPr="008E5DCB">
        <w:rPr>
          <w:rFonts w:cs="Arial"/>
        </w:rPr>
        <w:t>Burden to Meet</w:t>
      </w:r>
      <w:bookmarkEnd w:id="52"/>
    </w:p>
    <w:p w14:paraId="50661F06" w14:textId="77777777" w:rsidR="00C54CFF" w:rsidRPr="008E5DCB" w:rsidRDefault="00C54CFF" w:rsidP="00524175">
      <w:pPr>
        <w:pStyle w:val="font7"/>
        <w:spacing w:before="0" w:beforeAutospacing="0" w:after="0" w:afterAutospacing="0" w:line="276" w:lineRule="auto"/>
        <w:textAlignment w:val="baseline"/>
        <w:rPr>
          <w:rFonts w:ascii="Arial" w:hAnsi="Arial" w:cs="Arial"/>
          <w:sz w:val="24"/>
          <w:szCs w:val="24"/>
        </w:rPr>
      </w:pPr>
      <w:r w:rsidRPr="008E5DCB">
        <w:rPr>
          <w:rFonts w:ascii="Arial" w:hAnsi="Arial" w:cs="Arial"/>
          <w:sz w:val="24"/>
          <w:szCs w:val="24"/>
        </w:rPr>
        <w:t> </w:t>
      </w:r>
    </w:p>
    <w:p w14:paraId="130271FD" w14:textId="77777777" w:rsidR="0054797F" w:rsidRPr="008E5DCB" w:rsidRDefault="0054797F" w:rsidP="00524175">
      <w:pPr>
        <w:pStyle w:val="font7"/>
        <w:spacing w:before="0" w:beforeAutospacing="0" w:after="0" w:afterAutospacing="0" w:line="276" w:lineRule="auto"/>
        <w:jc w:val="both"/>
        <w:textAlignment w:val="baseline"/>
        <w:rPr>
          <w:rFonts w:ascii="Arial" w:hAnsi="Arial" w:cs="Arial"/>
          <w:sz w:val="24"/>
          <w:szCs w:val="24"/>
          <w:bdr w:val="none" w:sz="0" w:space="0" w:color="auto" w:frame="1"/>
        </w:rPr>
      </w:pPr>
    </w:p>
    <w:p w14:paraId="0AB3F7AA" w14:textId="057CC415" w:rsidR="0054797F" w:rsidRPr="008E5DCB" w:rsidRDefault="0054797F" w:rsidP="00524175">
      <w:pPr>
        <w:pStyle w:val="NoSpacing"/>
        <w:rPr>
          <w:rFonts w:cs="Arial"/>
        </w:rPr>
      </w:pPr>
      <w:r w:rsidRPr="008E5DCB">
        <w:rPr>
          <w:rFonts w:cs="Arial"/>
        </w:rPr>
        <w:t xml:space="preserve">The misapprehension of the evidence must go to the substance rather than to the detail. It must be material rather than peripheral to the reasoning of the trial judge. Once those hurdles are surmounted, there is the further hurdle (the test is expressed as conjunctive rather than disjunctive) that the errors thus identified must play an essential part not just in the narrative of the judgment but “in the reasoning process resulting in a conviction”: </w:t>
      </w:r>
      <w:r w:rsidRPr="008E5DCB">
        <w:rPr>
          <w:rFonts w:cs="Arial"/>
          <w:i/>
        </w:rPr>
        <w:t xml:space="preserve">R v Spence, </w:t>
      </w:r>
      <w:hyperlink r:id="rId184" w:history="1">
        <w:r w:rsidRPr="008E5DCB">
          <w:rPr>
            <w:rStyle w:val="Hyperlink"/>
            <w:rFonts w:cs="Arial"/>
          </w:rPr>
          <w:t>2018 ONCA 427</w:t>
        </w:r>
      </w:hyperlink>
      <w:r w:rsidRPr="008E5DCB">
        <w:rPr>
          <w:rFonts w:cs="Arial"/>
        </w:rPr>
        <w:t xml:space="preserve"> at para 54</w:t>
      </w:r>
      <w:r w:rsidR="0066654C" w:rsidRPr="008E5DCB">
        <w:rPr>
          <w:rFonts w:cs="Arial"/>
        </w:rPr>
        <w:t xml:space="preserve">; </w:t>
      </w:r>
      <w:r w:rsidR="0066654C" w:rsidRPr="008E5DCB">
        <w:rPr>
          <w:rFonts w:cs="Arial"/>
          <w:i/>
          <w:iCs/>
        </w:rPr>
        <w:t xml:space="preserve">R v Koningen, </w:t>
      </w:r>
      <w:hyperlink r:id="rId185" w:history="1">
        <w:r w:rsidR="0066654C" w:rsidRPr="008E5DCB">
          <w:rPr>
            <w:rStyle w:val="Hyperlink"/>
            <w:rFonts w:cs="Arial"/>
          </w:rPr>
          <w:t>2019 ONCA 391</w:t>
        </w:r>
      </w:hyperlink>
      <w:r w:rsidR="0066654C" w:rsidRPr="008E5DCB">
        <w:rPr>
          <w:rFonts w:cs="Arial"/>
        </w:rPr>
        <w:t>, at paras 18-20</w:t>
      </w:r>
    </w:p>
    <w:p w14:paraId="5FDBB4CD" w14:textId="77777777" w:rsidR="0054797F" w:rsidRPr="008E5DCB" w:rsidRDefault="0054797F" w:rsidP="00524175">
      <w:pPr>
        <w:pStyle w:val="font7"/>
        <w:spacing w:before="0" w:beforeAutospacing="0" w:after="0" w:afterAutospacing="0" w:line="276" w:lineRule="auto"/>
        <w:jc w:val="both"/>
        <w:textAlignment w:val="baseline"/>
        <w:rPr>
          <w:rFonts w:ascii="Arial" w:hAnsi="Arial" w:cs="Arial"/>
          <w:sz w:val="24"/>
          <w:szCs w:val="24"/>
          <w:bdr w:val="none" w:sz="0" w:space="0" w:color="auto" w:frame="1"/>
        </w:rPr>
      </w:pPr>
    </w:p>
    <w:p w14:paraId="78C0F827" w14:textId="236D2ED1" w:rsidR="00C54CFF" w:rsidRPr="008E5DCB" w:rsidRDefault="0054797F" w:rsidP="00524175">
      <w:pPr>
        <w:pStyle w:val="font7"/>
        <w:spacing w:before="0" w:beforeAutospacing="0" w:after="0" w:afterAutospacing="0" w:line="276" w:lineRule="auto"/>
        <w:jc w:val="both"/>
        <w:textAlignment w:val="baseline"/>
        <w:rPr>
          <w:rFonts w:ascii="Arial" w:hAnsi="Arial" w:cs="Arial"/>
          <w:sz w:val="24"/>
          <w:szCs w:val="24"/>
        </w:rPr>
      </w:pPr>
      <w:r w:rsidRPr="008E5DCB">
        <w:rPr>
          <w:rFonts w:ascii="Arial" w:hAnsi="Arial" w:cs="Arial"/>
          <w:sz w:val="24"/>
          <w:szCs w:val="24"/>
          <w:bdr w:val="none" w:sz="0" w:space="0" w:color="auto" w:frame="1"/>
        </w:rPr>
        <w:t>Put another way, a</w:t>
      </w:r>
      <w:r w:rsidR="00C54CFF" w:rsidRPr="008E5DCB">
        <w:rPr>
          <w:rFonts w:ascii="Arial" w:hAnsi="Arial" w:cs="Arial"/>
          <w:sz w:val="24"/>
          <w:szCs w:val="24"/>
          <w:bdr w:val="none" w:sz="0" w:space="0" w:color="auto" w:frame="1"/>
        </w:rPr>
        <w:t xml:space="preserve"> misapprehension of evidence may warrant appellate intervention if it is material to the trial judge's reasoning process and amounted to:</w:t>
      </w:r>
    </w:p>
    <w:p w14:paraId="1DFCDB3E" w14:textId="77777777" w:rsidR="00C54CFF" w:rsidRPr="008E5DCB" w:rsidRDefault="00C54CFF" w:rsidP="00524175">
      <w:pPr>
        <w:pStyle w:val="font7"/>
        <w:numPr>
          <w:ilvl w:val="0"/>
          <w:numId w:val="7"/>
        </w:numPr>
        <w:spacing w:before="0" w:beforeAutospacing="0" w:after="0" w:afterAutospacing="0" w:line="276" w:lineRule="auto"/>
        <w:ind w:left="450"/>
        <w:jc w:val="both"/>
        <w:textAlignment w:val="baseline"/>
        <w:rPr>
          <w:rFonts w:ascii="Arial" w:hAnsi="Arial" w:cs="Arial"/>
          <w:sz w:val="24"/>
          <w:szCs w:val="24"/>
        </w:rPr>
      </w:pPr>
      <w:r w:rsidRPr="008E5DCB">
        <w:rPr>
          <w:rFonts w:ascii="Arial" w:hAnsi="Arial" w:cs="Arial"/>
          <w:sz w:val="24"/>
          <w:szCs w:val="24"/>
          <w:bdr w:val="none" w:sz="0" w:space="0" w:color="auto" w:frame="1"/>
        </w:rPr>
        <w:t>An error of law</w:t>
      </w:r>
    </w:p>
    <w:p w14:paraId="0873A2BB" w14:textId="77777777" w:rsidR="00C54CFF" w:rsidRPr="008E5DCB" w:rsidRDefault="00C54CFF" w:rsidP="00524175">
      <w:pPr>
        <w:pStyle w:val="font7"/>
        <w:numPr>
          <w:ilvl w:val="0"/>
          <w:numId w:val="7"/>
        </w:numPr>
        <w:spacing w:before="0" w:beforeAutospacing="0" w:after="0" w:afterAutospacing="0" w:line="276" w:lineRule="auto"/>
        <w:ind w:left="450"/>
        <w:jc w:val="both"/>
        <w:textAlignment w:val="baseline"/>
        <w:rPr>
          <w:rFonts w:ascii="Arial" w:hAnsi="Arial" w:cs="Arial"/>
          <w:sz w:val="24"/>
          <w:szCs w:val="24"/>
        </w:rPr>
      </w:pPr>
      <w:r w:rsidRPr="008E5DCB">
        <w:rPr>
          <w:rFonts w:ascii="Arial" w:hAnsi="Arial" w:cs="Arial"/>
          <w:sz w:val="24"/>
          <w:szCs w:val="24"/>
          <w:bdr w:val="none" w:sz="0" w:space="0" w:color="auto" w:frame="1"/>
        </w:rPr>
        <w:t>An unreasonable verdict</w:t>
      </w:r>
    </w:p>
    <w:p w14:paraId="666B362A" w14:textId="46F1B511" w:rsidR="00C54CFF" w:rsidRPr="008E5DCB" w:rsidRDefault="00C54CFF" w:rsidP="002D7AC4">
      <w:pPr>
        <w:pStyle w:val="font7"/>
        <w:numPr>
          <w:ilvl w:val="0"/>
          <w:numId w:val="7"/>
        </w:numPr>
        <w:spacing w:before="0" w:beforeAutospacing="0" w:after="0" w:afterAutospacing="0" w:line="276" w:lineRule="auto"/>
        <w:ind w:left="450"/>
        <w:jc w:val="both"/>
        <w:textAlignment w:val="baseline"/>
        <w:rPr>
          <w:rFonts w:ascii="Arial" w:hAnsi="Arial" w:cs="Arial"/>
          <w:sz w:val="24"/>
          <w:szCs w:val="24"/>
        </w:rPr>
      </w:pPr>
      <w:r w:rsidRPr="008E5DCB">
        <w:rPr>
          <w:rFonts w:ascii="Arial" w:hAnsi="Arial" w:cs="Arial"/>
          <w:sz w:val="24"/>
          <w:szCs w:val="24"/>
          <w:bdr w:val="none" w:sz="0" w:space="0" w:color="auto" w:frame="1"/>
        </w:rPr>
        <w:t>a miscarriage of justice</w:t>
      </w:r>
      <w:r w:rsidR="002D7AC4" w:rsidRPr="008E5DCB">
        <w:rPr>
          <w:rFonts w:ascii="Arial" w:hAnsi="Arial" w:cs="Arial"/>
          <w:sz w:val="24"/>
          <w:szCs w:val="24"/>
        </w:rPr>
        <w:t xml:space="preserve"> – which </w:t>
      </w:r>
      <w:r w:rsidRPr="008E5DCB">
        <w:rPr>
          <w:rFonts w:ascii="Arial" w:hAnsi="Arial" w:cs="Arial"/>
          <w:sz w:val="24"/>
          <w:szCs w:val="24"/>
          <w:bdr w:val="none" w:sz="0" w:space="0" w:color="auto" w:frame="1"/>
        </w:rPr>
        <w:t>embraces any error that deprives an accused of a fair trial</w:t>
      </w:r>
    </w:p>
    <w:p w14:paraId="3A09D767" w14:textId="77777777" w:rsidR="00C54CFF" w:rsidRPr="008E5DCB" w:rsidRDefault="00C54CFF" w:rsidP="00524175">
      <w:pPr>
        <w:pStyle w:val="font7"/>
        <w:spacing w:before="0" w:beforeAutospacing="0" w:after="0" w:afterAutospacing="0" w:line="276" w:lineRule="auto"/>
        <w:jc w:val="both"/>
        <w:textAlignment w:val="baseline"/>
        <w:rPr>
          <w:rFonts w:ascii="Arial" w:hAnsi="Arial" w:cs="Arial"/>
          <w:sz w:val="24"/>
          <w:szCs w:val="24"/>
        </w:rPr>
      </w:pPr>
      <w:r w:rsidRPr="008E5DCB">
        <w:rPr>
          <w:rFonts w:ascii="Arial" w:hAnsi="Arial" w:cs="Arial"/>
          <w:sz w:val="24"/>
          <w:szCs w:val="24"/>
        </w:rPr>
        <w:t> </w:t>
      </w:r>
    </w:p>
    <w:p w14:paraId="269964B5" w14:textId="3A29AE21" w:rsidR="00C54CFF" w:rsidRPr="008E5DCB" w:rsidRDefault="00C54CFF" w:rsidP="00524175">
      <w:pPr>
        <w:pStyle w:val="font7"/>
        <w:spacing w:before="0" w:beforeAutospacing="0" w:after="0" w:afterAutospacing="0" w:line="276" w:lineRule="auto"/>
        <w:ind w:left="1800"/>
        <w:jc w:val="both"/>
        <w:textAlignment w:val="baseline"/>
        <w:rPr>
          <w:rFonts w:ascii="Arial" w:hAnsi="Arial" w:cs="Arial"/>
          <w:sz w:val="24"/>
          <w:szCs w:val="24"/>
        </w:rPr>
      </w:pPr>
      <w:r w:rsidRPr="008E5DCB">
        <w:rPr>
          <w:rFonts w:ascii="Arial" w:hAnsi="Arial" w:cs="Arial"/>
          <w:i/>
          <w:iCs/>
          <w:sz w:val="24"/>
          <w:szCs w:val="24"/>
          <w:bdr w:val="none" w:sz="0" w:space="0" w:color="auto" w:frame="1"/>
        </w:rPr>
        <w:t>R v. Wolynec</w:t>
      </w:r>
      <w:r w:rsidRPr="008E5DCB">
        <w:rPr>
          <w:rFonts w:ascii="Arial" w:hAnsi="Arial" w:cs="Arial"/>
          <w:sz w:val="24"/>
          <w:szCs w:val="24"/>
          <w:bdr w:val="none" w:sz="0" w:space="0" w:color="auto" w:frame="1"/>
        </w:rPr>
        <w:t>, </w:t>
      </w:r>
      <w:hyperlink r:id="rId186" w:tgtFrame="_blank" w:history="1">
        <w:r w:rsidRPr="008E5DCB">
          <w:rPr>
            <w:rStyle w:val="Hyperlink"/>
            <w:rFonts w:ascii="Arial" w:hAnsi="Arial" w:cs="Arial"/>
            <w:color w:val="auto"/>
            <w:sz w:val="24"/>
            <w:szCs w:val="24"/>
            <w:bdr w:val="none" w:sz="0" w:space="0" w:color="auto" w:frame="1"/>
          </w:rPr>
          <w:t>2015 ONCA 656</w:t>
        </w:r>
      </w:hyperlink>
      <w:r w:rsidRPr="008E5DCB">
        <w:rPr>
          <w:rFonts w:ascii="Arial" w:hAnsi="Arial" w:cs="Arial"/>
          <w:sz w:val="24"/>
          <w:szCs w:val="24"/>
          <w:bdr w:val="none" w:sz="0" w:space="0" w:color="auto" w:frame="1"/>
        </w:rPr>
        <w:t> at paras 88-91;</w:t>
      </w:r>
      <w:r w:rsidRPr="008E5DCB">
        <w:rPr>
          <w:rFonts w:ascii="Arial" w:hAnsi="Arial" w:cs="Arial"/>
          <w:i/>
          <w:iCs/>
          <w:sz w:val="24"/>
          <w:szCs w:val="24"/>
          <w:bdr w:val="none" w:sz="0" w:space="0" w:color="auto" w:frame="1"/>
        </w:rPr>
        <w:t> R v. Pannu</w:t>
      </w:r>
      <w:r w:rsidRPr="008E5DCB">
        <w:rPr>
          <w:rFonts w:ascii="Arial" w:hAnsi="Arial" w:cs="Arial"/>
          <w:sz w:val="24"/>
          <w:szCs w:val="24"/>
          <w:bdr w:val="none" w:sz="0" w:space="0" w:color="auto" w:frame="1"/>
        </w:rPr>
        <w:t xml:space="preserve">, </w:t>
      </w:r>
      <w:hyperlink r:id="rId187" w:history="1">
        <w:r w:rsidRPr="008E5DCB">
          <w:rPr>
            <w:rStyle w:val="Hyperlink"/>
            <w:rFonts w:ascii="Arial" w:hAnsi="Arial" w:cs="Arial"/>
            <w:sz w:val="24"/>
            <w:szCs w:val="24"/>
            <w:bdr w:val="none" w:sz="0" w:space="0" w:color="auto" w:frame="1"/>
          </w:rPr>
          <w:t>2015 ONCA 677</w:t>
        </w:r>
      </w:hyperlink>
      <w:r w:rsidRPr="008E5DCB">
        <w:rPr>
          <w:rFonts w:ascii="Arial" w:hAnsi="Arial" w:cs="Arial"/>
          <w:sz w:val="24"/>
          <w:szCs w:val="24"/>
          <w:bdr w:val="none" w:sz="0" w:space="0" w:color="auto" w:frame="1"/>
        </w:rPr>
        <w:t xml:space="preserve"> at paras 90-91; </w:t>
      </w:r>
      <w:r w:rsidRPr="008E5DCB">
        <w:rPr>
          <w:rFonts w:ascii="Arial" w:hAnsi="Arial" w:cs="Arial"/>
          <w:i/>
          <w:iCs/>
          <w:sz w:val="24"/>
          <w:szCs w:val="24"/>
          <w:bdr w:val="none" w:sz="0" w:space="0" w:color="auto" w:frame="1"/>
        </w:rPr>
        <w:t>R v Milliken</w:t>
      </w:r>
      <w:r w:rsidRPr="008E5DCB">
        <w:rPr>
          <w:rFonts w:ascii="Arial" w:hAnsi="Arial" w:cs="Arial"/>
          <w:sz w:val="24"/>
          <w:szCs w:val="24"/>
          <w:bdr w:val="none" w:sz="0" w:space="0" w:color="auto" w:frame="1"/>
        </w:rPr>
        <w:t>, </w:t>
      </w:r>
      <w:hyperlink r:id="rId188" w:tgtFrame="_blank" w:history="1">
        <w:r w:rsidRPr="008E5DCB">
          <w:rPr>
            <w:rStyle w:val="Hyperlink"/>
            <w:rFonts w:ascii="Arial" w:hAnsi="Arial" w:cs="Arial"/>
            <w:color w:val="auto"/>
            <w:sz w:val="24"/>
            <w:szCs w:val="24"/>
            <w:bdr w:val="none" w:sz="0" w:space="0" w:color="auto" w:frame="1"/>
          </w:rPr>
          <w:t>2015 ONCA 897</w:t>
        </w:r>
      </w:hyperlink>
      <w:r w:rsidRPr="008E5DCB">
        <w:rPr>
          <w:rFonts w:ascii="Arial" w:hAnsi="Arial" w:cs="Arial"/>
          <w:sz w:val="24"/>
          <w:szCs w:val="24"/>
          <w:bdr w:val="none" w:sz="0" w:space="0" w:color="auto" w:frame="1"/>
        </w:rPr>
        <w:t> at para 6; </w:t>
      </w:r>
      <w:r w:rsidRPr="008E5DCB">
        <w:rPr>
          <w:rFonts w:ascii="Arial" w:hAnsi="Arial" w:cs="Arial"/>
          <w:i/>
          <w:iCs/>
          <w:sz w:val="24"/>
          <w:szCs w:val="24"/>
          <w:bdr w:val="none" w:sz="0" w:space="0" w:color="auto" w:frame="1"/>
        </w:rPr>
        <w:t>R v. Abdullahi</w:t>
      </w:r>
      <w:r w:rsidRPr="008E5DCB">
        <w:rPr>
          <w:rFonts w:ascii="Arial" w:hAnsi="Arial" w:cs="Arial"/>
          <w:sz w:val="24"/>
          <w:szCs w:val="24"/>
          <w:bdr w:val="none" w:sz="0" w:space="0" w:color="auto" w:frame="1"/>
        </w:rPr>
        <w:t>, </w:t>
      </w:r>
      <w:hyperlink r:id="rId189" w:tgtFrame="_blank" w:history="1">
        <w:r w:rsidRPr="008E5DCB">
          <w:rPr>
            <w:rStyle w:val="Hyperlink"/>
            <w:rFonts w:ascii="Arial" w:hAnsi="Arial" w:cs="Arial"/>
            <w:color w:val="auto"/>
            <w:sz w:val="24"/>
            <w:szCs w:val="24"/>
            <w:bdr w:val="none" w:sz="0" w:space="0" w:color="auto" w:frame="1"/>
          </w:rPr>
          <w:t>2015 ONCA 549</w:t>
        </w:r>
      </w:hyperlink>
      <w:r w:rsidRPr="008E5DCB">
        <w:rPr>
          <w:rFonts w:ascii="Arial" w:hAnsi="Arial" w:cs="Arial"/>
          <w:sz w:val="24"/>
          <w:szCs w:val="24"/>
          <w:bdr w:val="none" w:sz="0" w:space="0" w:color="auto" w:frame="1"/>
        </w:rPr>
        <w:t> at para 6; </w:t>
      </w:r>
      <w:r w:rsidRPr="008E5DCB">
        <w:rPr>
          <w:rFonts w:ascii="Arial" w:hAnsi="Arial" w:cs="Arial"/>
          <w:i/>
          <w:iCs/>
          <w:sz w:val="24"/>
          <w:szCs w:val="24"/>
          <w:bdr w:val="none" w:sz="0" w:space="0" w:color="auto" w:frame="1"/>
        </w:rPr>
        <w:t>R v Hemsworth, </w:t>
      </w:r>
      <w:hyperlink r:id="rId190" w:tgtFrame="_blank" w:history="1">
        <w:r w:rsidRPr="008E5DCB">
          <w:rPr>
            <w:rStyle w:val="Hyperlink"/>
            <w:rFonts w:ascii="Arial" w:hAnsi="Arial" w:cs="Arial"/>
            <w:color w:val="auto"/>
            <w:sz w:val="24"/>
            <w:szCs w:val="24"/>
            <w:bdr w:val="none" w:sz="0" w:space="0" w:color="auto" w:frame="1"/>
          </w:rPr>
          <w:t>2016 ONCA 85</w:t>
        </w:r>
      </w:hyperlink>
      <w:r w:rsidRPr="008E5DCB">
        <w:rPr>
          <w:rFonts w:ascii="Arial" w:hAnsi="Arial" w:cs="Arial"/>
          <w:sz w:val="24"/>
          <w:szCs w:val="24"/>
          <w:bdr w:val="none" w:sz="0" w:space="0" w:color="auto" w:frame="1"/>
        </w:rPr>
        <w:t> at para 40</w:t>
      </w:r>
    </w:p>
    <w:p w14:paraId="65B948DF" w14:textId="77777777" w:rsidR="00C54CFF" w:rsidRPr="008E5DCB" w:rsidRDefault="00C54CFF" w:rsidP="00524175">
      <w:pPr>
        <w:pStyle w:val="font7"/>
        <w:spacing w:before="0" w:beforeAutospacing="0" w:after="0" w:afterAutospacing="0" w:line="276" w:lineRule="auto"/>
        <w:ind w:left="1200"/>
        <w:jc w:val="both"/>
        <w:textAlignment w:val="baseline"/>
        <w:rPr>
          <w:rFonts w:ascii="Arial" w:hAnsi="Arial" w:cs="Arial"/>
          <w:sz w:val="24"/>
          <w:szCs w:val="24"/>
        </w:rPr>
      </w:pPr>
      <w:r w:rsidRPr="008E5DCB">
        <w:rPr>
          <w:rFonts w:ascii="Arial" w:hAnsi="Arial" w:cs="Arial"/>
          <w:sz w:val="24"/>
          <w:szCs w:val="24"/>
        </w:rPr>
        <w:t> </w:t>
      </w:r>
    </w:p>
    <w:p w14:paraId="102D7A0B" w14:textId="6C6383AC" w:rsidR="00C54CFF" w:rsidRPr="008E5DCB" w:rsidRDefault="00C54CFF" w:rsidP="00524175">
      <w:pPr>
        <w:pStyle w:val="font7"/>
        <w:spacing w:before="0" w:beforeAutospacing="0" w:after="0" w:afterAutospacing="0" w:line="276" w:lineRule="auto"/>
        <w:jc w:val="both"/>
        <w:textAlignment w:val="baseline"/>
        <w:rPr>
          <w:rFonts w:ascii="Arial" w:hAnsi="Arial" w:cs="Arial"/>
          <w:sz w:val="24"/>
          <w:szCs w:val="24"/>
          <w:bdr w:val="none" w:sz="0" w:space="0" w:color="auto" w:frame="1"/>
        </w:rPr>
      </w:pPr>
      <w:r w:rsidRPr="008E5DCB">
        <w:rPr>
          <w:rFonts w:ascii="Arial" w:hAnsi="Arial" w:cs="Arial"/>
          <w:sz w:val="24"/>
          <w:szCs w:val="24"/>
          <w:bdr w:val="none" w:sz="0" w:space="0" w:color="auto" w:frame="1"/>
        </w:rPr>
        <w:t xml:space="preserve">An error in the assessment of the evidence will amount to a miscarriage of justice only if striking it from the judgment would leave the trial judge’s reasoning on </w:t>
      </w:r>
      <w:r w:rsidRPr="008E5DCB">
        <w:rPr>
          <w:rFonts w:ascii="Arial" w:hAnsi="Arial" w:cs="Arial"/>
          <w:sz w:val="24"/>
          <w:szCs w:val="24"/>
          <w:bdr w:val="none" w:sz="0" w:space="0" w:color="auto" w:frame="1"/>
        </w:rPr>
        <w:lastRenderedPageBreak/>
        <w:t>which the conviction is based on unsteady ground: </w:t>
      </w:r>
      <w:r w:rsidRPr="008E5DCB">
        <w:rPr>
          <w:rFonts w:ascii="Arial" w:hAnsi="Arial" w:cs="Arial"/>
          <w:i/>
          <w:iCs/>
          <w:sz w:val="24"/>
          <w:szCs w:val="24"/>
          <w:bdr w:val="none" w:sz="0" w:space="0" w:color="auto" w:frame="1"/>
        </w:rPr>
        <w:t>R v DR, </w:t>
      </w:r>
      <w:hyperlink r:id="rId191" w:tgtFrame="_blank" w:history="1">
        <w:r w:rsidRPr="008E5DCB">
          <w:rPr>
            <w:rStyle w:val="Hyperlink"/>
            <w:rFonts w:ascii="Arial" w:hAnsi="Arial" w:cs="Arial"/>
            <w:color w:val="auto"/>
            <w:sz w:val="24"/>
            <w:szCs w:val="24"/>
            <w:bdr w:val="none" w:sz="0" w:space="0" w:color="auto" w:frame="1"/>
          </w:rPr>
          <w:t>2016 ONCA 162</w:t>
        </w:r>
      </w:hyperlink>
      <w:r w:rsidRPr="008E5DCB">
        <w:rPr>
          <w:rFonts w:ascii="Arial" w:hAnsi="Arial" w:cs="Arial"/>
          <w:sz w:val="24"/>
          <w:szCs w:val="24"/>
          <w:bdr w:val="none" w:sz="0" w:space="0" w:color="auto" w:frame="1"/>
        </w:rPr>
        <w:t> at para 10</w:t>
      </w:r>
    </w:p>
    <w:p w14:paraId="299F5571" w14:textId="77777777" w:rsidR="009B654B" w:rsidRPr="008E5DCB" w:rsidRDefault="009B654B" w:rsidP="00524175">
      <w:pPr>
        <w:pStyle w:val="font7"/>
        <w:spacing w:before="0" w:beforeAutospacing="0" w:after="0" w:afterAutospacing="0" w:line="276" w:lineRule="auto"/>
        <w:jc w:val="both"/>
        <w:textAlignment w:val="baseline"/>
        <w:rPr>
          <w:rFonts w:ascii="Arial" w:hAnsi="Arial" w:cs="Arial"/>
          <w:sz w:val="24"/>
          <w:szCs w:val="24"/>
        </w:rPr>
      </w:pPr>
    </w:p>
    <w:p w14:paraId="0FC9DD24" w14:textId="3D6AFD4E" w:rsidR="00C05B80" w:rsidRPr="008E5DCB" w:rsidRDefault="00C54CFF" w:rsidP="00C05B80">
      <w:pPr>
        <w:pStyle w:val="NoSpacing"/>
        <w:rPr>
          <w:rFonts w:cs="Arial"/>
          <w:shd w:val="clear" w:color="auto" w:fill="FFFFFF"/>
          <w:lang w:val="en-CA"/>
        </w:rPr>
      </w:pPr>
      <w:r w:rsidRPr="008E5DCB">
        <w:rPr>
          <w:rStyle w:val="wixguard"/>
          <w:rFonts w:cs="Arial"/>
          <w:bdr w:val="none" w:sz="0" w:space="0" w:color="auto" w:frame="1"/>
        </w:rPr>
        <w:t>​</w:t>
      </w:r>
      <w:r w:rsidR="00C05B80" w:rsidRPr="008E5DCB">
        <w:rPr>
          <w:rFonts w:cs="Arial"/>
          <w:shd w:val="clear" w:color="auto" w:fill="FFFFFF"/>
          <w:lang w:val="en-CA"/>
        </w:rPr>
        <w:t xml:space="preserve">Determining whether a misapprehension of evidence has caused a miscarriage of justice requires that the appellate court assess the nature and extent of the error and its significance to the verdict. It is a stringent standard, met only where the misapprehension could have affected the outcome. </w:t>
      </w:r>
    </w:p>
    <w:p w14:paraId="70F215FF" w14:textId="77777777" w:rsidR="00C05B80" w:rsidRPr="008E5DCB" w:rsidRDefault="00C05B80" w:rsidP="00C05B80">
      <w:pPr>
        <w:pStyle w:val="NoSpacing"/>
        <w:rPr>
          <w:rFonts w:cs="Arial"/>
          <w:shd w:val="clear" w:color="auto" w:fill="FFFFFF"/>
          <w:lang w:val="en-CA"/>
        </w:rPr>
      </w:pPr>
    </w:p>
    <w:p w14:paraId="3BAFA21B" w14:textId="688D119A" w:rsidR="00C54CFF" w:rsidRPr="008E5DCB" w:rsidRDefault="00C05B80" w:rsidP="00C05B80">
      <w:pPr>
        <w:pStyle w:val="NoSpacing"/>
        <w:rPr>
          <w:rFonts w:cs="Arial"/>
          <w:shd w:val="clear" w:color="auto" w:fill="FFFFFF"/>
          <w:lang w:val="en-CA"/>
        </w:rPr>
      </w:pPr>
      <w:r w:rsidRPr="008E5DCB">
        <w:rPr>
          <w:rFonts w:cs="Arial"/>
          <w:shd w:val="clear" w:color="auto" w:fill="FFFFFF"/>
          <w:lang w:val="en-CA"/>
        </w:rPr>
        <w:t xml:space="preserve">While testimonial inconsistencies may be relevant when assessing a witness’s credibility and reliability, only some are of such significance that failing to consider them will meet this standard: </w:t>
      </w:r>
      <w:r w:rsidRPr="008E5DCB">
        <w:rPr>
          <w:rFonts w:cs="Arial"/>
          <w:i/>
          <w:iCs/>
          <w:shd w:val="clear" w:color="auto" w:fill="FFFFFF"/>
          <w:lang w:val="en-CA"/>
        </w:rPr>
        <w:t xml:space="preserve">R v Smith, </w:t>
      </w:r>
      <w:hyperlink r:id="rId192" w:history="1">
        <w:r w:rsidRPr="008E5DCB">
          <w:rPr>
            <w:rStyle w:val="Hyperlink"/>
            <w:rFonts w:cs="Arial"/>
            <w:shd w:val="clear" w:color="auto" w:fill="FFFFFF"/>
            <w:lang w:val="en-CA"/>
          </w:rPr>
          <w:t>2021 SCC 16</w:t>
        </w:r>
      </w:hyperlink>
    </w:p>
    <w:p w14:paraId="05F36042" w14:textId="77777777" w:rsidR="00C05B80" w:rsidRPr="008E5DCB" w:rsidRDefault="00C05B80" w:rsidP="00524175">
      <w:pPr>
        <w:pStyle w:val="font7"/>
        <w:spacing w:before="0" w:beforeAutospacing="0" w:after="0" w:afterAutospacing="0" w:line="276" w:lineRule="auto"/>
        <w:jc w:val="both"/>
        <w:textAlignment w:val="baseline"/>
        <w:rPr>
          <w:rFonts w:ascii="Arial" w:hAnsi="Arial" w:cs="Arial"/>
          <w:sz w:val="24"/>
          <w:szCs w:val="24"/>
        </w:rPr>
      </w:pPr>
    </w:p>
    <w:p w14:paraId="4FD3D25C" w14:textId="5D57429F" w:rsidR="00C54CFF" w:rsidRPr="008E5DCB" w:rsidRDefault="00C54CFF" w:rsidP="00524175">
      <w:pPr>
        <w:pStyle w:val="font7"/>
        <w:spacing w:before="0" w:beforeAutospacing="0" w:after="0" w:afterAutospacing="0" w:line="276" w:lineRule="auto"/>
        <w:jc w:val="both"/>
        <w:textAlignment w:val="baseline"/>
        <w:rPr>
          <w:rFonts w:ascii="Arial" w:hAnsi="Arial" w:cs="Arial"/>
          <w:sz w:val="24"/>
          <w:szCs w:val="24"/>
          <w:bdr w:val="none" w:sz="0" w:space="0" w:color="auto" w:frame="1"/>
        </w:rPr>
      </w:pPr>
      <w:r w:rsidRPr="008E5DCB">
        <w:rPr>
          <w:rFonts w:ascii="Arial" w:hAnsi="Arial" w:cs="Arial"/>
          <w:sz w:val="24"/>
          <w:szCs w:val="24"/>
          <w:bdr w:val="none" w:sz="0" w:space="0" w:color="auto" w:frame="1"/>
        </w:rPr>
        <w:t>While the failure to consider all of the evidence is an error of law, “unless the reasons demonstrate that this was not done, the failure to record the fact of it having been done is not a proper basis for concluding that there was an error of law in this respect: </w:t>
      </w:r>
      <w:r w:rsidRPr="008E5DCB">
        <w:rPr>
          <w:rFonts w:ascii="Arial" w:hAnsi="Arial" w:cs="Arial"/>
          <w:i/>
          <w:iCs/>
          <w:sz w:val="24"/>
          <w:szCs w:val="24"/>
          <w:bdr w:val="none" w:sz="0" w:space="0" w:color="auto" w:frame="1"/>
        </w:rPr>
        <w:t>R v Tippett,</w:t>
      </w:r>
      <w:r w:rsidRPr="008E5DCB">
        <w:rPr>
          <w:rFonts w:ascii="Arial" w:hAnsi="Arial" w:cs="Arial"/>
          <w:sz w:val="24"/>
          <w:szCs w:val="24"/>
          <w:bdr w:val="none" w:sz="0" w:space="0" w:color="auto" w:frame="1"/>
        </w:rPr>
        <w:t> </w:t>
      </w:r>
      <w:hyperlink r:id="rId193" w:tgtFrame="_blank" w:history="1">
        <w:r w:rsidRPr="008E5DCB">
          <w:rPr>
            <w:rStyle w:val="Hyperlink"/>
            <w:rFonts w:ascii="Arial" w:hAnsi="Arial" w:cs="Arial"/>
            <w:color w:val="auto"/>
            <w:sz w:val="24"/>
            <w:szCs w:val="24"/>
            <w:bdr w:val="none" w:sz="0" w:space="0" w:color="auto" w:frame="1"/>
          </w:rPr>
          <w:t>2015 ONCA 697</w:t>
        </w:r>
      </w:hyperlink>
      <w:r w:rsidRPr="008E5DCB">
        <w:rPr>
          <w:rFonts w:ascii="Arial" w:hAnsi="Arial" w:cs="Arial"/>
          <w:sz w:val="24"/>
          <w:szCs w:val="24"/>
          <w:bdr w:val="none" w:sz="0" w:space="0" w:color="auto" w:frame="1"/>
        </w:rPr>
        <w:t> at para 27</w:t>
      </w:r>
    </w:p>
    <w:p w14:paraId="094F58EA" w14:textId="77777777" w:rsidR="004D686F" w:rsidRPr="008E5DCB" w:rsidRDefault="004D686F" w:rsidP="00524175">
      <w:pPr>
        <w:pStyle w:val="font7"/>
        <w:spacing w:before="0" w:beforeAutospacing="0" w:after="0" w:afterAutospacing="0" w:line="276" w:lineRule="auto"/>
        <w:jc w:val="both"/>
        <w:textAlignment w:val="baseline"/>
        <w:rPr>
          <w:rFonts w:ascii="Arial" w:hAnsi="Arial" w:cs="Arial"/>
          <w:sz w:val="24"/>
          <w:szCs w:val="24"/>
        </w:rPr>
      </w:pPr>
    </w:p>
    <w:p w14:paraId="4B97FC1E" w14:textId="57F998B0" w:rsidR="0040475F" w:rsidRPr="008E5DCB" w:rsidRDefault="0040475F" w:rsidP="00524175">
      <w:pPr>
        <w:pStyle w:val="NoSpacing"/>
        <w:rPr>
          <w:rFonts w:cs="Arial"/>
          <w:shd w:val="clear" w:color="auto" w:fill="FFFFFF"/>
          <w:lang w:val="en-CA"/>
        </w:rPr>
      </w:pPr>
      <w:r w:rsidRPr="008E5DCB">
        <w:rPr>
          <w:rFonts w:cs="Arial"/>
          <w:shd w:val="clear" w:color="auto" w:fill="FFFFFF"/>
          <w:lang w:val="en-CA"/>
        </w:rPr>
        <w:t xml:space="preserve">The impact of a misapprehension of evidence is particularly marked in cases where the principle issue is credibility. In such cases, “it is essential that the findings be based on a correct version of the actual evidence”, as “wrong findings on what the evidence is destroy the basis of findings of credibility: </w:t>
      </w:r>
      <w:r w:rsidRPr="008E5DCB">
        <w:rPr>
          <w:rFonts w:cs="Arial"/>
          <w:i/>
          <w:iCs/>
          <w:shd w:val="clear" w:color="auto" w:fill="FFFFFF"/>
          <w:lang w:val="en-CA"/>
        </w:rPr>
        <w:t xml:space="preserve">R v WM, </w:t>
      </w:r>
      <w:hyperlink r:id="rId194" w:history="1">
        <w:r w:rsidRPr="008E5DCB">
          <w:rPr>
            <w:rStyle w:val="Hyperlink"/>
            <w:rFonts w:cs="Arial"/>
            <w:shd w:val="clear" w:color="auto" w:fill="FFFFFF"/>
            <w:lang w:val="en-CA"/>
          </w:rPr>
          <w:t>2020 ONCA 236</w:t>
        </w:r>
      </w:hyperlink>
      <w:r w:rsidRPr="008E5DCB">
        <w:rPr>
          <w:rFonts w:cs="Arial"/>
          <w:shd w:val="clear" w:color="auto" w:fill="FFFFFF"/>
          <w:lang w:val="en-CA"/>
        </w:rPr>
        <w:t>, at para 22</w:t>
      </w:r>
    </w:p>
    <w:p w14:paraId="1D638808" w14:textId="0E666A8F" w:rsidR="00CC06A5" w:rsidRPr="008E5DCB" w:rsidRDefault="00CC06A5" w:rsidP="00524175">
      <w:pPr>
        <w:pStyle w:val="NoSpacing"/>
        <w:rPr>
          <w:rFonts w:cs="Arial"/>
          <w:shd w:val="clear" w:color="auto" w:fill="FFFFFF"/>
          <w:lang w:val="en-CA"/>
        </w:rPr>
      </w:pPr>
    </w:p>
    <w:p w14:paraId="45139005" w14:textId="47B1714F" w:rsidR="0054797F" w:rsidRPr="008E5DCB" w:rsidRDefault="00CC06A5" w:rsidP="00CC06A5">
      <w:pPr>
        <w:pStyle w:val="NoSpacing"/>
        <w:rPr>
          <w:rFonts w:cs="Arial"/>
        </w:rPr>
      </w:pPr>
      <w:r w:rsidRPr="008E5DCB">
        <w:rPr>
          <w:rFonts w:cs="Arial"/>
        </w:rPr>
        <w:t>Where the alleged misapprehension is respecting evidence used to assess credibility, the decision whether a miscarriage of justice has occurred turns on the extent to which the misapprehended evidence played a role in the trial judge’s credibility assessment. If the trial judge mischaracterized parts of the accused’s evidence that were central to the assessment of credibility, there is more likely to be a miscarriage of justice</w:t>
      </w:r>
      <w:r w:rsidR="00F45316" w:rsidRPr="008E5DCB">
        <w:rPr>
          <w:rFonts w:cs="Arial"/>
        </w:rPr>
        <w:t xml:space="preserve"> as the conviction is therefore not based on the evidence and not a true verdict</w:t>
      </w:r>
      <w:r w:rsidRPr="008E5DCB">
        <w:rPr>
          <w:rFonts w:cs="Arial"/>
        </w:rPr>
        <w:t>: </w:t>
      </w:r>
      <w:r w:rsidRPr="008E5DCB">
        <w:rPr>
          <w:rFonts w:cs="Arial"/>
          <w:i/>
          <w:iCs/>
        </w:rPr>
        <w:t xml:space="preserve">R v SR, </w:t>
      </w:r>
      <w:hyperlink r:id="rId195" w:history="1">
        <w:r w:rsidRPr="008E5DCB">
          <w:rPr>
            <w:rStyle w:val="Hyperlink"/>
            <w:rFonts w:cs="Arial"/>
          </w:rPr>
          <w:t>2022 ONCA 192</w:t>
        </w:r>
      </w:hyperlink>
      <w:r w:rsidRPr="008E5DCB">
        <w:rPr>
          <w:rFonts w:cs="Arial"/>
        </w:rPr>
        <w:t>, at para 15</w:t>
      </w:r>
      <w:r w:rsidR="00F45316" w:rsidRPr="008E5DCB">
        <w:rPr>
          <w:rFonts w:cs="Arial"/>
        </w:rPr>
        <w:t xml:space="preserve">; </w:t>
      </w:r>
      <w:r w:rsidR="00F45316" w:rsidRPr="008E5DCB">
        <w:rPr>
          <w:rFonts w:cs="Arial"/>
          <w:i/>
          <w:iCs/>
        </w:rPr>
        <w:t xml:space="preserve">R v SG, </w:t>
      </w:r>
      <w:hyperlink r:id="rId196" w:history="1">
        <w:r w:rsidR="00F45316" w:rsidRPr="008E5DCB">
          <w:rPr>
            <w:rStyle w:val="Hyperlink"/>
            <w:rFonts w:cs="Arial"/>
          </w:rPr>
          <w:t>2022 ONCA 727</w:t>
        </w:r>
      </w:hyperlink>
      <w:r w:rsidR="00F45316" w:rsidRPr="008E5DCB">
        <w:rPr>
          <w:rFonts w:cs="Arial"/>
        </w:rPr>
        <w:t>, at para 12</w:t>
      </w:r>
    </w:p>
    <w:p w14:paraId="7D54AD20" w14:textId="3482A521" w:rsidR="00B10B61" w:rsidRPr="008E5DCB" w:rsidRDefault="00B10B61" w:rsidP="00CC06A5">
      <w:pPr>
        <w:pStyle w:val="NoSpacing"/>
        <w:rPr>
          <w:rFonts w:cs="Arial"/>
        </w:rPr>
      </w:pPr>
    </w:p>
    <w:p w14:paraId="1305AA40" w14:textId="464192A8" w:rsidR="00B10B61" w:rsidRPr="008E5DCB" w:rsidRDefault="00B10B61" w:rsidP="00CC06A5">
      <w:pPr>
        <w:pStyle w:val="NoSpacing"/>
        <w:rPr>
          <w:rFonts w:cs="Arial"/>
        </w:rPr>
      </w:pPr>
      <w:r w:rsidRPr="008E5DCB">
        <w:rPr>
          <w:rFonts w:cs="Arial"/>
        </w:rPr>
        <w:t xml:space="preserve">If the misapprehension did not go to a material part of the evidence and did not play an essential role in the reasoning process leading to conviction, the appellant may alternatively succeed by showing that the misapprehension amounted to an error of law to which the curative provisio cannot apply: </w:t>
      </w:r>
      <w:r w:rsidRPr="008E5DCB">
        <w:rPr>
          <w:rFonts w:cs="Arial"/>
          <w:i/>
          <w:iCs/>
        </w:rPr>
        <w:t xml:space="preserve">R v BTD, </w:t>
      </w:r>
      <w:hyperlink r:id="rId197" w:history="1">
        <w:r w:rsidRPr="008E5DCB">
          <w:rPr>
            <w:rStyle w:val="Hyperlink"/>
            <w:rFonts w:cs="Arial"/>
          </w:rPr>
          <w:t>2022 ONCA 732</w:t>
        </w:r>
      </w:hyperlink>
      <w:r w:rsidRPr="008E5DCB">
        <w:rPr>
          <w:rFonts w:cs="Arial"/>
        </w:rPr>
        <w:t>, at para 26</w:t>
      </w:r>
    </w:p>
    <w:p w14:paraId="329E8B98" w14:textId="0AAA4A2F" w:rsidR="00C05B80" w:rsidRPr="008E5DCB" w:rsidRDefault="00C05B80" w:rsidP="00C05B80">
      <w:pPr>
        <w:rPr>
          <w:rFonts w:ascii="Arial" w:hAnsi="Arial" w:cs="Arial"/>
        </w:rPr>
      </w:pPr>
      <w:r w:rsidRPr="008E5DCB">
        <w:rPr>
          <w:rFonts w:ascii="Arial" w:hAnsi="Arial" w:cs="Arial"/>
          <w:color w:val="363636"/>
          <w:shd w:val="clear" w:color="auto" w:fill="FFFFFF"/>
        </w:rPr>
        <w:t> </w:t>
      </w:r>
    </w:p>
    <w:p w14:paraId="01C3DA0A" w14:textId="2C9D682C" w:rsidR="00C05B80" w:rsidRPr="008E5DCB" w:rsidRDefault="00C05B80" w:rsidP="00524175">
      <w:pPr>
        <w:spacing w:line="276" w:lineRule="auto"/>
        <w:rPr>
          <w:rFonts w:ascii="Arial" w:hAnsi="Arial" w:cs="Arial"/>
        </w:rPr>
      </w:pPr>
    </w:p>
    <w:p w14:paraId="349F1CC0" w14:textId="24CDE253" w:rsidR="0054797F" w:rsidRPr="008E5DCB" w:rsidRDefault="00705A4E">
      <w:pPr>
        <w:pStyle w:val="Heading3"/>
        <w:numPr>
          <w:ilvl w:val="0"/>
          <w:numId w:val="20"/>
        </w:numPr>
        <w:spacing w:line="276" w:lineRule="auto"/>
        <w:rPr>
          <w:rFonts w:cs="Arial"/>
        </w:rPr>
      </w:pPr>
      <w:bookmarkStart w:id="53" w:name="_Toc134297991"/>
      <w:r w:rsidRPr="008E5DCB">
        <w:rPr>
          <w:rFonts w:cs="Arial"/>
        </w:rPr>
        <w:lastRenderedPageBreak/>
        <w:t>Examples from the Case Law</w:t>
      </w:r>
      <w:bookmarkEnd w:id="53"/>
    </w:p>
    <w:p w14:paraId="097051CA" w14:textId="34FE585F" w:rsidR="00705A4E" w:rsidRPr="008E5DCB" w:rsidRDefault="00705A4E" w:rsidP="00524175">
      <w:pPr>
        <w:pStyle w:val="Heading3"/>
        <w:numPr>
          <w:ilvl w:val="0"/>
          <w:numId w:val="0"/>
        </w:numPr>
        <w:spacing w:line="276" w:lineRule="auto"/>
        <w:ind w:left="720" w:hanging="360"/>
        <w:rPr>
          <w:rFonts w:cs="Arial"/>
        </w:rPr>
      </w:pPr>
    </w:p>
    <w:p w14:paraId="1C9111E0" w14:textId="56973DDA" w:rsidR="00705A4E" w:rsidRPr="008E5DCB" w:rsidRDefault="00705A4E">
      <w:pPr>
        <w:pStyle w:val="NoSpacing"/>
        <w:numPr>
          <w:ilvl w:val="0"/>
          <w:numId w:val="42"/>
        </w:numPr>
        <w:rPr>
          <w:rStyle w:val="Hyperlink"/>
          <w:rFonts w:cs="Arial"/>
          <w:color w:val="auto"/>
          <w:u w:val="none"/>
        </w:rPr>
      </w:pPr>
      <w:r w:rsidRPr="008E5DCB">
        <w:rPr>
          <w:rFonts w:cs="Arial"/>
        </w:rPr>
        <w:t xml:space="preserve">Misapprehension of evidence leading to </w:t>
      </w:r>
      <w:r w:rsidR="0040475F" w:rsidRPr="008E5DCB">
        <w:rPr>
          <w:rFonts w:cs="Arial"/>
        </w:rPr>
        <w:t>miscarriage</w:t>
      </w:r>
      <w:r w:rsidRPr="008E5DCB">
        <w:rPr>
          <w:rFonts w:cs="Arial"/>
        </w:rPr>
        <w:t xml:space="preserve"> of justice: </w:t>
      </w:r>
      <w:r w:rsidRPr="008E5DCB">
        <w:rPr>
          <w:rFonts w:cs="Arial"/>
          <w:i/>
          <w:iCs/>
        </w:rPr>
        <w:t xml:space="preserve">R v AS, </w:t>
      </w:r>
      <w:hyperlink r:id="rId198" w:history="1">
        <w:r w:rsidRPr="008E5DCB">
          <w:rPr>
            <w:rStyle w:val="Hyperlink"/>
            <w:rFonts w:cs="Arial"/>
          </w:rPr>
          <w:t>2020 ONCA 229</w:t>
        </w:r>
      </w:hyperlink>
    </w:p>
    <w:p w14:paraId="032CB621" w14:textId="3CD7AD48" w:rsidR="003F12CF" w:rsidRPr="008E5DCB" w:rsidRDefault="003F12CF">
      <w:pPr>
        <w:pStyle w:val="NoSpacing"/>
        <w:numPr>
          <w:ilvl w:val="0"/>
          <w:numId w:val="42"/>
        </w:numPr>
        <w:rPr>
          <w:rFonts w:cs="Arial"/>
        </w:rPr>
      </w:pPr>
      <w:r w:rsidRPr="008E5DCB">
        <w:rPr>
          <w:rFonts w:cs="Arial"/>
        </w:rPr>
        <w:t xml:space="preserve">Misapprehension of substance of accused’s evidence on critical point, and failure to give it proper effect. This error was the basis for rejecting the accused’s evidence: </w:t>
      </w:r>
      <w:r w:rsidRPr="008E5DCB">
        <w:rPr>
          <w:rFonts w:cs="Arial"/>
          <w:i/>
          <w:iCs/>
        </w:rPr>
        <w:t xml:space="preserve">R v GV, </w:t>
      </w:r>
      <w:hyperlink r:id="rId199" w:history="1">
        <w:r w:rsidRPr="008E5DCB">
          <w:rPr>
            <w:rStyle w:val="Hyperlink"/>
            <w:rFonts w:cs="Arial"/>
          </w:rPr>
          <w:t>2020 ONCA 291</w:t>
        </w:r>
      </w:hyperlink>
      <w:r w:rsidRPr="008E5DCB">
        <w:rPr>
          <w:rFonts w:cs="Arial"/>
        </w:rPr>
        <w:t>, at paras 54-55</w:t>
      </w:r>
    </w:p>
    <w:p w14:paraId="3383AF20" w14:textId="77777777" w:rsidR="00705A4E" w:rsidRPr="008E5DCB" w:rsidRDefault="00705A4E" w:rsidP="00524175">
      <w:pPr>
        <w:pStyle w:val="NoSpacing"/>
        <w:rPr>
          <w:rFonts w:cs="Arial"/>
        </w:rPr>
      </w:pPr>
    </w:p>
    <w:p w14:paraId="0C39E4B9" w14:textId="77777777" w:rsidR="00C54CFF" w:rsidRPr="008E5DCB" w:rsidRDefault="00C54CFF">
      <w:pPr>
        <w:pStyle w:val="Heading3"/>
        <w:numPr>
          <w:ilvl w:val="0"/>
          <w:numId w:val="20"/>
        </w:numPr>
        <w:spacing w:line="276" w:lineRule="auto"/>
        <w:rPr>
          <w:rFonts w:cs="Arial"/>
        </w:rPr>
      </w:pPr>
      <w:bookmarkStart w:id="54" w:name="_Toc134297992"/>
      <w:r w:rsidRPr="008E5DCB">
        <w:rPr>
          <w:rFonts w:cs="Arial"/>
        </w:rPr>
        <w:t>Remedy</w:t>
      </w:r>
      <w:bookmarkEnd w:id="54"/>
    </w:p>
    <w:p w14:paraId="240843C2" w14:textId="77777777" w:rsidR="00C54CFF" w:rsidRPr="008E5DCB" w:rsidRDefault="00C54CFF" w:rsidP="00524175">
      <w:pPr>
        <w:pStyle w:val="font7"/>
        <w:spacing w:before="0" w:beforeAutospacing="0" w:after="0" w:afterAutospacing="0" w:line="276" w:lineRule="auto"/>
        <w:textAlignment w:val="baseline"/>
        <w:rPr>
          <w:rFonts w:ascii="Arial" w:hAnsi="Arial" w:cs="Arial"/>
          <w:sz w:val="24"/>
          <w:szCs w:val="24"/>
        </w:rPr>
      </w:pPr>
      <w:r w:rsidRPr="008E5DCB">
        <w:rPr>
          <w:rFonts w:ascii="Arial" w:hAnsi="Arial" w:cs="Arial"/>
          <w:sz w:val="24"/>
          <w:szCs w:val="24"/>
        </w:rPr>
        <w:t> </w:t>
      </w:r>
    </w:p>
    <w:p w14:paraId="6C1C25F1" w14:textId="1D56FA53" w:rsidR="00C54CFF" w:rsidRPr="008E5DCB" w:rsidRDefault="00C54CFF" w:rsidP="00524175">
      <w:pPr>
        <w:pStyle w:val="Regular"/>
        <w:rPr>
          <w:sz w:val="24"/>
          <w:szCs w:val="24"/>
        </w:rPr>
      </w:pPr>
      <w:r w:rsidRPr="008E5DCB">
        <w:rPr>
          <w:sz w:val="24"/>
          <w:szCs w:val="24"/>
        </w:rPr>
        <w:t>If the appellant establishes an unreasonable verdict, s/he is entitled to an acquittal. If he establishes an error of law, the Crown must prove that there was no miscarriage of justice under </w:t>
      </w:r>
      <w:hyperlink r:id="rId200" w:anchor="h-246" w:tgtFrame="_blank" w:history="1">
        <w:r w:rsidRPr="008E5DCB">
          <w:rPr>
            <w:rStyle w:val="Hyperlink"/>
            <w:color w:val="auto"/>
            <w:sz w:val="24"/>
            <w:szCs w:val="24"/>
          </w:rPr>
          <w:t>s.686(1)(b)(iii)</w:t>
        </w:r>
      </w:hyperlink>
      <w:r w:rsidR="004F7FAD" w:rsidRPr="008E5DCB">
        <w:rPr>
          <w:sz w:val="24"/>
          <w:szCs w:val="24"/>
        </w:rPr>
        <w:t xml:space="preserve">. If the Crown cannot do so, the Appellant is usually entitled to a new trial: </w:t>
      </w:r>
      <w:r w:rsidRPr="008E5DCB">
        <w:rPr>
          <w:sz w:val="24"/>
          <w:szCs w:val="24"/>
        </w:rPr>
        <w:t> </w:t>
      </w:r>
      <w:r w:rsidRPr="008E5DCB">
        <w:rPr>
          <w:i/>
          <w:iCs/>
          <w:sz w:val="24"/>
          <w:szCs w:val="24"/>
        </w:rPr>
        <w:t>R v Vant</w:t>
      </w:r>
      <w:r w:rsidRPr="008E5DCB">
        <w:rPr>
          <w:sz w:val="24"/>
          <w:szCs w:val="24"/>
        </w:rPr>
        <w:t>, </w:t>
      </w:r>
      <w:hyperlink r:id="rId201" w:tgtFrame="_blank" w:history="1">
        <w:r w:rsidRPr="008E5DCB">
          <w:rPr>
            <w:rStyle w:val="Hyperlink"/>
            <w:color w:val="auto"/>
            <w:sz w:val="24"/>
            <w:szCs w:val="24"/>
          </w:rPr>
          <w:t>2015 ONCA 481 </w:t>
        </w:r>
      </w:hyperlink>
      <w:r w:rsidRPr="008E5DCB">
        <w:rPr>
          <w:sz w:val="24"/>
          <w:szCs w:val="24"/>
        </w:rPr>
        <w:t>at paras 108-109</w:t>
      </w:r>
      <w:r w:rsidR="004F7FAD" w:rsidRPr="008E5DCB">
        <w:rPr>
          <w:sz w:val="24"/>
          <w:szCs w:val="24"/>
        </w:rPr>
        <w:t xml:space="preserve">. </w:t>
      </w:r>
    </w:p>
    <w:p w14:paraId="0EE87ECC" w14:textId="77777777" w:rsidR="00C54CFF" w:rsidRPr="008E5DCB" w:rsidRDefault="00C54CFF" w:rsidP="00524175">
      <w:pPr>
        <w:pStyle w:val="font7"/>
        <w:spacing w:before="0" w:beforeAutospacing="0" w:after="0" w:afterAutospacing="0" w:line="276" w:lineRule="auto"/>
        <w:textAlignment w:val="baseline"/>
        <w:rPr>
          <w:rFonts w:ascii="Arial" w:hAnsi="Arial" w:cs="Arial"/>
          <w:sz w:val="24"/>
          <w:szCs w:val="24"/>
        </w:rPr>
      </w:pPr>
      <w:r w:rsidRPr="008E5DCB">
        <w:rPr>
          <w:rFonts w:ascii="Arial" w:hAnsi="Arial" w:cs="Arial"/>
          <w:sz w:val="24"/>
          <w:szCs w:val="24"/>
        </w:rPr>
        <w:t>​</w:t>
      </w:r>
    </w:p>
    <w:p w14:paraId="78BB87B7" w14:textId="77777777" w:rsidR="00880993" w:rsidRPr="008E5DCB" w:rsidRDefault="00880993" w:rsidP="00524175">
      <w:pPr>
        <w:spacing w:line="276" w:lineRule="auto"/>
        <w:rPr>
          <w:rFonts w:ascii="Arial" w:hAnsi="Arial" w:cs="Arial"/>
        </w:rPr>
      </w:pPr>
    </w:p>
    <w:p w14:paraId="0077921C" w14:textId="75A4676E" w:rsidR="00282FB3" w:rsidRPr="008E5DCB" w:rsidRDefault="00282FB3" w:rsidP="00282FB3">
      <w:pPr>
        <w:pStyle w:val="Heading20"/>
        <w:spacing w:line="276" w:lineRule="auto"/>
        <w:rPr>
          <w:rFonts w:cs="Arial"/>
        </w:rPr>
      </w:pPr>
      <w:bookmarkStart w:id="55" w:name="_Toc134297993"/>
      <w:r w:rsidRPr="008E5DCB">
        <w:rPr>
          <w:rFonts w:cs="Arial"/>
        </w:rPr>
        <w:t>Procedural Unfairness</w:t>
      </w:r>
      <w:bookmarkEnd w:id="55"/>
    </w:p>
    <w:p w14:paraId="71D002F3" w14:textId="77777777" w:rsidR="00282FB3" w:rsidRPr="008E5DCB" w:rsidRDefault="00282FB3" w:rsidP="00282FB3">
      <w:pPr>
        <w:pStyle w:val="NoSpacing"/>
        <w:rPr>
          <w:rFonts w:cs="Arial"/>
        </w:rPr>
      </w:pPr>
    </w:p>
    <w:p w14:paraId="19F9E3F7" w14:textId="6F9AB48F" w:rsidR="00282FB3" w:rsidRPr="008E5DCB" w:rsidRDefault="00282FB3" w:rsidP="00282FB3">
      <w:pPr>
        <w:pStyle w:val="NoSpacing"/>
        <w:rPr>
          <w:rFonts w:cs="Arial"/>
        </w:rPr>
      </w:pPr>
      <w:r w:rsidRPr="008E5DCB">
        <w:rPr>
          <w:rFonts w:cs="Arial"/>
        </w:rPr>
        <w:t xml:space="preserve">It is an error of law to make central credibility findings in a procedurally unfair manner – that is, to make such findings based on an issue the Crown did not raise in submissions and on which the Crown did not question witnesses on: </w:t>
      </w:r>
      <w:r w:rsidRPr="008E5DCB">
        <w:rPr>
          <w:rFonts w:cs="Arial"/>
          <w:i/>
          <w:iCs/>
        </w:rPr>
        <w:t xml:space="preserve">R v Tran, </w:t>
      </w:r>
      <w:hyperlink r:id="rId202" w:history="1">
        <w:r w:rsidRPr="008E5DCB">
          <w:rPr>
            <w:rStyle w:val="Hyperlink"/>
            <w:rFonts w:cs="Arial"/>
          </w:rPr>
          <w:t>2023 ONCA 11</w:t>
        </w:r>
      </w:hyperlink>
      <w:r w:rsidRPr="008E5DCB">
        <w:rPr>
          <w:rFonts w:cs="Arial"/>
        </w:rPr>
        <w:t>. </w:t>
      </w:r>
    </w:p>
    <w:p w14:paraId="350D81E2" w14:textId="77777777" w:rsidR="00282FB3" w:rsidRPr="008E5DCB" w:rsidRDefault="00282FB3" w:rsidP="00282FB3">
      <w:pPr>
        <w:pStyle w:val="NoSpacing"/>
        <w:rPr>
          <w:rFonts w:cs="Arial"/>
        </w:rPr>
      </w:pPr>
    </w:p>
    <w:p w14:paraId="1AF79DA9" w14:textId="70DBBD64" w:rsidR="001240F6" w:rsidRPr="008E5DCB" w:rsidRDefault="001240F6" w:rsidP="00524175">
      <w:pPr>
        <w:pStyle w:val="Heading20"/>
        <w:spacing w:line="276" w:lineRule="auto"/>
        <w:rPr>
          <w:rFonts w:cs="Arial"/>
        </w:rPr>
      </w:pPr>
      <w:bookmarkStart w:id="56" w:name="_Toc134297994"/>
      <w:r w:rsidRPr="008E5DCB">
        <w:rPr>
          <w:rFonts w:cs="Arial"/>
        </w:rPr>
        <w:t>Uneven Scrutiny of the Evidence</w:t>
      </w:r>
      <w:bookmarkEnd w:id="56"/>
    </w:p>
    <w:p w14:paraId="610273E4" w14:textId="672F8417" w:rsidR="001240F6" w:rsidRPr="008E5DCB" w:rsidRDefault="001240F6" w:rsidP="00524175">
      <w:pPr>
        <w:pStyle w:val="font7"/>
        <w:spacing w:before="0" w:beforeAutospacing="0" w:after="0" w:afterAutospacing="0" w:line="276" w:lineRule="auto"/>
        <w:jc w:val="both"/>
        <w:textAlignment w:val="baseline"/>
        <w:rPr>
          <w:rStyle w:val="wixguard"/>
          <w:rFonts w:ascii="Arial" w:hAnsi="Arial" w:cs="Arial"/>
          <w:color w:val="4D4B4B"/>
          <w:sz w:val="24"/>
          <w:szCs w:val="24"/>
          <w:bdr w:val="none" w:sz="0" w:space="0" w:color="auto" w:frame="1"/>
        </w:rPr>
      </w:pPr>
      <w:r w:rsidRPr="008E5DCB">
        <w:rPr>
          <w:rStyle w:val="wixguard"/>
          <w:rFonts w:ascii="Arial" w:hAnsi="Arial" w:cs="Arial"/>
          <w:color w:val="4D4B4B"/>
          <w:sz w:val="24"/>
          <w:szCs w:val="24"/>
          <w:bdr w:val="none" w:sz="0" w:space="0" w:color="auto" w:frame="1"/>
        </w:rPr>
        <w:t>​</w:t>
      </w:r>
    </w:p>
    <w:p w14:paraId="24EB5434" w14:textId="1DC7BC83" w:rsidR="003D6AB8" w:rsidRPr="008E5DCB" w:rsidRDefault="003D6AB8" w:rsidP="003D6AB8">
      <w:pPr>
        <w:pStyle w:val="NoSpacing"/>
        <w:rPr>
          <w:rFonts w:cs="Arial"/>
        </w:rPr>
      </w:pPr>
      <w:r w:rsidRPr="008E5DCB">
        <w:rPr>
          <w:rStyle w:val="wixguard"/>
          <w:rFonts w:cs="Arial"/>
        </w:rPr>
        <w:t xml:space="preserve">In </w:t>
      </w:r>
      <w:r w:rsidRPr="008E5DCB">
        <w:rPr>
          <w:rStyle w:val="wixguard"/>
          <w:rFonts w:cs="Arial"/>
          <w:i/>
          <w:iCs/>
        </w:rPr>
        <w:t>Mehari</w:t>
      </w:r>
      <w:r w:rsidRPr="008E5DCB">
        <w:rPr>
          <w:rStyle w:val="wixguard"/>
          <w:rFonts w:cs="Arial"/>
        </w:rPr>
        <w:t xml:space="preserve">, the Supreme Court questioned, without deciding, whether uneven scrutiny of the evidence can amount to an independent ground of appeal or a separate and distinct error of law: </w:t>
      </w:r>
      <w:hyperlink r:id="rId203" w:history="1">
        <w:r w:rsidRPr="008E5DCB">
          <w:rPr>
            <w:rStyle w:val="Hyperlink"/>
            <w:rFonts w:cs="Arial"/>
          </w:rPr>
          <w:t>2020 SCC 40</w:t>
        </w:r>
      </w:hyperlink>
      <w:r w:rsidR="001A5DDA" w:rsidRPr="008E5DCB">
        <w:rPr>
          <w:rStyle w:val="Hyperlink"/>
          <w:rFonts w:cs="Arial"/>
        </w:rPr>
        <w:t>;</w:t>
      </w:r>
      <w:r w:rsidR="001A5DDA" w:rsidRPr="008E5DCB">
        <w:rPr>
          <w:rFonts w:cs="Arial"/>
        </w:rPr>
        <w:t xml:space="preserve"> see also </w:t>
      </w:r>
      <w:r w:rsidR="001A5DDA" w:rsidRPr="008E5DCB">
        <w:rPr>
          <w:rFonts w:cs="Arial"/>
          <w:i/>
          <w:iCs/>
        </w:rPr>
        <w:t>R v GF</w:t>
      </w:r>
      <w:r w:rsidR="001A5DDA" w:rsidRPr="008E5DCB">
        <w:rPr>
          <w:rFonts w:cs="Arial"/>
        </w:rPr>
        <w:t>, 2021 SCC 20, at para 100</w:t>
      </w:r>
    </w:p>
    <w:p w14:paraId="4E63D1D1" w14:textId="77777777" w:rsidR="003D6AB8" w:rsidRPr="008E5DCB" w:rsidRDefault="003D6AB8" w:rsidP="003D6AB8">
      <w:pPr>
        <w:pStyle w:val="NoSpacing"/>
        <w:rPr>
          <w:rFonts w:cs="Arial"/>
        </w:rPr>
      </w:pPr>
    </w:p>
    <w:p w14:paraId="3624EC7D" w14:textId="74E0DEA6" w:rsidR="001240F6" w:rsidRPr="008E5DCB" w:rsidRDefault="001240F6">
      <w:pPr>
        <w:pStyle w:val="Heading3"/>
        <w:numPr>
          <w:ilvl w:val="0"/>
          <w:numId w:val="21"/>
        </w:numPr>
        <w:spacing w:line="276" w:lineRule="auto"/>
        <w:rPr>
          <w:rFonts w:cs="Arial"/>
        </w:rPr>
      </w:pPr>
      <w:bookmarkStart w:id="57" w:name="_Toc134297995"/>
      <w:r w:rsidRPr="008E5DCB">
        <w:rPr>
          <w:rFonts w:cs="Arial"/>
        </w:rPr>
        <w:t>The Test</w:t>
      </w:r>
      <w:bookmarkEnd w:id="57"/>
    </w:p>
    <w:p w14:paraId="414AFD36" w14:textId="77777777" w:rsidR="001240F6" w:rsidRPr="008E5DCB" w:rsidRDefault="001240F6" w:rsidP="00524175">
      <w:pPr>
        <w:spacing w:line="276" w:lineRule="auto"/>
        <w:rPr>
          <w:rFonts w:ascii="Arial" w:hAnsi="Arial" w:cs="Arial"/>
        </w:rPr>
      </w:pPr>
    </w:p>
    <w:p w14:paraId="41913826" w14:textId="77777777" w:rsidR="001240F6" w:rsidRPr="008E5DCB" w:rsidRDefault="001240F6" w:rsidP="00524175">
      <w:pPr>
        <w:pStyle w:val="font7"/>
        <w:spacing w:before="0" w:beforeAutospacing="0" w:after="0" w:afterAutospacing="0" w:line="276" w:lineRule="auto"/>
        <w:ind w:left="600"/>
        <w:jc w:val="both"/>
        <w:textAlignment w:val="baseline"/>
        <w:rPr>
          <w:rFonts w:ascii="Arial" w:hAnsi="Arial" w:cs="Arial"/>
          <w:sz w:val="24"/>
          <w:szCs w:val="24"/>
        </w:rPr>
      </w:pPr>
      <w:r w:rsidRPr="008E5DCB">
        <w:rPr>
          <w:rStyle w:val="wixguard"/>
          <w:rFonts w:ascii="Arial" w:hAnsi="Arial" w:cs="Arial"/>
          <w:sz w:val="24"/>
          <w:szCs w:val="24"/>
          <w:u w:val="single"/>
          <w:bdr w:val="none" w:sz="0" w:space="0" w:color="auto" w:frame="1"/>
        </w:rPr>
        <w:t>​</w:t>
      </w:r>
    </w:p>
    <w:p w14:paraId="7B23E13E" w14:textId="77777777" w:rsidR="001240F6" w:rsidRPr="008E5DCB" w:rsidRDefault="001240F6" w:rsidP="00524175">
      <w:pPr>
        <w:pStyle w:val="Regular"/>
        <w:rPr>
          <w:sz w:val="24"/>
          <w:szCs w:val="24"/>
        </w:rPr>
      </w:pPr>
      <w:r w:rsidRPr="008E5DCB">
        <w:rPr>
          <w:sz w:val="24"/>
          <w:szCs w:val="24"/>
        </w:rPr>
        <w:lastRenderedPageBreak/>
        <w:t>Subjecting the evidence of the defence to a higher or stricter level of scrutiny than the evidence of the Crown is an error of law, which displaces the deference normally owed to a trial judge’s assessment of credibility. But, to succeed, defence must point to something substantial in the record: </w:t>
      </w:r>
      <w:r w:rsidRPr="008E5DCB">
        <w:rPr>
          <w:i/>
          <w:iCs/>
          <w:sz w:val="24"/>
          <w:szCs w:val="24"/>
        </w:rPr>
        <w:t>R v Rhayel,</w:t>
      </w:r>
      <w:r w:rsidRPr="008E5DCB">
        <w:rPr>
          <w:sz w:val="24"/>
          <w:szCs w:val="24"/>
        </w:rPr>
        <w:t> </w:t>
      </w:r>
      <w:hyperlink r:id="rId204" w:tgtFrame="_blank" w:history="1">
        <w:r w:rsidRPr="008E5DCB">
          <w:rPr>
            <w:rStyle w:val="Hyperlink"/>
            <w:color w:val="auto"/>
            <w:sz w:val="24"/>
            <w:szCs w:val="24"/>
          </w:rPr>
          <w:t>2015 ONCA 377</w:t>
        </w:r>
      </w:hyperlink>
      <w:r w:rsidRPr="008E5DCB">
        <w:rPr>
          <w:sz w:val="24"/>
          <w:szCs w:val="24"/>
        </w:rPr>
        <w:t> at para 96; </w:t>
      </w:r>
      <w:r w:rsidRPr="008E5DCB">
        <w:rPr>
          <w:i/>
          <w:iCs/>
          <w:sz w:val="24"/>
          <w:szCs w:val="24"/>
        </w:rPr>
        <w:t>R v JA,</w:t>
      </w:r>
      <w:r w:rsidRPr="008E5DCB">
        <w:rPr>
          <w:sz w:val="24"/>
          <w:szCs w:val="24"/>
        </w:rPr>
        <w:t> </w:t>
      </w:r>
      <w:hyperlink r:id="rId205" w:tgtFrame="_blank" w:history="1">
        <w:r w:rsidRPr="008E5DCB">
          <w:rPr>
            <w:rStyle w:val="Hyperlink"/>
            <w:color w:val="auto"/>
            <w:sz w:val="24"/>
            <w:szCs w:val="24"/>
          </w:rPr>
          <w:t>2015 ONCA 754</w:t>
        </w:r>
      </w:hyperlink>
      <w:r w:rsidRPr="008E5DCB">
        <w:rPr>
          <w:sz w:val="24"/>
          <w:szCs w:val="24"/>
        </w:rPr>
        <w:t> at para 35</w:t>
      </w:r>
    </w:p>
    <w:p w14:paraId="2A8506C1" w14:textId="77777777" w:rsidR="001240F6" w:rsidRPr="008E5DCB" w:rsidRDefault="001240F6" w:rsidP="00524175">
      <w:pPr>
        <w:pStyle w:val="Regular"/>
        <w:rPr>
          <w:sz w:val="24"/>
          <w:szCs w:val="24"/>
        </w:rPr>
      </w:pPr>
      <w:r w:rsidRPr="008E5DCB">
        <w:rPr>
          <w:rStyle w:val="wixguard"/>
          <w:sz w:val="24"/>
          <w:szCs w:val="24"/>
        </w:rPr>
        <w:t>​</w:t>
      </w:r>
    </w:p>
    <w:p w14:paraId="4C60DE13" w14:textId="77777777" w:rsidR="001240F6" w:rsidRPr="008E5DCB" w:rsidRDefault="001240F6" w:rsidP="00524175">
      <w:pPr>
        <w:pStyle w:val="Regular"/>
        <w:rPr>
          <w:bCs/>
          <w:sz w:val="24"/>
          <w:szCs w:val="24"/>
        </w:rPr>
      </w:pPr>
      <w:r w:rsidRPr="008E5DCB">
        <w:rPr>
          <w:bCs/>
          <w:sz w:val="24"/>
          <w:szCs w:val="24"/>
        </w:rPr>
        <w:t>To succeed in this kind of argument, the appellant must point to something in the reasons of the trial judge or elsewhere in the record that make it clear that the trial judge had applied different standards in assessing the evidence of the appellant and the complainant.: </w:t>
      </w:r>
      <w:r w:rsidRPr="008E5DCB">
        <w:rPr>
          <w:bCs/>
          <w:i/>
          <w:iCs/>
          <w:sz w:val="24"/>
          <w:szCs w:val="24"/>
        </w:rPr>
        <w:t>R v DJL</w:t>
      </w:r>
      <w:r w:rsidRPr="008E5DCB">
        <w:rPr>
          <w:bCs/>
          <w:sz w:val="24"/>
          <w:szCs w:val="24"/>
        </w:rPr>
        <w:t>, </w:t>
      </w:r>
      <w:hyperlink r:id="rId206" w:tgtFrame="_blank" w:history="1">
        <w:r w:rsidRPr="008E5DCB">
          <w:rPr>
            <w:rStyle w:val="Hyperlink"/>
            <w:bCs/>
            <w:color w:val="auto"/>
            <w:sz w:val="24"/>
            <w:szCs w:val="24"/>
          </w:rPr>
          <w:t>2015 ONCA 333</w:t>
        </w:r>
      </w:hyperlink>
      <w:r w:rsidRPr="008E5DCB">
        <w:rPr>
          <w:bCs/>
          <w:sz w:val="24"/>
          <w:szCs w:val="24"/>
        </w:rPr>
        <w:t> at para 10; </w:t>
      </w:r>
      <w:r w:rsidRPr="008E5DCB">
        <w:rPr>
          <w:bCs/>
          <w:i/>
          <w:iCs/>
          <w:sz w:val="24"/>
          <w:szCs w:val="24"/>
        </w:rPr>
        <w:t>R v. Andrade</w:t>
      </w:r>
      <w:r w:rsidRPr="008E5DCB">
        <w:rPr>
          <w:bCs/>
          <w:sz w:val="24"/>
          <w:szCs w:val="24"/>
        </w:rPr>
        <w:t>, </w:t>
      </w:r>
      <w:hyperlink r:id="rId207" w:tgtFrame="_blank" w:history="1">
        <w:r w:rsidRPr="008E5DCB">
          <w:rPr>
            <w:rStyle w:val="Hyperlink"/>
            <w:bCs/>
            <w:color w:val="auto"/>
            <w:sz w:val="24"/>
            <w:szCs w:val="24"/>
          </w:rPr>
          <w:t>2015 ONCA 499</w:t>
        </w:r>
      </w:hyperlink>
      <w:r w:rsidRPr="008E5DCB">
        <w:rPr>
          <w:bCs/>
          <w:sz w:val="24"/>
          <w:szCs w:val="24"/>
        </w:rPr>
        <w:t> at para 39; </w:t>
      </w:r>
      <w:r w:rsidRPr="008E5DCB">
        <w:rPr>
          <w:bCs/>
          <w:i/>
          <w:iCs/>
          <w:sz w:val="24"/>
          <w:szCs w:val="24"/>
        </w:rPr>
        <w:t>R v AF, </w:t>
      </w:r>
      <w:hyperlink r:id="rId208" w:tgtFrame="_blank" w:history="1">
        <w:r w:rsidRPr="008E5DCB">
          <w:rPr>
            <w:rStyle w:val="Hyperlink"/>
            <w:bCs/>
            <w:color w:val="auto"/>
            <w:sz w:val="24"/>
            <w:szCs w:val="24"/>
          </w:rPr>
          <w:t>2016 ONCA 263</w:t>
        </w:r>
      </w:hyperlink>
      <w:r w:rsidRPr="008E5DCB">
        <w:rPr>
          <w:bCs/>
          <w:sz w:val="24"/>
          <w:szCs w:val="24"/>
        </w:rPr>
        <w:t> at para 6</w:t>
      </w:r>
    </w:p>
    <w:p w14:paraId="3B344F14" w14:textId="77777777" w:rsidR="001240F6" w:rsidRPr="008E5DCB" w:rsidRDefault="001240F6" w:rsidP="00524175">
      <w:pPr>
        <w:pStyle w:val="Regular"/>
        <w:rPr>
          <w:bCs/>
          <w:sz w:val="24"/>
          <w:szCs w:val="24"/>
        </w:rPr>
      </w:pPr>
      <w:r w:rsidRPr="008E5DCB">
        <w:rPr>
          <w:rStyle w:val="wixguard"/>
          <w:bCs/>
          <w:sz w:val="24"/>
          <w:szCs w:val="24"/>
        </w:rPr>
        <w:t>​</w:t>
      </w:r>
    </w:p>
    <w:p w14:paraId="60CA7360" w14:textId="77777777" w:rsidR="001240F6" w:rsidRPr="008E5DCB" w:rsidRDefault="001240F6" w:rsidP="00524175">
      <w:pPr>
        <w:pStyle w:val="Regular"/>
        <w:rPr>
          <w:bCs/>
          <w:sz w:val="24"/>
          <w:szCs w:val="24"/>
        </w:rPr>
      </w:pPr>
      <w:r w:rsidRPr="008E5DCB">
        <w:rPr>
          <w:bCs/>
          <w:sz w:val="24"/>
          <w:szCs w:val="24"/>
        </w:rPr>
        <w:t>It is not enough to show that a different trial judge could have reached a different credibility assessment, or that the trial judge failed to say something that he could have said in assessing the respective credibility of the complainant and the accused, or that he failed to expressly set out legal principles relevant to that credibility assessment: </w:t>
      </w:r>
      <w:r w:rsidRPr="008E5DCB">
        <w:rPr>
          <w:bCs/>
          <w:i/>
          <w:iCs/>
          <w:sz w:val="24"/>
          <w:szCs w:val="24"/>
        </w:rPr>
        <w:t>Andrade </w:t>
      </w:r>
      <w:r w:rsidRPr="008E5DCB">
        <w:rPr>
          <w:bCs/>
          <w:sz w:val="24"/>
          <w:szCs w:val="24"/>
        </w:rPr>
        <w:t>at para 39 (citation ommitted); </w:t>
      </w:r>
      <w:r w:rsidRPr="008E5DCB">
        <w:rPr>
          <w:bCs/>
          <w:i/>
          <w:iCs/>
          <w:sz w:val="24"/>
          <w:szCs w:val="24"/>
        </w:rPr>
        <w:t>Rhayel </w:t>
      </w:r>
      <w:r w:rsidRPr="008E5DCB">
        <w:rPr>
          <w:bCs/>
          <w:sz w:val="24"/>
          <w:szCs w:val="24"/>
        </w:rPr>
        <w:t>at para 95; </w:t>
      </w:r>
      <w:r w:rsidRPr="008E5DCB">
        <w:rPr>
          <w:bCs/>
          <w:i/>
          <w:iCs/>
          <w:sz w:val="24"/>
          <w:szCs w:val="24"/>
        </w:rPr>
        <w:t>R v Radcliffe, </w:t>
      </w:r>
      <w:hyperlink r:id="rId209" w:tgtFrame="_blank" w:history="1">
        <w:r w:rsidRPr="008E5DCB">
          <w:rPr>
            <w:rStyle w:val="Hyperlink"/>
            <w:bCs/>
            <w:color w:val="auto"/>
            <w:sz w:val="24"/>
            <w:szCs w:val="24"/>
          </w:rPr>
          <w:t>2017 ONCA 196</w:t>
        </w:r>
      </w:hyperlink>
      <w:r w:rsidRPr="008E5DCB">
        <w:rPr>
          <w:bCs/>
          <w:sz w:val="24"/>
          <w:szCs w:val="24"/>
        </w:rPr>
        <w:t> at para 24</w:t>
      </w:r>
    </w:p>
    <w:p w14:paraId="51B92428" w14:textId="77777777" w:rsidR="001240F6" w:rsidRPr="008E5DCB" w:rsidRDefault="001240F6" w:rsidP="00524175">
      <w:pPr>
        <w:pStyle w:val="Regular"/>
        <w:rPr>
          <w:bCs/>
          <w:sz w:val="24"/>
          <w:szCs w:val="24"/>
        </w:rPr>
      </w:pPr>
      <w:r w:rsidRPr="008E5DCB">
        <w:rPr>
          <w:rStyle w:val="wixguard"/>
          <w:bCs/>
          <w:sz w:val="24"/>
          <w:szCs w:val="24"/>
        </w:rPr>
        <w:t>​</w:t>
      </w:r>
    </w:p>
    <w:p w14:paraId="46ACFD27" w14:textId="77777777" w:rsidR="001240F6" w:rsidRPr="008E5DCB" w:rsidRDefault="001240F6" w:rsidP="00524175">
      <w:pPr>
        <w:pStyle w:val="Regular"/>
        <w:rPr>
          <w:bCs/>
          <w:sz w:val="24"/>
          <w:szCs w:val="24"/>
        </w:rPr>
      </w:pPr>
      <w:r w:rsidRPr="008E5DCB">
        <w:rPr>
          <w:bCs/>
          <w:sz w:val="24"/>
          <w:szCs w:val="24"/>
        </w:rPr>
        <w:t>In the absence of palpable and overriding error, an appellate court cannot reassess and reweigh evidence: </w:t>
      </w:r>
      <w:r w:rsidRPr="008E5DCB">
        <w:rPr>
          <w:bCs/>
          <w:i/>
          <w:iCs/>
          <w:sz w:val="24"/>
          <w:szCs w:val="24"/>
        </w:rPr>
        <w:t>Radcliffe </w:t>
      </w:r>
      <w:r w:rsidRPr="008E5DCB">
        <w:rPr>
          <w:bCs/>
          <w:sz w:val="24"/>
          <w:szCs w:val="24"/>
        </w:rPr>
        <w:t>at para 26</w:t>
      </w:r>
    </w:p>
    <w:p w14:paraId="7578AD36" w14:textId="77777777" w:rsidR="001240F6" w:rsidRPr="008E5DCB" w:rsidRDefault="001240F6" w:rsidP="00524175">
      <w:pPr>
        <w:pStyle w:val="Regular"/>
        <w:rPr>
          <w:sz w:val="24"/>
          <w:szCs w:val="24"/>
        </w:rPr>
      </w:pPr>
      <w:r w:rsidRPr="008E5DCB">
        <w:rPr>
          <w:rStyle w:val="wixguard"/>
          <w:sz w:val="24"/>
          <w:szCs w:val="24"/>
        </w:rPr>
        <w:t>​</w:t>
      </w:r>
    </w:p>
    <w:p w14:paraId="3199EDF9" w14:textId="77777777" w:rsidR="001240F6" w:rsidRPr="008E5DCB" w:rsidRDefault="001240F6" w:rsidP="00524175">
      <w:pPr>
        <w:pStyle w:val="Regular"/>
        <w:rPr>
          <w:sz w:val="24"/>
          <w:szCs w:val="24"/>
        </w:rPr>
      </w:pPr>
      <w:r w:rsidRPr="008E5DCB">
        <w:rPr>
          <w:sz w:val="24"/>
          <w:szCs w:val="24"/>
        </w:rPr>
        <w:t>In making this argument, counsel should also be mindful that the trial judge is entitled to accept some, none, or all of the witness' evidence: </w:t>
      </w:r>
      <w:r w:rsidRPr="008E5DCB">
        <w:rPr>
          <w:i/>
          <w:iCs/>
          <w:sz w:val="24"/>
          <w:szCs w:val="24"/>
        </w:rPr>
        <w:t>R v Laine</w:t>
      </w:r>
      <w:r w:rsidRPr="008E5DCB">
        <w:rPr>
          <w:sz w:val="24"/>
          <w:szCs w:val="24"/>
        </w:rPr>
        <w:t>, </w:t>
      </w:r>
      <w:hyperlink r:id="rId210" w:tgtFrame="_blank" w:history="1">
        <w:r w:rsidRPr="008E5DCB">
          <w:rPr>
            <w:rStyle w:val="Hyperlink"/>
            <w:color w:val="auto"/>
            <w:sz w:val="24"/>
            <w:szCs w:val="24"/>
          </w:rPr>
          <w:t>2015 ONCA 519 </w:t>
        </w:r>
      </w:hyperlink>
      <w:r w:rsidRPr="008E5DCB">
        <w:rPr>
          <w:sz w:val="24"/>
          <w:szCs w:val="24"/>
        </w:rPr>
        <w:t>at para 47</w:t>
      </w:r>
    </w:p>
    <w:p w14:paraId="794B3EF2" w14:textId="77777777" w:rsidR="001240F6" w:rsidRPr="008E5DCB" w:rsidRDefault="001240F6" w:rsidP="00524175">
      <w:pPr>
        <w:pStyle w:val="Regular"/>
        <w:rPr>
          <w:sz w:val="24"/>
          <w:szCs w:val="24"/>
        </w:rPr>
      </w:pPr>
      <w:r w:rsidRPr="008E5DCB">
        <w:rPr>
          <w:rStyle w:val="wixguard"/>
          <w:sz w:val="24"/>
          <w:szCs w:val="24"/>
        </w:rPr>
        <w:t>​</w:t>
      </w:r>
    </w:p>
    <w:p w14:paraId="56BAD3C8" w14:textId="5792045E" w:rsidR="001240F6" w:rsidRPr="008E5DCB" w:rsidRDefault="001240F6" w:rsidP="00524175">
      <w:pPr>
        <w:pStyle w:val="Regular"/>
        <w:rPr>
          <w:sz w:val="24"/>
          <w:szCs w:val="24"/>
        </w:rPr>
      </w:pPr>
      <w:r w:rsidRPr="008E5DCB">
        <w:rPr>
          <w:sz w:val="24"/>
          <w:szCs w:val="24"/>
        </w:rPr>
        <w:t>It is difficult to suc</w:t>
      </w:r>
      <w:r w:rsidR="00963CE3" w:rsidRPr="008E5DCB">
        <w:rPr>
          <w:sz w:val="24"/>
          <w:szCs w:val="24"/>
        </w:rPr>
        <w:t>c</w:t>
      </w:r>
      <w:r w:rsidRPr="008E5DCB">
        <w:rPr>
          <w:sz w:val="24"/>
          <w:szCs w:val="24"/>
        </w:rPr>
        <w:t>eed in this type of argument for two reasons: 1) Credibility findings are the province of the trial judge and attract a very high degree of deference on appeal; and 2) Appellate courts invariably view this argument with skepticism, seeing it as a veiled invitation to reassess the trial judge’s credibility determinations: </w:t>
      </w:r>
      <w:r w:rsidRPr="008E5DCB">
        <w:rPr>
          <w:i/>
          <w:iCs/>
          <w:sz w:val="24"/>
          <w:szCs w:val="24"/>
        </w:rPr>
        <w:t>Rhayel</w:t>
      </w:r>
      <w:r w:rsidRPr="008E5DCB">
        <w:rPr>
          <w:sz w:val="24"/>
          <w:szCs w:val="24"/>
        </w:rPr>
        <w:t> at para 97; </w:t>
      </w:r>
      <w:r w:rsidRPr="008E5DCB">
        <w:rPr>
          <w:i/>
          <w:iCs/>
          <w:sz w:val="24"/>
          <w:szCs w:val="24"/>
        </w:rPr>
        <w:t>AF</w:t>
      </w:r>
      <w:r w:rsidRPr="008E5DCB">
        <w:rPr>
          <w:sz w:val="24"/>
          <w:szCs w:val="24"/>
        </w:rPr>
        <w:t> at para 6</w:t>
      </w:r>
    </w:p>
    <w:p w14:paraId="585B81E3" w14:textId="77777777" w:rsidR="001240F6" w:rsidRPr="008E5DCB" w:rsidRDefault="001240F6" w:rsidP="00524175">
      <w:pPr>
        <w:pStyle w:val="Regular"/>
        <w:rPr>
          <w:sz w:val="24"/>
          <w:szCs w:val="24"/>
        </w:rPr>
      </w:pPr>
      <w:r w:rsidRPr="008E5DCB">
        <w:rPr>
          <w:rStyle w:val="wixguard"/>
          <w:sz w:val="24"/>
          <w:szCs w:val="24"/>
        </w:rPr>
        <w:t>​</w:t>
      </w:r>
    </w:p>
    <w:p w14:paraId="4992C053" w14:textId="77777777" w:rsidR="001240F6" w:rsidRPr="008E5DCB" w:rsidRDefault="001240F6" w:rsidP="00524175">
      <w:pPr>
        <w:pStyle w:val="Regular"/>
        <w:rPr>
          <w:sz w:val="24"/>
          <w:szCs w:val="24"/>
        </w:rPr>
      </w:pPr>
      <w:r w:rsidRPr="008E5DCB">
        <w:rPr>
          <w:sz w:val="24"/>
          <w:szCs w:val="24"/>
        </w:rPr>
        <w:t>A failure to adequately scrutinize the weaknesses in the Crown’s case and appreciate the position of the defence warrants reversal on any of three basis: inadequate reasons; unreasonable verdict; or miscarriage of justice: R v Wolynec, </w:t>
      </w:r>
      <w:hyperlink r:id="rId211" w:tgtFrame="_blank" w:history="1">
        <w:r w:rsidRPr="008E5DCB">
          <w:rPr>
            <w:rStyle w:val="Hyperlink"/>
            <w:color w:val="auto"/>
            <w:sz w:val="24"/>
            <w:szCs w:val="24"/>
          </w:rPr>
          <w:t>2015 ONCA 656</w:t>
        </w:r>
      </w:hyperlink>
      <w:r w:rsidRPr="008E5DCB">
        <w:rPr>
          <w:sz w:val="24"/>
          <w:szCs w:val="24"/>
        </w:rPr>
        <w:t> at para 38</w:t>
      </w:r>
    </w:p>
    <w:p w14:paraId="1DE90858" w14:textId="77777777" w:rsidR="001240F6" w:rsidRPr="008E5DCB" w:rsidRDefault="001240F6" w:rsidP="00524175">
      <w:pPr>
        <w:pStyle w:val="Regular"/>
        <w:rPr>
          <w:sz w:val="24"/>
          <w:szCs w:val="24"/>
        </w:rPr>
      </w:pPr>
      <w:r w:rsidRPr="008E5DCB">
        <w:rPr>
          <w:rStyle w:val="wixguard"/>
          <w:sz w:val="24"/>
          <w:szCs w:val="24"/>
        </w:rPr>
        <w:t>​</w:t>
      </w:r>
    </w:p>
    <w:p w14:paraId="0FF1E9CB" w14:textId="3AA2A7A8" w:rsidR="001240F6" w:rsidRPr="008E5DCB" w:rsidRDefault="001240F6" w:rsidP="00524175">
      <w:pPr>
        <w:pStyle w:val="Regular"/>
        <w:rPr>
          <w:bCs/>
          <w:sz w:val="24"/>
          <w:szCs w:val="24"/>
        </w:rPr>
      </w:pPr>
      <w:r w:rsidRPr="008E5DCB">
        <w:rPr>
          <w:bCs/>
          <w:sz w:val="24"/>
          <w:szCs w:val="24"/>
        </w:rPr>
        <w:t>Applying different levels of scrutiny results in an unfair trial &amp; a miscarriage of justice, even if there was enough evidence to support a conviction: </w:t>
      </w:r>
      <w:r w:rsidRPr="008E5DCB">
        <w:rPr>
          <w:bCs/>
          <w:i/>
          <w:iCs/>
          <w:sz w:val="24"/>
          <w:szCs w:val="24"/>
        </w:rPr>
        <w:t>R v Gravesand,</w:t>
      </w:r>
      <w:r w:rsidRPr="008E5DCB">
        <w:rPr>
          <w:bCs/>
          <w:sz w:val="24"/>
          <w:szCs w:val="24"/>
        </w:rPr>
        <w:t> </w:t>
      </w:r>
      <w:hyperlink r:id="rId212" w:tgtFrame="_blank" w:history="1">
        <w:r w:rsidRPr="008E5DCB">
          <w:rPr>
            <w:rStyle w:val="Hyperlink"/>
            <w:bCs/>
            <w:color w:val="auto"/>
            <w:sz w:val="24"/>
            <w:szCs w:val="24"/>
          </w:rPr>
          <w:t>2015 ONCA 774</w:t>
        </w:r>
      </w:hyperlink>
      <w:r w:rsidRPr="008E5DCB">
        <w:rPr>
          <w:bCs/>
          <w:sz w:val="24"/>
          <w:szCs w:val="24"/>
        </w:rPr>
        <w:t> at para 43</w:t>
      </w:r>
      <w:r w:rsidR="00142AE2" w:rsidRPr="008E5DCB">
        <w:rPr>
          <w:bCs/>
          <w:sz w:val="24"/>
          <w:szCs w:val="24"/>
        </w:rPr>
        <w:t xml:space="preserve">; </w:t>
      </w:r>
      <w:r w:rsidR="00142AE2" w:rsidRPr="008E5DCB">
        <w:rPr>
          <w:bCs/>
          <w:i/>
          <w:iCs/>
          <w:sz w:val="24"/>
          <w:szCs w:val="24"/>
        </w:rPr>
        <w:t xml:space="preserve">R v BTD, </w:t>
      </w:r>
      <w:hyperlink r:id="rId213" w:history="1">
        <w:r w:rsidR="00142AE2" w:rsidRPr="008E5DCB">
          <w:rPr>
            <w:rStyle w:val="Hyperlink"/>
            <w:bCs/>
            <w:sz w:val="24"/>
            <w:szCs w:val="24"/>
          </w:rPr>
          <w:t>2022 ONCA 732</w:t>
        </w:r>
      </w:hyperlink>
      <w:r w:rsidR="00142AE2" w:rsidRPr="008E5DCB">
        <w:rPr>
          <w:bCs/>
          <w:sz w:val="24"/>
          <w:szCs w:val="24"/>
        </w:rPr>
        <w:t>, at para 56</w:t>
      </w:r>
    </w:p>
    <w:p w14:paraId="4EA2D1B5" w14:textId="77777777" w:rsidR="001240F6" w:rsidRPr="008E5DCB" w:rsidRDefault="001240F6" w:rsidP="00524175">
      <w:pPr>
        <w:pStyle w:val="Regular"/>
        <w:rPr>
          <w:rStyle w:val="wixguard"/>
          <w:sz w:val="24"/>
          <w:szCs w:val="24"/>
        </w:rPr>
      </w:pPr>
      <w:r w:rsidRPr="008E5DCB">
        <w:rPr>
          <w:rStyle w:val="wixguard"/>
          <w:bCs/>
          <w:sz w:val="24"/>
          <w:szCs w:val="24"/>
        </w:rPr>
        <w:lastRenderedPageBreak/>
        <w:t>​</w:t>
      </w:r>
      <w:r w:rsidRPr="008E5DCB">
        <w:rPr>
          <w:rStyle w:val="wixguard"/>
          <w:sz w:val="24"/>
          <w:szCs w:val="24"/>
        </w:rPr>
        <w:t>​</w:t>
      </w:r>
    </w:p>
    <w:p w14:paraId="42B38B3E" w14:textId="540846BC" w:rsidR="001B7EAE" w:rsidRPr="008E5DCB" w:rsidRDefault="00337D89" w:rsidP="005D6ECC">
      <w:pPr>
        <w:pStyle w:val="Regular"/>
        <w:rPr>
          <w:sz w:val="24"/>
          <w:szCs w:val="24"/>
        </w:rPr>
      </w:pPr>
      <w:r w:rsidRPr="008E5DCB">
        <w:rPr>
          <w:sz w:val="24"/>
          <w:szCs w:val="24"/>
        </w:rPr>
        <w:t xml:space="preserve">In </w:t>
      </w:r>
      <w:hyperlink r:id="rId214" w:history="1">
        <w:r w:rsidRPr="008E5DCB">
          <w:rPr>
            <w:i/>
            <w:iCs/>
            <w:color w:val="0000E9"/>
            <w:sz w:val="24"/>
            <w:szCs w:val="24"/>
            <w:u w:val="single" w:color="0000E9"/>
          </w:rPr>
          <w:t>Barnes</w:t>
        </w:r>
      </w:hyperlink>
      <w:r w:rsidRPr="008E5DCB">
        <w:rPr>
          <w:sz w:val="24"/>
          <w:szCs w:val="24"/>
        </w:rPr>
        <w:t>, 2017 ONSC 2049, the appellate court allowed the accused’s appeal from conviction for one count of assa</w:t>
      </w:r>
      <w:r w:rsidR="002D7FF0" w:rsidRPr="008E5DCB">
        <w:rPr>
          <w:sz w:val="24"/>
          <w:szCs w:val="24"/>
        </w:rPr>
        <w:t xml:space="preserve">ult against his common law wife, on the basis of an uneven scrutiny of evidence. </w:t>
      </w:r>
      <w:r w:rsidRPr="008E5DCB">
        <w:rPr>
          <w:sz w:val="24"/>
          <w:szCs w:val="24"/>
        </w:rPr>
        <w:t>The</w:t>
      </w:r>
      <w:r w:rsidR="002D7FF0" w:rsidRPr="008E5DCB">
        <w:rPr>
          <w:sz w:val="24"/>
          <w:szCs w:val="24"/>
        </w:rPr>
        <w:t xml:space="preserve"> court held that the</w:t>
      </w:r>
      <w:r w:rsidRPr="008E5DCB">
        <w:rPr>
          <w:sz w:val="24"/>
          <w:szCs w:val="24"/>
        </w:rPr>
        <w:t xml:space="preserve"> trial judge rejected the accused’s evidence as implausible and incredible for tenuous reasons with respect to matters that were collateral to the issue of whether an assault occurred. On the other hand, the trial judge glossed over problems with </w:t>
      </w:r>
      <w:r w:rsidR="002D7FF0" w:rsidRPr="008E5DCB">
        <w:rPr>
          <w:sz w:val="24"/>
          <w:szCs w:val="24"/>
        </w:rPr>
        <w:t xml:space="preserve">the complainant’s </w:t>
      </w:r>
      <w:r w:rsidRPr="008E5DCB">
        <w:rPr>
          <w:sz w:val="24"/>
          <w:szCs w:val="24"/>
        </w:rPr>
        <w:t>account of events, which included the absence of visible injuries. Further, the trial judge engaged in speculation in considering evidence he found corroborative of her account of the assault. The court concluded that accused had not received a fair trial, and was the victim of a miscarriage of justice.</w:t>
      </w:r>
    </w:p>
    <w:p w14:paraId="4956905F" w14:textId="77777777" w:rsidR="00880993" w:rsidRPr="008E5DCB" w:rsidRDefault="00880993" w:rsidP="00524175">
      <w:pPr>
        <w:spacing w:line="276" w:lineRule="auto"/>
        <w:rPr>
          <w:rFonts w:ascii="Arial" w:hAnsi="Arial" w:cs="Arial"/>
        </w:rPr>
      </w:pPr>
    </w:p>
    <w:p w14:paraId="43630E8E" w14:textId="2734C598" w:rsidR="002047CB" w:rsidRPr="008E5DCB" w:rsidRDefault="005325D1" w:rsidP="00524175">
      <w:pPr>
        <w:pStyle w:val="Heading20"/>
        <w:spacing w:line="276" w:lineRule="auto"/>
        <w:rPr>
          <w:rFonts w:cs="Arial"/>
        </w:rPr>
      </w:pPr>
      <w:bookmarkStart w:id="58" w:name="_Toc134297996"/>
      <w:r w:rsidRPr="008E5DCB">
        <w:rPr>
          <w:rFonts w:cs="Arial"/>
        </w:rPr>
        <w:t>I</w:t>
      </w:r>
      <w:r w:rsidR="002047CB" w:rsidRPr="008E5DCB">
        <w:rPr>
          <w:rFonts w:cs="Arial"/>
        </w:rPr>
        <w:t>nsufficient Reasons</w:t>
      </w:r>
      <w:bookmarkEnd w:id="58"/>
    </w:p>
    <w:p w14:paraId="4A322C2F" w14:textId="77777777" w:rsidR="002047CB" w:rsidRPr="008E5DCB" w:rsidRDefault="002047CB" w:rsidP="00524175">
      <w:pPr>
        <w:pStyle w:val="Heading30"/>
        <w:spacing w:line="276" w:lineRule="auto"/>
        <w:ind w:left="2160"/>
        <w:rPr>
          <w:rFonts w:ascii="Arial" w:hAnsi="Arial" w:cs="Arial"/>
          <w:color w:val="auto"/>
        </w:rPr>
      </w:pPr>
    </w:p>
    <w:p w14:paraId="01D5F5AC" w14:textId="77777777" w:rsidR="002047CB" w:rsidRPr="008E5DCB" w:rsidRDefault="002047CB">
      <w:pPr>
        <w:pStyle w:val="Heading3"/>
        <w:numPr>
          <w:ilvl w:val="0"/>
          <w:numId w:val="44"/>
        </w:numPr>
        <w:spacing w:line="276" w:lineRule="auto"/>
        <w:rPr>
          <w:rFonts w:cs="Arial"/>
        </w:rPr>
      </w:pPr>
      <w:bookmarkStart w:id="59" w:name="_Toc134297997"/>
      <w:r w:rsidRPr="008E5DCB">
        <w:rPr>
          <w:rFonts w:cs="Arial"/>
        </w:rPr>
        <w:t>Governing Principles</w:t>
      </w:r>
      <w:bookmarkEnd w:id="59"/>
    </w:p>
    <w:p w14:paraId="083E7EDC" w14:textId="74F2C3AF" w:rsidR="002047CB" w:rsidRPr="008E5DCB" w:rsidRDefault="002047CB" w:rsidP="004A191A">
      <w:pPr>
        <w:pStyle w:val="NoSpacing"/>
        <w:rPr>
          <w:rFonts w:cs="Arial"/>
        </w:rPr>
      </w:pPr>
    </w:p>
    <w:p w14:paraId="0459BB6F" w14:textId="77777777" w:rsidR="0066425D" w:rsidRPr="008E5DCB" w:rsidRDefault="0066425D" w:rsidP="0066425D">
      <w:pPr>
        <w:pStyle w:val="Regular"/>
        <w:rPr>
          <w:sz w:val="24"/>
          <w:szCs w:val="24"/>
        </w:rPr>
      </w:pPr>
      <w:r w:rsidRPr="008E5DCB">
        <w:rPr>
          <w:sz w:val="24"/>
          <w:szCs w:val="24"/>
        </w:rPr>
        <w:t>For a review of the several basic principles that govern the  review of the sufficiency of the reasons, the form that these arguments take, the requirements upon the trial judge, and the burden the appellant bears in order to succeed on this basis, see: </w:t>
      </w:r>
      <w:r w:rsidRPr="008E5DCB">
        <w:rPr>
          <w:i/>
          <w:iCs/>
          <w:sz w:val="24"/>
          <w:szCs w:val="24"/>
        </w:rPr>
        <w:t>R v Wolynec,</w:t>
      </w:r>
      <w:r w:rsidRPr="008E5DCB">
        <w:rPr>
          <w:sz w:val="24"/>
          <w:szCs w:val="24"/>
        </w:rPr>
        <w:t> 2</w:t>
      </w:r>
      <w:hyperlink r:id="rId215" w:tgtFrame="_blank" w:history="1">
        <w:r w:rsidRPr="008E5DCB">
          <w:rPr>
            <w:rStyle w:val="Hyperlink"/>
            <w:color w:val="auto"/>
            <w:sz w:val="24"/>
            <w:szCs w:val="24"/>
          </w:rPr>
          <w:t>015 ONCA 656</w:t>
        </w:r>
      </w:hyperlink>
      <w:r w:rsidRPr="008E5DCB">
        <w:rPr>
          <w:sz w:val="24"/>
          <w:szCs w:val="24"/>
        </w:rPr>
        <w:t> at paras 52-60</w:t>
      </w:r>
    </w:p>
    <w:p w14:paraId="7C36B230" w14:textId="77777777" w:rsidR="0066425D" w:rsidRPr="008E5DCB" w:rsidRDefault="0066425D" w:rsidP="0066425D">
      <w:pPr>
        <w:pStyle w:val="Regular"/>
        <w:rPr>
          <w:sz w:val="24"/>
          <w:szCs w:val="24"/>
        </w:rPr>
      </w:pPr>
    </w:p>
    <w:p w14:paraId="2049F56E" w14:textId="01783931" w:rsidR="0066425D" w:rsidRPr="008E5DCB" w:rsidRDefault="0066425D" w:rsidP="0066425D">
      <w:pPr>
        <w:pStyle w:val="Regular"/>
        <w:rPr>
          <w:sz w:val="24"/>
          <w:szCs w:val="24"/>
        </w:rPr>
      </w:pPr>
      <w:r w:rsidRPr="008E5DCB">
        <w:rPr>
          <w:sz w:val="24"/>
          <w:szCs w:val="24"/>
        </w:rPr>
        <w:t>The trial judge’s duty to give reasons applies to both convictions and acquittals: </w:t>
      </w:r>
      <w:r w:rsidRPr="008E5DCB">
        <w:rPr>
          <w:i/>
          <w:iCs/>
          <w:sz w:val="24"/>
          <w:szCs w:val="24"/>
        </w:rPr>
        <w:t>R v Sliwka, </w:t>
      </w:r>
      <w:hyperlink r:id="rId216" w:tgtFrame="_blank" w:history="1">
        <w:r w:rsidRPr="008E5DCB">
          <w:rPr>
            <w:rStyle w:val="Hyperlink"/>
            <w:color w:val="auto"/>
            <w:sz w:val="24"/>
            <w:szCs w:val="24"/>
          </w:rPr>
          <w:t>2017 ONCA 426</w:t>
        </w:r>
      </w:hyperlink>
      <w:r w:rsidRPr="008E5DCB">
        <w:rPr>
          <w:sz w:val="24"/>
          <w:szCs w:val="24"/>
        </w:rPr>
        <w:t> at para 26</w:t>
      </w:r>
    </w:p>
    <w:p w14:paraId="60957A51" w14:textId="57BA39F7" w:rsidR="002047CB" w:rsidRPr="008E5DCB" w:rsidRDefault="002047CB" w:rsidP="004A191A">
      <w:pPr>
        <w:pStyle w:val="NoSpacing"/>
        <w:rPr>
          <w:rStyle w:val="wixguard"/>
          <w:rFonts w:cs="Arial"/>
        </w:rPr>
      </w:pPr>
    </w:p>
    <w:p w14:paraId="540874AA" w14:textId="1EB4EC44" w:rsidR="001972AD" w:rsidRPr="008E5DCB" w:rsidRDefault="001972AD" w:rsidP="004A191A">
      <w:pPr>
        <w:pStyle w:val="NoSpacing"/>
        <w:rPr>
          <w:rFonts w:cs="Arial"/>
        </w:rPr>
      </w:pPr>
      <w:r w:rsidRPr="008E5DCB">
        <w:rPr>
          <w:rFonts w:cs="Arial"/>
        </w:rPr>
        <w:t>Appellate courts must assess whether the reasons, read in context and as a whole, in light of the live issues at trial, explain what the trial judge decided and why they decided that way in a manner that permits effective appellate review. If the trial reasons do not explain the “what” and the “why”, but the answers to those questions are clear in the record, there will be no error:</w:t>
      </w:r>
      <w:r w:rsidR="0066425D" w:rsidRPr="008E5DCB">
        <w:rPr>
          <w:rFonts w:cs="Arial"/>
        </w:rPr>
        <w:t xml:space="preserve"> </w:t>
      </w:r>
      <w:r w:rsidR="0066425D" w:rsidRPr="008E5DCB">
        <w:rPr>
          <w:rFonts w:cs="Arial"/>
          <w:i/>
          <w:iCs/>
        </w:rPr>
        <w:t xml:space="preserve">R v GF, </w:t>
      </w:r>
      <w:r w:rsidR="0066425D" w:rsidRPr="008E5DCB">
        <w:rPr>
          <w:rFonts w:cs="Arial"/>
        </w:rPr>
        <w:t>2021 SCC 20, at paras 69-70</w:t>
      </w:r>
    </w:p>
    <w:p w14:paraId="28EE0A0B" w14:textId="23E0673D" w:rsidR="001972AD" w:rsidRPr="008E5DCB" w:rsidRDefault="001972AD" w:rsidP="004A191A">
      <w:pPr>
        <w:pStyle w:val="NoSpacing"/>
        <w:rPr>
          <w:rFonts w:cs="Arial"/>
        </w:rPr>
      </w:pPr>
    </w:p>
    <w:p w14:paraId="30F5B736" w14:textId="35B1D598" w:rsidR="004A191A" w:rsidRPr="008E5DCB" w:rsidRDefault="004A191A" w:rsidP="004A191A">
      <w:pPr>
        <w:pStyle w:val="NoSpacing"/>
        <w:rPr>
          <w:rFonts w:cs="Arial"/>
          <w:i/>
          <w:iCs/>
        </w:rPr>
      </w:pPr>
      <w:r w:rsidRPr="008E5DCB">
        <w:rPr>
          <w:rFonts w:cs="Arial"/>
        </w:rPr>
        <w:t xml:space="preserve">The reasons must be both factually sufficient and legally sufficient. Factual sufficiency is concerned with what the trial judge decided and why. Factual sufficiency is ordinarily a very low bar, especially with the ability to review the record. Legal sufficiency requires that the aggrieved party be able to meaningfully exercise their right of appeal. Lawyers must be able to discern the </w:t>
      </w:r>
      <w:r w:rsidRPr="008E5DCB">
        <w:rPr>
          <w:rFonts w:cs="Arial"/>
        </w:rPr>
        <w:lastRenderedPageBreak/>
        <w:t xml:space="preserve">viability of an appeal and appellate courts must be able to determine whether an error has occurred. </w:t>
      </w:r>
      <w:r w:rsidR="00BE0963" w:rsidRPr="008E5DCB">
        <w:rPr>
          <w:rFonts w:cs="Arial"/>
        </w:rPr>
        <w:t>That being said, a</w:t>
      </w:r>
      <w:r w:rsidRPr="008E5DCB">
        <w:rPr>
          <w:rFonts w:cs="Arial"/>
        </w:rPr>
        <w:t xml:space="preserve"> trial judge is under no obligation to expound on features of criminal law that are not controversial in the case before them. This stems from the presumption of correct application. Conversely, legal sufficiency may require more where the trial judge is called upon to settle a controversial point of law</w:t>
      </w:r>
      <w:r w:rsidR="0066425D" w:rsidRPr="008E5DCB">
        <w:rPr>
          <w:rFonts w:cs="Arial"/>
        </w:rPr>
        <w:t xml:space="preserve">: </w:t>
      </w:r>
      <w:r w:rsidR="0066425D" w:rsidRPr="008E5DCB">
        <w:rPr>
          <w:rFonts w:cs="Arial"/>
          <w:i/>
          <w:iCs/>
        </w:rPr>
        <w:t xml:space="preserve">R v R v GF, </w:t>
      </w:r>
      <w:r w:rsidR="0066425D" w:rsidRPr="008E5DCB">
        <w:rPr>
          <w:rFonts w:cs="Arial"/>
        </w:rPr>
        <w:t>2021 SCC 20, at paras 71-74</w:t>
      </w:r>
    </w:p>
    <w:p w14:paraId="6D6BB783" w14:textId="77777777" w:rsidR="00BE0963" w:rsidRPr="008E5DCB" w:rsidRDefault="00BE0963" w:rsidP="004A191A">
      <w:pPr>
        <w:pStyle w:val="NoSpacing"/>
        <w:rPr>
          <w:rFonts w:cs="Arial"/>
        </w:rPr>
      </w:pPr>
    </w:p>
    <w:p w14:paraId="7631E404" w14:textId="398962D1" w:rsidR="004A191A" w:rsidRPr="008E5DCB" w:rsidRDefault="004A191A" w:rsidP="004A191A">
      <w:pPr>
        <w:pStyle w:val="NoSpacing"/>
        <w:rPr>
          <w:rFonts w:cs="Arial"/>
        </w:rPr>
      </w:pPr>
      <w:r w:rsidRPr="008E5DCB">
        <w:rPr>
          <w:rFonts w:cs="Arial"/>
        </w:rPr>
        <w:t>Where ambiguities in a trial judge’s reasons are open to multiple interpretations, those that are consistent with the presumption of correct application must be preferred over those that suggest error</w:t>
      </w:r>
      <w:r w:rsidR="00BE0963" w:rsidRPr="008E5DCB">
        <w:rPr>
          <w:rFonts w:cs="Arial"/>
        </w:rPr>
        <w:t>.</w:t>
      </w:r>
      <w:r w:rsidRPr="008E5DCB">
        <w:rPr>
          <w:rFonts w:cs="Arial"/>
        </w:rPr>
        <w:t xml:space="preserve"> It is not enough to say that a trial judge’s reasons are ambiguous — the appeal court must determine the extent and significance of the ambiguity</w:t>
      </w:r>
      <w:r w:rsidR="0066425D" w:rsidRPr="008E5DCB">
        <w:rPr>
          <w:rFonts w:cs="Arial"/>
        </w:rPr>
        <w:t xml:space="preserve">: </w:t>
      </w:r>
      <w:r w:rsidR="0066425D" w:rsidRPr="008E5DCB">
        <w:rPr>
          <w:rFonts w:cs="Arial"/>
          <w:i/>
          <w:iCs/>
        </w:rPr>
        <w:t xml:space="preserve">R v R v GF, </w:t>
      </w:r>
      <w:r w:rsidR="0066425D" w:rsidRPr="008E5DCB">
        <w:rPr>
          <w:rFonts w:cs="Arial"/>
        </w:rPr>
        <w:t>2021 SCC 20, at para 79</w:t>
      </w:r>
    </w:p>
    <w:p w14:paraId="66A0C0BE" w14:textId="400F2A8A" w:rsidR="00A5592E" w:rsidRPr="008E5DCB" w:rsidRDefault="00A5592E" w:rsidP="004A191A">
      <w:pPr>
        <w:pStyle w:val="NoSpacing"/>
        <w:rPr>
          <w:rFonts w:cs="Arial"/>
        </w:rPr>
      </w:pPr>
    </w:p>
    <w:p w14:paraId="2DE378BA" w14:textId="77777777" w:rsidR="00A5592E" w:rsidRPr="008E5DCB" w:rsidRDefault="00A5592E" w:rsidP="00A5592E">
      <w:pPr>
        <w:pStyle w:val="Regular"/>
        <w:rPr>
          <w:sz w:val="24"/>
          <w:szCs w:val="24"/>
        </w:rPr>
      </w:pPr>
    </w:p>
    <w:p w14:paraId="0A9B4E0B" w14:textId="77777777" w:rsidR="00A5592E" w:rsidRPr="008E5DCB" w:rsidRDefault="00A5592E" w:rsidP="00A5592E">
      <w:pPr>
        <w:pStyle w:val="Regular"/>
        <w:rPr>
          <w:sz w:val="24"/>
          <w:szCs w:val="24"/>
        </w:rPr>
      </w:pPr>
      <w:r w:rsidRPr="008E5DCB">
        <w:rPr>
          <w:sz w:val="24"/>
          <w:szCs w:val="24"/>
        </w:rPr>
        <w:t>A trial judge is presumed to know the law. If a phrase in a trial judge’s reasons is open to two interpretations, the one consistent with the trial judge’s knowledge of the applicable law must be preferred over the one erroneously applying the law: </w:t>
      </w:r>
      <w:r w:rsidRPr="008E5DCB">
        <w:rPr>
          <w:i/>
          <w:iCs/>
          <w:sz w:val="24"/>
          <w:szCs w:val="24"/>
        </w:rPr>
        <w:t>R v Luceno</w:t>
      </w:r>
      <w:r w:rsidRPr="008E5DCB">
        <w:rPr>
          <w:sz w:val="24"/>
          <w:szCs w:val="24"/>
        </w:rPr>
        <w:t>, </w:t>
      </w:r>
      <w:hyperlink r:id="rId217" w:tgtFrame="_blank" w:history="1">
        <w:r w:rsidRPr="008E5DCB">
          <w:rPr>
            <w:rStyle w:val="Hyperlink"/>
            <w:color w:val="auto"/>
            <w:sz w:val="24"/>
            <w:szCs w:val="24"/>
          </w:rPr>
          <w:t>2015 ONCA 759</w:t>
        </w:r>
      </w:hyperlink>
      <w:r w:rsidRPr="008E5DCB">
        <w:rPr>
          <w:sz w:val="24"/>
          <w:szCs w:val="24"/>
        </w:rPr>
        <w:t> at para 59</w:t>
      </w:r>
    </w:p>
    <w:p w14:paraId="030DA0A4" w14:textId="77777777" w:rsidR="00A5592E" w:rsidRPr="008E5DCB" w:rsidRDefault="00A5592E" w:rsidP="00A5592E">
      <w:pPr>
        <w:pStyle w:val="Regular"/>
        <w:rPr>
          <w:sz w:val="24"/>
          <w:szCs w:val="24"/>
        </w:rPr>
      </w:pPr>
    </w:p>
    <w:p w14:paraId="20DFD118" w14:textId="1F9E2ABA" w:rsidR="00A5592E" w:rsidRPr="008E5DCB" w:rsidRDefault="00A5592E" w:rsidP="00A5592E">
      <w:pPr>
        <w:spacing w:before="100" w:beforeAutospacing="1" w:after="100" w:afterAutospacing="1"/>
        <w:jc w:val="both"/>
        <w:rPr>
          <w:rFonts w:ascii="Arial" w:hAnsi="Arial" w:cs="Arial"/>
          <w:color w:val="000000"/>
        </w:rPr>
      </w:pPr>
      <w:r w:rsidRPr="008E5DCB">
        <w:rPr>
          <w:rFonts w:ascii="Arial" w:hAnsi="Arial" w:cs="Arial"/>
          <w:color w:val="000000"/>
        </w:rPr>
        <w:t xml:space="preserve">Although trial judges are presumed to know the law and need not recite basic principles of law such as </w:t>
      </w:r>
      <w:r w:rsidRPr="008E5DCB">
        <w:rPr>
          <w:rFonts w:ascii="Arial" w:hAnsi="Arial" w:cs="Arial"/>
          <w:i/>
          <w:iCs/>
          <w:color w:val="000000"/>
        </w:rPr>
        <w:t xml:space="preserve">W(D), </w:t>
      </w:r>
      <w:r w:rsidRPr="008E5DCB">
        <w:rPr>
          <w:rFonts w:ascii="Arial" w:hAnsi="Arial" w:cs="Arial"/>
          <w:color w:val="000000"/>
        </w:rPr>
        <w:t xml:space="preserve">the appellate court may be required to take a more exacting review of the reasons when the law in question is not a routine part of a trial judge’s work, and is fairly complex, such as the co-conspirator’s exception to the hearsay rule: </w:t>
      </w:r>
      <w:r w:rsidRPr="008E5DCB">
        <w:rPr>
          <w:rFonts w:ascii="Arial" w:hAnsi="Arial" w:cs="Arial"/>
          <w:i/>
          <w:iCs/>
          <w:color w:val="000000"/>
        </w:rPr>
        <w:t xml:space="preserve">R v Burgess, </w:t>
      </w:r>
      <w:hyperlink r:id="rId218" w:history="1">
        <w:r w:rsidRPr="008E5DCB">
          <w:rPr>
            <w:rStyle w:val="Hyperlink"/>
            <w:rFonts w:ascii="Arial" w:hAnsi="Arial" w:cs="Arial"/>
          </w:rPr>
          <w:t>2022 ONCA 577</w:t>
        </w:r>
      </w:hyperlink>
      <w:r w:rsidRPr="008E5DCB">
        <w:rPr>
          <w:rFonts w:ascii="Arial" w:hAnsi="Arial" w:cs="Arial"/>
          <w:color w:val="000000"/>
        </w:rPr>
        <w:t>, at para 24</w:t>
      </w:r>
    </w:p>
    <w:p w14:paraId="32187874" w14:textId="6FD1BA47" w:rsidR="00A5592E" w:rsidRPr="008E5DCB" w:rsidRDefault="00A5592E" w:rsidP="0066425D">
      <w:pPr>
        <w:pStyle w:val="Regular"/>
        <w:rPr>
          <w:sz w:val="24"/>
          <w:szCs w:val="24"/>
        </w:rPr>
      </w:pPr>
    </w:p>
    <w:p w14:paraId="5A016B86" w14:textId="77777777" w:rsidR="00A5592E" w:rsidRPr="008E5DCB" w:rsidRDefault="00A5592E" w:rsidP="00A5592E">
      <w:pPr>
        <w:pStyle w:val="Regular"/>
        <w:rPr>
          <w:color w:val="000000"/>
          <w:sz w:val="24"/>
          <w:szCs w:val="24"/>
        </w:rPr>
      </w:pPr>
      <w:r w:rsidRPr="008E5DCB">
        <w:rPr>
          <w:color w:val="000000"/>
          <w:sz w:val="24"/>
          <w:szCs w:val="24"/>
        </w:rPr>
        <w:t xml:space="preserve">While a trial judge is not obliged to give all the reasons that led her to the conclusion that an accused is guilty, it is imperative, that the trial judge should give a decision upon all the points raised by the defence which might be of a nature to bring about the acquittal of the accused: </w:t>
      </w:r>
      <w:r w:rsidRPr="008E5DCB">
        <w:rPr>
          <w:i/>
          <w:iCs/>
          <w:color w:val="000000"/>
          <w:sz w:val="24"/>
          <w:szCs w:val="24"/>
        </w:rPr>
        <w:t xml:space="preserve">R v BTD, </w:t>
      </w:r>
      <w:hyperlink r:id="rId219" w:history="1">
        <w:r w:rsidRPr="008E5DCB">
          <w:rPr>
            <w:rStyle w:val="Hyperlink"/>
            <w:sz w:val="24"/>
            <w:szCs w:val="24"/>
          </w:rPr>
          <w:t>2022 ONCA 732</w:t>
        </w:r>
      </w:hyperlink>
      <w:r w:rsidRPr="008E5DCB">
        <w:rPr>
          <w:color w:val="000000"/>
          <w:sz w:val="24"/>
          <w:szCs w:val="24"/>
        </w:rPr>
        <w:t xml:space="preserve">, at para 71 </w:t>
      </w:r>
    </w:p>
    <w:p w14:paraId="0386E1D4" w14:textId="77777777" w:rsidR="00A5592E" w:rsidRPr="008E5DCB" w:rsidRDefault="00A5592E" w:rsidP="00A5592E">
      <w:pPr>
        <w:pStyle w:val="Regular"/>
        <w:rPr>
          <w:color w:val="000000"/>
          <w:sz w:val="24"/>
          <w:szCs w:val="24"/>
        </w:rPr>
      </w:pPr>
    </w:p>
    <w:p w14:paraId="11D9F15F" w14:textId="77777777" w:rsidR="00A5592E" w:rsidRPr="008E5DCB" w:rsidRDefault="00A5592E" w:rsidP="00A5592E">
      <w:pPr>
        <w:pStyle w:val="Regular"/>
        <w:rPr>
          <w:sz w:val="24"/>
          <w:szCs w:val="24"/>
        </w:rPr>
      </w:pPr>
      <w:r w:rsidRPr="008E5DCB">
        <w:rPr>
          <w:sz w:val="24"/>
          <w:szCs w:val="24"/>
        </w:rPr>
        <w:t>Judicial reasons that amount to the “bottom line” or decision of the trial judge are not reasons that in any way explain that decision or expose it to proper appellate review: </w:t>
      </w:r>
      <w:r w:rsidRPr="008E5DCB">
        <w:rPr>
          <w:i/>
          <w:iCs/>
          <w:sz w:val="24"/>
          <w:szCs w:val="24"/>
        </w:rPr>
        <w:t>Sliwka </w:t>
      </w:r>
      <w:r w:rsidRPr="008E5DCB">
        <w:rPr>
          <w:sz w:val="24"/>
          <w:szCs w:val="24"/>
        </w:rPr>
        <w:t>at para 30</w:t>
      </w:r>
    </w:p>
    <w:p w14:paraId="710D8E25" w14:textId="77777777" w:rsidR="00A5592E" w:rsidRPr="008E5DCB" w:rsidRDefault="00A5592E" w:rsidP="00A5592E">
      <w:pPr>
        <w:pStyle w:val="Regular"/>
        <w:rPr>
          <w:sz w:val="24"/>
          <w:szCs w:val="24"/>
        </w:rPr>
      </w:pPr>
    </w:p>
    <w:p w14:paraId="301309F8" w14:textId="77777777" w:rsidR="00A5592E" w:rsidRPr="008E5DCB" w:rsidRDefault="00A5592E" w:rsidP="00A5592E">
      <w:pPr>
        <w:pStyle w:val="NoSpacing"/>
        <w:rPr>
          <w:rFonts w:cs="Arial"/>
        </w:rPr>
      </w:pPr>
      <w:r w:rsidRPr="008E5DCB">
        <w:rPr>
          <w:rFonts w:cs="Arial"/>
        </w:rPr>
        <w:t>Where judges simply announce verdicts and fail to provide reasons for the conclusions reached, it is impossible to know whether justice has been done and, without a doubt, it cannot be seen to have been done: </w:t>
      </w:r>
      <w:r w:rsidRPr="008E5DCB">
        <w:rPr>
          <w:rFonts w:cs="Arial"/>
          <w:i/>
          <w:iCs/>
        </w:rPr>
        <w:t xml:space="preserve">R v Artis, </w:t>
      </w:r>
      <w:hyperlink r:id="rId220" w:history="1">
        <w:r w:rsidRPr="008E5DCB">
          <w:rPr>
            <w:rStyle w:val="Hyperlink"/>
            <w:rFonts w:cs="Arial"/>
          </w:rPr>
          <w:t>2021 ONCA 862</w:t>
        </w:r>
      </w:hyperlink>
      <w:r w:rsidRPr="008E5DCB">
        <w:rPr>
          <w:rFonts w:cs="Arial"/>
        </w:rPr>
        <w:t>, at para 12</w:t>
      </w:r>
    </w:p>
    <w:p w14:paraId="6572318E" w14:textId="77777777" w:rsidR="00A5592E" w:rsidRPr="008E5DCB" w:rsidRDefault="00A5592E" w:rsidP="00A5592E">
      <w:pPr>
        <w:pStyle w:val="Regular"/>
        <w:rPr>
          <w:sz w:val="24"/>
          <w:szCs w:val="24"/>
        </w:rPr>
      </w:pPr>
    </w:p>
    <w:p w14:paraId="68E3F2D8" w14:textId="56AF131A" w:rsidR="00A5592E" w:rsidRPr="008E5DCB" w:rsidRDefault="00B93E65" w:rsidP="00A5592E">
      <w:pPr>
        <w:pStyle w:val="Regular"/>
        <w:rPr>
          <w:sz w:val="24"/>
          <w:szCs w:val="24"/>
        </w:rPr>
      </w:pPr>
      <w:r w:rsidRPr="008E5DCB">
        <w:rPr>
          <w:sz w:val="24"/>
          <w:szCs w:val="24"/>
        </w:rPr>
        <w:t>Where the offence is not adequately particularized, and there are no submissions on the offen</w:t>
      </w:r>
      <w:r w:rsidR="00CF292B" w:rsidRPr="008E5DCB">
        <w:rPr>
          <w:sz w:val="24"/>
          <w:szCs w:val="24"/>
        </w:rPr>
        <w:t>c</w:t>
      </w:r>
      <w:r w:rsidRPr="008E5DCB">
        <w:rPr>
          <w:sz w:val="24"/>
          <w:szCs w:val="24"/>
        </w:rPr>
        <w:t>e by the parties, i</w:t>
      </w:r>
      <w:r w:rsidR="00A5592E" w:rsidRPr="008E5DCB">
        <w:rPr>
          <w:sz w:val="24"/>
          <w:szCs w:val="24"/>
        </w:rPr>
        <w:t>t is an error of law for a trial judge to convict without providing an analysis of the elements of the offence and whether/why they have been met:  R v. Hilan, 2015 ONCA 455</w:t>
      </w:r>
      <w:r w:rsidR="00B124E7" w:rsidRPr="008E5DCB">
        <w:rPr>
          <w:sz w:val="24"/>
          <w:szCs w:val="24"/>
        </w:rPr>
        <w:t>, at paras 4-5</w:t>
      </w:r>
    </w:p>
    <w:p w14:paraId="7D0E35A7" w14:textId="77777777" w:rsidR="00A5592E" w:rsidRPr="008E5DCB" w:rsidRDefault="00A5592E" w:rsidP="00A5592E">
      <w:pPr>
        <w:pStyle w:val="Regular"/>
        <w:rPr>
          <w:sz w:val="24"/>
          <w:szCs w:val="24"/>
        </w:rPr>
      </w:pPr>
    </w:p>
    <w:p w14:paraId="3BA2C5BD" w14:textId="77777777" w:rsidR="00A5592E" w:rsidRPr="008E5DCB" w:rsidRDefault="00A5592E" w:rsidP="00A5592E">
      <w:pPr>
        <w:pStyle w:val="Regular"/>
        <w:rPr>
          <w:sz w:val="24"/>
          <w:szCs w:val="24"/>
        </w:rPr>
      </w:pPr>
      <w:r w:rsidRPr="008E5DCB">
        <w:rPr>
          <w:sz w:val="24"/>
          <w:szCs w:val="24"/>
        </w:rPr>
        <w:t>While the failure to consider all of the evidence is an error of law, “unless the reasons demonstrate that this was not done, the failure to record the fact of it having been done is not a proper basis for concluding that there was an error of law in this respect: </w:t>
      </w:r>
      <w:r w:rsidRPr="008E5DCB">
        <w:rPr>
          <w:i/>
          <w:iCs/>
          <w:sz w:val="24"/>
          <w:szCs w:val="24"/>
        </w:rPr>
        <w:t>R v Tippett</w:t>
      </w:r>
      <w:r w:rsidRPr="008E5DCB">
        <w:rPr>
          <w:sz w:val="24"/>
          <w:szCs w:val="24"/>
        </w:rPr>
        <w:t>, </w:t>
      </w:r>
      <w:hyperlink r:id="rId221" w:tgtFrame="_blank" w:history="1">
        <w:r w:rsidRPr="008E5DCB">
          <w:rPr>
            <w:rStyle w:val="Hyperlink"/>
            <w:color w:val="auto"/>
            <w:sz w:val="24"/>
            <w:szCs w:val="24"/>
          </w:rPr>
          <w:t>2015 ONCA 697</w:t>
        </w:r>
      </w:hyperlink>
      <w:r w:rsidRPr="008E5DCB">
        <w:rPr>
          <w:sz w:val="24"/>
          <w:szCs w:val="24"/>
        </w:rPr>
        <w:t> at para 27</w:t>
      </w:r>
    </w:p>
    <w:p w14:paraId="1058F7FA" w14:textId="074B9AE5" w:rsidR="00A5592E" w:rsidRPr="008E5DCB" w:rsidRDefault="00A5592E" w:rsidP="00A5592E">
      <w:pPr>
        <w:pStyle w:val="Regular"/>
        <w:rPr>
          <w:sz w:val="24"/>
          <w:szCs w:val="24"/>
        </w:rPr>
      </w:pPr>
      <w:r w:rsidRPr="008E5DCB">
        <w:rPr>
          <w:rStyle w:val="wixguard"/>
          <w:sz w:val="24"/>
          <w:szCs w:val="24"/>
        </w:rPr>
        <w:t>​</w:t>
      </w:r>
    </w:p>
    <w:p w14:paraId="402DD9E8" w14:textId="77777777" w:rsidR="00A5592E" w:rsidRPr="008E5DCB" w:rsidRDefault="00A5592E" w:rsidP="00A5592E">
      <w:pPr>
        <w:pStyle w:val="Regular"/>
        <w:rPr>
          <w:sz w:val="24"/>
          <w:szCs w:val="24"/>
          <w:lang w:val="en-CA" w:eastAsia="en-CA"/>
        </w:rPr>
      </w:pPr>
      <w:r w:rsidRPr="008E5DCB">
        <w:rPr>
          <w:sz w:val="24"/>
          <w:szCs w:val="24"/>
          <w:lang w:val="en-CA" w:eastAsia="en-CA"/>
        </w:rPr>
        <w:t> A trial judge is not required to refer to every piece of evidence or argument made by counsel: </w:t>
      </w:r>
      <w:r w:rsidRPr="008E5DCB">
        <w:rPr>
          <w:i/>
          <w:sz w:val="24"/>
          <w:szCs w:val="24"/>
          <w:lang w:val="en-CA" w:eastAsia="en-CA"/>
        </w:rPr>
        <w:t xml:space="preserve">R v Brownlee, </w:t>
      </w:r>
      <w:hyperlink r:id="rId222" w:history="1">
        <w:r w:rsidRPr="008E5DCB">
          <w:rPr>
            <w:rStyle w:val="Hyperlink"/>
            <w:sz w:val="24"/>
            <w:szCs w:val="24"/>
            <w:lang w:val="en-CA" w:eastAsia="en-CA"/>
          </w:rPr>
          <w:t>2018 ONCA 99</w:t>
        </w:r>
      </w:hyperlink>
      <w:r w:rsidRPr="008E5DCB">
        <w:rPr>
          <w:sz w:val="24"/>
          <w:szCs w:val="24"/>
          <w:lang w:val="en-CA" w:eastAsia="en-CA"/>
        </w:rPr>
        <w:t xml:space="preserve"> at para 37</w:t>
      </w:r>
    </w:p>
    <w:p w14:paraId="3A0D79F0" w14:textId="77777777" w:rsidR="00A5592E" w:rsidRPr="008E5DCB" w:rsidRDefault="00A5592E" w:rsidP="00A5592E">
      <w:pPr>
        <w:pStyle w:val="Regular"/>
        <w:rPr>
          <w:sz w:val="24"/>
          <w:szCs w:val="24"/>
          <w:lang w:val="en-CA" w:eastAsia="en-CA"/>
        </w:rPr>
      </w:pPr>
    </w:p>
    <w:p w14:paraId="320BD22B" w14:textId="77777777" w:rsidR="00A5592E" w:rsidRPr="008E5DCB" w:rsidRDefault="00A5592E" w:rsidP="00A5592E">
      <w:pPr>
        <w:pStyle w:val="NoSpacing"/>
        <w:rPr>
          <w:rFonts w:cs="Arial"/>
          <w:lang w:val="en-CA"/>
        </w:rPr>
      </w:pPr>
      <w:r w:rsidRPr="008E5DCB">
        <w:rPr>
          <w:rFonts w:cs="Arial"/>
          <w:shd w:val="clear" w:color="auto" w:fill="FFFFFF"/>
          <w:lang w:val="en-CA"/>
        </w:rPr>
        <w:t>While it is expected that a trial judge sitting alone will clearly include all of his or her findings in the reasons for conviction, because the judge is not </w:t>
      </w:r>
      <w:r w:rsidRPr="008E5DCB">
        <w:rPr>
          <w:rFonts w:cs="Arial"/>
          <w:i/>
          <w:iCs/>
          <w:bdr w:val="none" w:sz="0" w:space="0" w:color="auto" w:frame="1"/>
          <w:shd w:val="clear" w:color="auto" w:fill="FFFFFF"/>
          <w:lang w:val="en-CA"/>
        </w:rPr>
        <w:t>functus officio</w:t>
      </w:r>
      <w:r w:rsidRPr="008E5DCB">
        <w:rPr>
          <w:rFonts w:cs="Arial"/>
          <w:shd w:val="clear" w:color="auto" w:fill="FFFFFF"/>
          <w:lang w:val="en-CA"/>
        </w:rPr>
        <w:t xml:space="preserve"> until the sentence has been imposed, a court of appeal may look at the reasons for sentence as well as the reasons for conviction to understand the basis for conviction: </w:t>
      </w:r>
      <w:r w:rsidRPr="008E5DCB">
        <w:rPr>
          <w:rFonts w:cs="Arial"/>
          <w:i/>
          <w:iCs/>
          <w:shd w:val="clear" w:color="auto" w:fill="FFFFFF"/>
          <w:lang w:val="en-CA"/>
        </w:rPr>
        <w:t xml:space="preserve">R v BJT, </w:t>
      </w:r>
      <w:hyperlink r:id="rId223" w:history="1">
        <w:r w:rsidRPr="008E5DCB">
          <w:rPr>
            <w:rStyle w:val="Hyperlink"/>
            <w:rFonts w:cs="Arial"/>
            <w:shd w:val="clear" w:color="auto" w:fill="FFFFFF"/>
            <w:lang w:val="en-CA"/>
          </w:rPr>
          <w:t>2019 ONCA 694</w:t>
        </w:r>
      </w:hyperlink>
      <w:r w:rsidRPr="008E5DCB">
        <w:rPr>
          <w:rFonts w:cs="Arial"/>
          <w:shd w:val="clear" w:color="auto" w:fill="FFFFFF"/>
          <w:lang w:val="en-CA"/>
        </w:rPr>
        <w:t>, at paras 43-44</w:t>
      </w:r>
    </w:p>
    <w:p w14:paraId="5BE42236" w14:textId="100C2BCE" w:rsidR="00A5592E" w:rsidRPr="008E5DCB" w:rsidRDefault="00A5592E" w:rsidP="0066425D">
      <w:pPr>
        <w:pStyle w:val="Regular"/>
        <w:rPr>
          <w:sz w:val="24"/>
          <w:szCs w:val="24"/>
        </w:rPr>
      </w:pPr>
    </w:p>
    <w:p w14:paraId="1CB4926D" w14:textId="77777777" w:rsidR="00A5592E" w:rsidRPr="008E5DCB" w:rsidRDefault="00A5592E" w:rsidP="00A5592E">
      <w:pPr>
        <w:pStyle w:val="NoSpacing"/>
        <w:rPr>
          <w:rFonts w:cs="Arial"/>
          <w:lang w:val="en-CA"/>
        </w:rPr>
      </w:pPr>
      <w:r w:rsidRPr="008E5DCB">
        <w:rPr>
          <w:rFonts w:cs="Arial"/>
        </w:rPr>
        <w:t xml:space="preserve">A trial judge is not required to discuss all the evidence related to a particular point or to answer each and every argument advanced by counsel: </w:t>
      </w:r>
      <w:r w:rsidRPr="008E5DCB">
        <w:rPr>
          <w:rFonts w:cs="Arial"/>
          <w:i/>
          <w:iCs/>
        </w:rPr>
        <w:t xml:space="preserve">R v Alexozai, </w:t>
      </w:r>
      <w:hyperlink r:id="rId224" w:history="1">
        <w:r w:rsidRPr="008E5DCB">
          <w:rPr>
            <w:rStyle w:val="Hyperlink"/>
            <w:rFonts w:cs="Arial"/>
          </w:rPr>
          <w:t>2021 ONCA 633</w:t>
        </w:r>
      </w:hyperlink>
      <w:r w:rsidRPr="008E5DCB">
        <w:rPr>
          <w:rFonts w:cs="Arial"/>
        </w:rPr>
        <w:t>, at para 65</w:t>
      </w:r>
    </w:p>
    <w:p w14:paraId="3DF936B5" w14:textId="04FA5FB4" w:rsidR="00A5592E" w:rsidRPr="008E5DCB" w:rsidRDefault="00A5592E" w:rsidP="0066425D">
      <w:pPr>
        <w:pStyle w:val="Regular"/>
        <w:rPr>
          <w:sz w:val="24"/>
          <w:szCs w:val="24"/>
        </w:rPr>
      </w:pPr>
    </w:p>
    <w:p w14:paraId="004F8CDF" w14:textId="77777777" w:rsidR="00A5592E" w:rsidRPr="008E5DCB" w:rsidRDefault="00A5592E" w:rsidP="00A5592E">
      <w:pPr>
        <w:pStyle w:val="Regular"/>
        <w:rPr>
          <w:sz w:val="24"/>
          <w:szCs w:val="24"/>
        </w:rPr>
      </w:pPr>
    </w:p>
    <w:p w14:paraId="06DC0821" w14:textId="77777777" w:rsidR="00A5592E" w:rsidRPr="008E5DCB" w:rsidRDefault="00A5592E" w:rsidP="00A5592E">
      <w:pPr>
        <w:pStyle w:val="Regular"/>
        <w:rPr>
          <w:sz w:val="24"/>
          <w:szCs w:val="24"/>
        </w:rPr>
      </w:pPr>
      <w:r w:rsidRPr="008E5DCB">
        <w:rPr>
          <w:sz w:val="24"/>
          <w:szCs w:val="24"/>
        </w:rPr>
        <w:t xml:space="preserve">In </w:t>
      </w:r>
      <w:r w:rsidRPr="008E5DCB">
        <w:rPr>
          <w:i/>
          <w:sz w:val="24"/>
          <w:szCs w:val="24"/>
        </w:rPr>
        <w:t xml:space="preserve">Zagrodskyi, </w:t>
      </w:r>
      <w:r w:rsidRPr="008E5DCB">
        <w:rPr>
          <w:sz w:val="24"/>
          <w:szCs w:val="24"/>
        </w:rPr>
        <w:t xml:space="preserve">the Ontario court of appeal set aside a conviction for sexual assault where the trial judge failed to give sufficient reasons by simply stating that, based on all the evidence, he was satisfied beyond a reasonable doubt of the guilt of the accused: </w:t>
      </w:r>
      <w:hyperlink r:id="rId225" w:history="1">
        <w:r w:rsidRPr="008E5DCB">
          <w:rPr>
            <w:rStyle w:val="Hyperlink"/>
            <w:sz w:val="24"/>
            <w:szCs w:val="24"/>
          </w:rPr>
          <w:t>2018 ONCA 34</w:t>
        </w:r>
      </w:hyperlink>
      <w:r w:rsidRPr="008E5DCB">
        <w:rPr>
          <w:sz w:val="24"/>
          <w:szCs w:val="24"/>
        </w:rPr>
        <w:t xml:space="preserve"> at paras 10-11</w:t>
      </w:r>
    </w:p>
    <w:p w14:paraId="4230878C" w14:textId="77777777" w:rsidR="00A5592E" w:rsidRPr="008E5DCB" w:rsidRDefault="00A5592E" w:rsidP="00A5592E">
      <w:pPr>
        <w:pStyle w:val="Regular"/>
        <w:rPr>
          <w:sz w:val="24"/>
          <w:szCs w:val="24"/>
        </w:rPr>
      </w:pPr>
    </w:p>
    <w:p w14:paraId="1436405B" w14:textId="7F9A5819" w:rsidR="00A5592E" w:rsidRPr="008E5DCB" w:rsidRDefault="00A5592E" w:rsidP="0066425D">
      <w:pPr>
        <w:pStyle w:val="Regular"/>
        <w:rPr>
          <w:color w:val="0000FF"/>
          <w:sz w:val="24"/>
          <w:szCs w:val="24"/>
          <w:u w:val="single"/>
        </w:rPr>
      </w:pPr>
      <w:r w:rsidRPr="008E5DCB">
        <w:rPr>
          <w:sz w:val="24"/>
          <w:szCs w:val="24"/>
        </w:rPr>
        <w:t xml:space="preserve">In </w:t>
      </w:r>
      <w:r w:rsidRPr="008E5DCB">
        <w:rPr>
          <w:i/>
          <w:sz w:val="24"/>
          <w:szCs w:val="24"/>
        </w:rPr>
        <w:t xml:space="preserve">Black, </w:t>
      </w:r>
      <w:r w:rsidRPr="008E5DCB">
        <w:rPr>
          <w:sz w:val="24"/>
          <w:szCs w:val="24"/>
        </w:rPr>
        <w:t xml:space="preserve">the Supreme Court of Canada reversed a conviction for importing and adopted the reasons of Pardu J.A. in dissent, finding that that trial judge failed to provide sufficient reasons on the </w:t>
      </w:r>
      <w:r w:rsidRPr="008E5DCB">
        <w:rPr>
          <w:i/>
          <w:sz w:val="24"/>
          <w:szCs w:val="24"/>
        </w:rPr>
        <w:t>mens rea</w:t>
      </w:r>
      <w:r w:rsidRPr="008E5DCB">
        <w:rPr>
          <w:sz w:val="24"/>
          <w:szCs w:val="24"/>
        </w:rPr>
        <w:t xml:space="preserve"> of the offence, that is, whether the accused knew about the drugs in a suitcase that he allegedly checked in at the airport. Justice Pardu reasoned that the trial judge made conclusory statements without engaging in the necessary reasoning on the issue of </w:t>
      </w:r>
      <w:r w:rsidRPr="008E5DCB">
        <w:rPr>
          <w:i/>
          <w:sz w:val="24"/>
          <w:szCs w:val="24"/>
        </w:rPr>
        <w:t>mens rea</w:t>
      </w:r>
      <w:r w:rsidRPr="008E5DCB">
        <w:rPr>
          <w:sz w:val="24"/>
          <w:szCs w:val="24"/>
        </w:rPr>
        <w:t xml:space="preserve">. Pardu J.A. concluded her reasons by reiterating the principle that appellate courts should not “engage in a reassessment of aspects of the case not resolved by the trial judge” and “the appeal court ought not to substitute its own analysis for that of the trial judge.” Justice Pardu further stated that “there may be an implicit route </w:t>
      </w:r>
      <w:r w:rsidRPr="008E5DCB">
        <w:rPr>
          <w:sz w:val="24"/>
          <w:szCs w:val="24"/>
        </w:rPr>
        <w:lastRenderedPageBreak/>
        <w:t xml:space="preserve">available from the trial judge’s explicit factual findings at para. 26 to a finding of the appellant’s guilt, but it is not appropriate for this court to attempt to discern that route and explain it:” </w:t>
      </w:r>
      <w:hyperlink r:id="rId226" w:history="1">
        <w:r w:rsidRPr="008E5DCB">
          <w:rPr>
            <w:rStyle w:val="Hyperlink"/>
            <w:sz w:val="24"/>
            <w:szCs w:val="24"/>
          </w:rPr>
          <w:t>2017 ONCA 599</w:t>
        </w:r>
      </w:hyperlink>
      <w:r w:rsidRPr="008E5DCB">
        <w:rPr>
          <w:sz w:val="24"/>
          <w:szCs w:val="24"/>
        </w:rPr>
        <w:t xml:space="preserve"> at paras 39-40, rev’d at </w:t>
      </w:r>
      <w:hyperlink r:id="rId227" w:history="1">
        <w:r w:rsidRPr="008E5DCB">
          <w:rPr>
            <w:rStyle w:val="Hyperlink"/>
            <w:sz w:val="24"/>
            <w:szCs w:val="24"/>
          </w:rPr>
          <w:t>2018 SCC 10</w:t>
        </w:r>
      </w:hyperlink>
    </w:p>
    <w:p w14:paraId="6DAB3AF3" w14:textId="3F844E6C" w:rsidR="0066425D" w:rsidRPr="008E5DCB" w:rsidRDefault="0066425D" w:rsidP="004A191A">
      <w:pPr>
        <w:pStyle w:val="NoSpacing"/>
        <w:rPr>
          <w:rFonts w:cs="Arial"/>
        </w:rPr>
      </w:pPr>
    </w:p>
    <w:p w14:paraId="035AA2B7" w14:textId="77777777" w:rsidR="008F037F" w:rsidRPr="008E5DCB" w:rsidRDefault="008F037F" w:rsidP="008F037F">
      <w:pPr>
        <w:pStyle w:val="NoSpacing"/>
        <w:rPr>
          <w:rFonts w:cs="Arial"/>
          <w:lang w:val="en-CA"/>
        </w:rPr>
      </w:pPr>
      <w:r w:rsidRPr="008E5DCB">
        <w:rPr>
          <w:rFonts w:cs="Arial"/>
          <w:color w:val="000000"/>
        </w:rPr>
        <w:t xml:space="preserve">Reasons may be insufficient where a trial judge simply expresses general agreement with the Crown and it is not possible on the record to discern the pathway the judge took in preferring the Crown submissions: </w:t>
      </w:r>
      <w:r w:rsidRPr="008E5DCB">
        <w:rPr>
          <w:rFonts w:cs="Arial"/>
          <w:i/>
          <w:iCs/>
          <w:color w:val="000000"/>
        </w:rPr>
        <w:t xml:space="preserve">R v Aragon, </w:t>
      </w:r>
      <w:hyperlink r:id="rId228" w:history="1">
        <w:r w:rsidRPr="008E5DCB">
          <w:rPr>
            <w:rStyle w:val="Hyperlink"/>
            <w:rFonts w:cs="Arial"/>
          </w:rPr>
          <w:t>2022 ONCA 244</w:t>
        </w:r>
      </w:hyperlink>
      <w:r w:rsidRPr="008E5DCB">
        <w:rPr>
          <w:rFonts w:cs="Arial"/>
          <w:color w:val="000000"/>
        </w:rPr>
        <w:t>, at para 146</w:t>
      </w:r>
    </w:p>
    <w:p w14:paraId="51C1655E" w14:textId="77777777" w:rsidR="008F037F" w:rsidRPr="008E5DCB" w:rsidRDefault="008F037F" w:rsidP="004A191A">
      <w:pPr>
        <w:pStyle w:val="NoSpacing"/>
        <w:rPr>
          <w:rFonts w:cs="Arial"/>
        </w:rPr>
      </w:pPr>
    </w:p>
    <w:p w14:paraId="1AB102D0" w14:textId="77777777" w:rsidR="00A5592E" w:rsidRPr="008E5DCB" w:rsidRDefault="00A5592E">
      <w:pPr>
        <w:pStyle w:val="Heading3"/>
        <w:numPr>
          <w:ilvl w:val="0"/>
          <w:numId w:val="44"/>
        </w:numPr>
        <w:spacing w:line="276" w:lineRule="auto"/>
        <w:rPr>
          <w:rFonts w:cs="Arial"/>
        </w:rPr>
      </w:pPr>
      <w:bookmarkStart w:id="60" w:name="_Toc134297998"/>
      <w:r w:rsidRPr="008E5DCB">
        <w:rPr>
          <w:rFonts w:cs="Arial"/>
        </w:rPr>
        <w:t>Convictions versus Acquittals</w:t>
      </w:r>
      <w:bookmarkEnd w:id="60"/>
    </w:p>
    <w:p w14:paraId="1F72DBF6" w14:textId="146D2EFB" w:rsidR="00A5592E" w:rsidRPr="008E5DCB" w:rsidRDefault="00A5592E" w:rsidP="00A5592E">
      <w:pPr>
        <w:pStyle w:val="Heading3"/>
        <w:numPr>
          <w:ilvl w:val="0"/>
          <w:numId w:val="0"/>
        </w:numPr>
        <w:spacing w:line="276" w:lineRule="auto"/>
        <w:ind w:left="720" w:hanging="360"/>
        <w:rPr>
          <w:rFonts w:cs="Arial"/>
        </w:rPr>
      </w:pPr>
    </w:p>
    <w:p w14:paraId="6DBC9361" w14:textId="77777777" w:rsidR="00A5592E" w:rsidRPr="008E5DCB" w:rsidRDefault="00A5592E" w:rsidP="00A5592E">
      <w:pPr>
        <w:pStyle w:val="NoSpacing"/>
        <w:rPr>
          <w:rFonts w:cs="Arial"/>
          <w:lang w:val="en-CA"/>
        </w:rPr>
      </w:pPr>
      <w:r w:rsidRPr="008E5DCB">
        <w:rPr>
          <w:rFonts w:cs="Arial"/>
          <w:lang w:val="en-CA"/>
        </w:rPr>
        <w:t>While the duty to give reasons applies generally to both reasons for convictions and reasons for acquittals, particular caution must be exercised in relation to this ground of appeal when it is raised in the context of an appeal from acquittals.</w:t>
      </w:r>
    </w:p>
    <w:p w14:paraId="766EE3C6" w14:textId="77777777" w:rsidR="00A5592E" w:rsidRPr="008E5DCB" w:rsidRDefault="00A5592E" w:rsidP="00A5592E">
      <w:pPr>
        <w:pStyle w:val="NoSpacing"/>
        <w:rPr>
          <w:rFonts w:cs="Arial"/>
          <w:lang w:val="en-CA"/>
        </w:rPr>
      </w:pPr>
    </w:p>
    <w:p w14:paraId="172526BB" w14:textId="66F4EEE3" w:rsidR="00A5592E" w:rsidRPr="008E5DCB" w:rsidRDefault="00A5592E" w:rsidP="00A5592E">
      <w:pPr>
        <w:pStyle w:val="NoSpacing"/>
        <w:rPr>
          <w:rFonts w:cs="Arial"/>
          <w:lang w:val="en-CA"/>
        </w:rPr>
      </w:pPr>
      <w:r w:rsidRPr="008E5DCB">
        <w:rPr>
          <w:rFonts w:cs="Arial"/>
          <w:lang w:val="en-CA"/>
        </w:rPr>
        <w:t xml:space="preserve">The difference between these situations lies in the fact that while a conviction requires satisfaction of proof beyond a reasonable doubt of every element of the offence, an acquittal can simply rest on the absence of proof. While this difference does not excuse a failure to provide intelligible reasons for an acquittal, it does inform an assessment of whether the reasons are so deficient as to preclude effective appellate review. The different approach to the adequacy of reasons for an acquittal guards against Crown appeals that are nothing more than claims of an unreasonable acquittal under the guise of claims of inadequacy of reasons: </w:t>
      </w:r>
      <w:r w:rsidRPr="008E5DCB">
        <w:rPr>
          <w:rFonts w:cs="Arial"/>
          <w:i/>
          <w:iCs/>
          <w:lang w:val="en-CA"/>
        </w:rPr>
        <w:t xml:space="preserve">R v Aiken, </w:t>
      </w:r>
      <w:hyperlink r:id="rId229" w:history="1">
        <w:r w:rsidRPr="008E5DCB">
          <w:rPr>
            <w:rStyle w:val="Hyperlink"/>
            <w:rFonts w:cs="Arial"/>
            <w:lang w:val="en-CA"/>
          </w:rPr>
          <w:t>2021 ONCA 298</w:t>
        </w:r>
      </w:hyperlink>
      <w:r w:rsidRPr="008E5DCB">
        <w:rPr>
          <w:rFonts w:cs="Arial"/>
          <w:lang w:val="en-CA"/>
        </w:rPr>
        <w:t>, at paras 33-34</w:t>
      </w:r>
    </w:p>
    <w:p w14:paraId="5D7D5D72" w14:textId="2D76B63B" w:rsidR="00A5592E" w:rsidRPr="008E5DCB" w:rsidRDefault="00A5592E" w:rsidP="00A5592E">
      <w:pPr>
        <w:pStyle w:val="NoSpacing"/>
        <w:rPr>
          <w:rFonts w:cs="Arial"/>
          <w:lang w:val="en-CA"/>
        </w:rPr>
      </w:pPr>
    </w:p>
    <w:p w14:paraId="4A2509DC" w14:textId="77777777" w:rsidR="00A5592E" w:rsidRPr="008E5DCB" w:rsidRDefault="00A5592E" w:rsidP="00A5592E">
      <w:pPr>
        <w:pStyle w:val="Regular"/>
        <w:rPr>
          <w:sz w:val="24"/>
          <w:szCs w:val="24"/>
        </w:rPr>
      </w:pPr>
      <w:r w:rsidRPr="008E5DCB">
        <w:rPr>
          <w:sz w:val="24"/>
          <w:szCs w:val="24"/>
        </w:rPr>
        <w:t>Reasons that may adequately explain why a judge had a reasonable doubt, may be inadequate to explain why a judge was satisfied beyond a reasonable doubt.  Similarly, reasons may be adequate if an appeal from those reasons is limited to a question of law, as in the case of Crown appeals from acquittals, but may be inadequate if the appeal extends to questions of fact, as in the case of appeals from convictions: </w:t>
      </w:r>
      <w:r w:rsidRPr="008E5DCB">
        <w:rPr>
          <w:i/>
          <w:iCs/>
          <w:sz w:val="24"/>
          <w:szCs w:val="24"/>
        </w:rPr>
        <w:t>R v Sliwka, </w:t>
      </w:r>
      <w:hyperlink r:id="rId230" w:tgtFrame="_blank" w:history="1">
        <w:r w:rsidRPr="008E5DCB">
          <w:rPr>
            <w:rStyle w:val="Hyperlink"/>
            <w:color w:val="auto"/>
            <w:sz w:val="24"/>
            <w:szCs w:val="24"/>
          </w:rPr>
          <w:t>2017 ONCA 426</w:t>
        </w:r>
      </w:hyperlink>
      <w:r w:rsidRPr="008E5DCB">
        <w:rPr>
          <w:sz w:val="24"/>
          <w:szCs w:val="24"/>
        </w:rPr>
        <w:t> at para 27</w:t>
      </w:r>
    </w:p>
    <w:p w14:paraId="3BB01904" w14:textId="77777777" w:rsidR="00A5592E" w:rsidRPr="008E5DCB" w:rsidRDefault="00A5592E" w:rsidP="00A5592E">
      <w:pPr>
        <w:pStyle w:val="Heading3"/>
        <w:numPr>
          <w:ilvl w:val="0"/>
          <w:numId w:val="0"/>
        </w:numPr>
        <w:spacing w:line="276" w:lineRule="auto"/>
        <w:rPr>
          <w:rFonts w:cs="Arial"/>
        </w:rPr>
      </w:pPr>
    </w:p>
    <w:p w14:paraId="68DDA0E2" w14:textId="13C59F09" w:rsidR="0066425D" w:rsidRPr="008E5DCB" w:rsidRDefault="0066425D">
      <w:pPr>
        <w:pStyle w:val="Heading3"/>
        <w:numPr>
          <w:ilvl w:val="0"/>
          <w:numId w:val="44"/>
        </w:numPr>
        <w:spacing w:line="276" w:lineRule="auto"/>
        <w:rPr>
          <w:rFonts w:cs="Arial"/>
        </w:rPr>
      </w:pPr>
      <w:bookmarkStart w:id="61" w:name="_Toc134297999"/>
      <w:r w:rsidRPr="008E5DCB">
        <w:rPr>
          <w:rFonts w:cs="Arial"/>
        </w:rPr>
        <w:t>Credibility Cases</w:t>
      </w:r>
      <w:bookmarkEnd w:id="61"/>
    </w:p>
    <w:p w14:paraId="6AA279A7" w14:textId="49A77582" w:rsidR="0066425D" w:rsidRPr="008E5DCB" w:rsidRDefault="0066425D" w:rsidP="0066425D">
      <w:pPr>
        <w:pStyle w:val="Heading3"/>
        <w:numPr>
          <w:ilvl w:val="0"/>
          <w:numId w:val="0"/>
        </w:numPr>
        <w:ind w:left="720"/>
        <w:rPr>
          <w:rFonts w:cs="Arial"/>
        </w:rPr>
      </w:pPr>
    </w:p>
    <w:p w14:paraId="05EE7D55" w14:textId="77777777" w:rsidR="0066425D" w:rsidRPr="008E5DCB" w:rsidRDefault="0066425D" w:rsidP="0066425D">
      <w:pPr>
        <w:pStyle w:val="Regular"/>
        <w:rPr>
          <w:sz w:val="24"/>
          <w:szCs w:val="24"/>
        </w:rPr>
      </w:pPr>
      <w:r w:rsidRPr="008E5DCB">
        <w:rPr>
          <w:sz w:val="24"/>
          <w:szCs w:val="24"/>
        </w:rPr>
        <w:t xml:space="preserve">Where a case turns largely on determinations of credibility, the sufficiency of the reasons should be considered in light of the deference afforded to trial judges on credibility findings. Only rarely will deficiencies in a trial judge’s credibility </w:t>
      </w:r>
      <w:r w:rsidRPr="008E5DCB">
        <w:rPr>
          <w:sz w:val="24"/>
          <w:szCs w:val="24"/>
        </w:rPr>
        <w:lastRenderedPageBreak/>
        <w:t>analysis warrant appellate intervention, although a failure to sufficiently articulate how credibility concerns have been resolved may rise to the level of reversible error: </w:t>
      </w:r>
      <w:r w:rsidRPr="008E5DCB">
        <w:rPr>
          <w:i/>
          <w:iCs/>
          <w:sz w:val="24"/>
          <w:szCs w:val="24"/>
        </w:rPr>
        <w:t>R v JA</w:t>
      </w:r>
      <w:r w:rsidRPr="008E5DCB">
        <w:rPr>
          <w:sz w:val="24"/>
          <w:szCs w:val="24"/>
        </w:rPr>
        <w:t>, </w:t>
      </w:r>
      <w:hyperlink r:id="rId231" w:tgtFrame="_blank" w:history="1">
        <w:r w:rsidRPr="008E5DCB">
          <w:rPr>
            <w:rStyle w:val="Hyperlink"/>
            <w:color w:val="auto"/>
            <w:sz w:val="24"/>
            <w:szCs w:val="24"/>
          </w:rPr>
          <w:t>2015 ONCA 754</w:t>
        </w:r>
      </w:hyperlink>
      <w:r w:rsidRPr="008E5DCB">
        <w:rPr>
          <w:rStyle w:val="Hyperlink"/>
          <w:color w:val="auto"/>
          <w:sz w:val="24"/>
          <w:szCs w:val="24"/>
        </w:rPr>
        <w:t>,</w:t>
      </w:r>
      <w:r w:rsidRPr="008E5DCB">
        <w:rPr>
          <w:sz w:val="24"/>
          <w:szCs w:val="24"/>
        </w:rPr>
        <w:t xml:space="preserve"> at para 37; </w:t>
      </w:r>
      <w:r w:rsidRPr="008E5DCB">
        <w:rPr>
          <w:i/>
          <w:sz w:val="24"/>
          <w:szCs w:val="24"/>
        </w:rPr>
        <w:t xml:space="preserve">R v JL, </w:t>
      </w:r>
      <w:hyperlink r:id="rId232" w:history="1">
        <w:r w:rsidRPr="008E5DCB">
          <w:rPr>
            <w:rStyle w:val="Hyperlink"/>
            <w:sz w:val="24"/>
            <w:szCs w:val="24"/>
          </w:rPr>
          <w:t>2018 ONCA 756</w:t>
        </w:r>
      </w:hyperlink>
      <w:r w:rsidRPr="008E5DCB">
        <w:rPr>
          <w:sz w:val="24"/>
          <w:szCs w:val="24"/>
        </w:rPr>
        <w:t>, at para 40</w:t>
      </w:r>
    </w:p>
    <w:p w14:paraId="294ACB6B" w14:textId="77777777" w:rsidR="0066425D" w:rsidRPr="008E5DCB" w:rsidRDefault="0066425D" w:rsidP="0066425D">
      <w:pPr>
        <w:pStyle w:val="Regular"/>
        <w:rPr>
          <w:sz w:val="24"/>
          <w:szCs w:val="24"/>
        </w:rPr>
      </w:pPr>
      <w:r w:rsidRPr="008E5DCB">
        <w:rPr>
          <w:sz w:val="24"/>
          <w:szCs w:val="24"/>
        </w:rPr>
        <w:t> </w:t>
      </w:r>
    </w:p>
    <w:p w14:paraId="356AA1C9" w14:textId="77777777" w:rsidR="0066425D" w:rsidRPr="008E5DCB" w:rsidRDefault="0066425D" w:rsidP="0066425D">
      <w:pPr>
        <w:pStyle w:val="NoSpacing"/>
        <w:rPr>
          <w:rFonts w:cs="Arial"/>
        </w:rPr>
      </w:pPr>
      <w:r w:rsidRPr="008E5DCB">
        <w:rPr>
          <w:rFonts w:cs="Arial"/>
        </w:rPr>
        <w:t xml:space="preserve">The degree of detail required to explain findings of credibility will vary with the evidentiary record and trial dynamics: </w:t>
      </w:r>
      <w:r w:rsidRPr="008E5DCB">
        <w:rPr>
          <w:rFonts w:cs="Arial"/>
          <w:i/>
        </w:rPr>
        <w:t xml:space="preserve">R v DES, </w:t>
      </w:r>
      <w:hyperlink r:id="rId233" w:history="1">
        <w:r w:rsidRPr="008E5DCB">
          <w:rPr>
            <w:rStyle w:val="Hyperlink"/>
            <w:rFonts w:cs="Arial"/>
          </w:rPr>
          <w:t>2018 ONCA 1046</w:t>
        </w:r>
      </w:hyperlink>
      <w:r w:rsidRPr="008E5DCB">
        <w:rPr>
          <w:rFonts w:cs="Arial"/>
        </w:rPr>
        <w:t>, at para 9</w:t>
      </w:r>
    </w:p>
    <w:p w14:paraId="56CD74A9" w14:textId="77777777" w:rsidR="0066425D" w:rsidRPr="008E5DCB" w:rsidRDefault="0066425D" w:rsidP="0066425D">
      <w:pPr>
        <w:pStyle w:val="NoSpacing"/>
        <w:rPr>
          <w:rFonts w:cs="Arial"/>
        </w:rPr>
      </w:pPr>
    </w:p>
    <w:p w14:paraId="23014CAA" w14:textId="77777777" w:rsidR="0066425D" w:rsidRPr="008E5DCB" w:rsidRDefault="0066425D" w:rsidP="0066425D">
      <w:pPr>
        <w:pStyle w:val="NoSpacing"/>
        <w:rPr>
          <w:rFonts w:cs="Arial"/>
        </w:rPr>
      </w:pPr>
      <w:r w:rsidRPr="008E5DCB">
        <w:rPr>
          <w:rFonts w:cs="Arial"/>
        </w:rPr>
        <w:t xml:space="preserve">Determinations of credibility are inherently discretionary and absent a palpable and overriding error an appellate court should not interfere.  Rarely will deficiencies in the trial judge’s credibility analysis as expressed in the reasons for judgment merit intervention on appeal: </w:t>
      </w:r>
      <w:r w:rsidRPr="008E5DCB">
        <w:rPr>
          <w:rFonts w:cs="Arial"/>
          <w:i/>
        </w:rPr>
        <w:t xml:space="preserve">R v JE, </w:t>
      </w:r>
      <w:hyperlink r:id="rId234" w:history="1">
        <w:r w:rsidRPr="008E5DCB">
          <w:rPr>
            <w:rStyle w:val="Hyperlink"/>
            <w:rFonts w:cs="Arial"/>
          </w:rPr>
          <w:t>2018 ONCA 1045</w:t>
        </w:r>
      </w:hyperlink>
      <w:r w:rsidRPr="008E5DCB">
        <w:rPr>
          <w:rFonts w:cs="Arial"/>
        </w:rPr>
        <w:t xml:space="preserve">, at para 5; see also </w:t>
      </w:r>
      <w:r w:rsidRPr="008E5DCB">
        <w:rPr>
          <w:rFonts w:cs="Arial"/>
          <w:i/>
        </w:rPr>
        <w:t xml:space="preserve">R v Vining, </w:t>
      </w:r>
      <w:hyperlink r:id="rId235" w:history="1">
        <w:r w:rsidRPr="008E5DCB">
          <w:rPr>
            <w:rStyle w:val="Hyperlink"/>
            <w:rFonts w:cs="Arial"/>
          </w:rPr>
          <w:t>2018 ONCA 1078</w:t>
        </w:r>
      </w:hyperlink>
      <w:r w:rsidRPr="008E5DCB">
        <w:rPr>
          <w:rFonts w:cs="Arial"/>
        </w:rPr>
        <w:t>first, at para 15</w:t>
      </w:r>
    </w:p>
    <w:p w14:paraId="3853E7C0" w14:textId="77777777" w:rsidR="0066425D" w:rsidRPr="008E5DCB" w:rsidRDefault="0066425D" w:rsidP="0066425D">
      <w:pPr>
        <w:pStyle w:val="Heading3"/>
        <w:numPr>
          <w:ilvl w:val="0"/>
          <w:numId w:val="0"/>
        </w:numPr>
        <w:ind w:left="720"/>
        <w:rPr>
          <w:rFonts w:cs="Arial"/>
        </w:rPr>
      </w:pPr>
    </w:p>
    <w:p w14:paraId="72E56733" w14:textId="7969A773" w:rsidR="004A191A" w:rsidRPr="008E5DCB" w:rsidRDefault="00BE0963" w:rsidP="00BE0963">
      <w:pPr>
        <w:pStyle w:val="NoSpacing"/>
        <w:rPr>
          <w:rFonts w:cs="Arial"/>
        </w:rPr>
      </w:pPr>
      <w:r w:rsidRPr="008E5DCB">
        <w:rPr>
          <w:rFonts w:cs="Arial"/>
        </w:rPr>
        <w:t>A</w:t>
      </w:r>
      <w:r w:rsidR="004A191A" w:rsidRPr="008E5DCB">
        <w:rPr>
          <w:rFonts w:cs="Arial"/>
        </w:rPr>
        <w:t xml:space="preserve"> trial judge’s findings of credibility deserve particular deference.</w:t>
      </w:r>
      <w:r w:rsidR="00CC06A5" w:rsidRPr="008E5DCB">
        <w:rPr>
          <w:rFonts w:cs="Arial"/>
        </w:rPr>
        <w:t xml:space="preserve"> </w:t>
      </w:r>
      <w:r w:rsidR="004A191A" w:rsidRPr="008E5DCB">
        <w:rPr>
          <w:rFonts w:cs="Arial"/>
        </w:rPr>
        <w:t>Credibility findings must also be assessed in light of the presumption of the correct application of the law, particularly regarding the relationship between reliability and credibility</w:t>
      </w:r>
      <w:r w:rsidRPr="008E5DCB">
        <w:rPr>
          <w:rFonts w:cs="Arial"/>
        </w:rPr>
        <w:t xml:space="preserve">: </w:t>
      </w:r>
      <w:r w:rsidRPr="008E5DCB">
        <w:rPr>
          <w:rFonts w:cs="Arial"/>
          <w:i/>
          <w:iCs/>
        </w:rPr>
        <w:t xml:space="preserve">R v GF, </w:t>
      </w:r>
      <w:r w:rsidRPr="008E5DCB">
        <w:rPr>
          <w:rFonts w:cs="Arial"/>
        </w:rPr>
        <w:t>2021 SCC 20, at paras 68-82</w:t>
      </w:r>
    </w:p>
    <w:p w14:paraId="67B60A7D" w14:textId="0131A0E4" w:rsidR="001972AD" w:rsidRPr="008E5DCB" w:rsidRDefault="001972AD" w:rsidP="00524175">
      <w:pPr>
        <w:pStyle w:val="font7"/>
        <w:spacing w:before="0" w:beforeAutospacing="0" w:after="0" w:afterAutospacing="0" w:line="276" w:lineRule="auto"/>
        <w:jc w:val="both"/>
        <w:textAlignment w:val="baseline"/>
        <w:rPr>
          <w:rFonts w:ascii="Arial" w:hAnsi="Arial" w:cs="Arial"/>
          <w:sz w:val="24"/>
          <w:szCs w:val="24"/>
        </w:rPr>
      </w:pPr>
    </w:p>
    <w:p w14:paraId="6049E91D" w14:textId="56C70E25" w:rsidR="0066425D" w:rsidRPr="008E5DCB" w:rsidRDefault="0066425D" w:rsidP="0066425D">
      <w:pPr>
        <w:pStyle w:val="Regular"/>
        <w:rPr>
          <w:rStyle w:val="Hyperlink"/>
          <w:color w:val="auto"/>
          <w:sz w:val="24"/>
          <w:szCs w:val="24"/>
        </w:rPr>
      </w:pPr>
      <w:r w:rsidRPr="008E5DCB">
        <w:rPr>
          <w:sz w:val="24"/>
          <w:szCs w:val="24"/>
        </w:rPr>
        <w:t>For a review of the Several basic principles that govern the review of the sufficiency of the reasons delivered at the conclusion of proceedings in which the credibility and reliability of the testimony of the principal witnesses is the focal point, see: </w:t>
      </w:r>
      <w:r w:rsidRPr="008E5DCB">
        <w:rPr>
          <w:i/>
          <w:iCs/>
          <w:sz w:val="24"/>
          <w:szCs w:val="24"/>
        </w:rPr>
        <w:t>R v. AA,</w:t>
      </w:r>
      <w:r w:rsidRPr="008E5DCB">
        <w:rPr>
          <w:sz w:val="24"/>
          <w:szCs w:val="24"/>
        </w:rPr>
        <w:t> </w:t>
      </w:r>
      <w:hyperlink r:id="rId236" w:tgtFrame="_blank" w:history="1">
        <w:r w:rsidRPr="008E5DCB">
          <w:rPr>
            <w:rStyle w:val="Hyperlink"/>
            <w:color w:val="auto"/>
            <w:sz w:val="24"/>
            <w:szCs w:val="24"/>
          </w:rPr>
          <w:t>2015 ONCA 558</w:t>
        </w:r>
      </w:hyperlink>
      <w:hyperlink r:id="rId237" w:tgtFrame="_blank" w:history="1">
        <w:r w:rsidRPr="008E5DCB">
          <w:rPr>
            <w:rStyle w:val="Hyperlink"/>
            <w:color w:val="auto"/>
            <w:sz w:val="24"/>
            <w:szCs w:val="24"/>
          </w:rPr>
          <w:t> at paras 116-121</w:t>
        </w:r>
      </w:hyperlink>
    </w:p>
    <w:p w14:paraId="2D769847" w14:textId="39BCB8C8" w:rsidR="00A5592E" w:rsidRPr="008E5DCB" w:rsidRDefault="00A5592E" w:rsidP="0066425D">
      <w:pPr>
        <w:pStyle w:val="Regular"/>
        <w:rPr>
          <w:rStyle w:val="Hyperlink"/>
          <w:color w:val="auto"/>
          <w:sz w:val="24"/>
          <w:szCs w:val="24"/>
        </w:rPr>
      </w:pPr>
    </w:p>
    <w:p w14:paraId="4283227A" w14:textId="77777777" w:rsidR="00A5592E" w:rsidRPr="008E5DCB" w:rsidRDefault="00A5592E" w:rsidP="00A5592E">
      <w:pPr>
        <w:pStyle w:val="Regular"/>
        <w:rPr>
          <w:i/>
          <w:iCs/>
          <w:color w:val="000000"/>
          <w:sz w:val="24"/>
          <w:szCs w:val="24"/>
        </w:rPr>
      </w:pPr>
      <w:r w:rsidRPr="008E5DCB">
        <w:rPr>
          <w:color w:val="000000"/>
          <w:sz w:val="24"/>
          <w:szCs w:val="24"/>
        </w:rPr>
        <w:t xml:space="preserve">In </w:t>
      </w:r>
      <w:r w:rsidRPr="008E5DCB">
        <w:rPr>
          <w:i/>
          <w:iCs/>
          <w:color w:val="000000"/>
          <w:sz w:val="24"/>
          <w:szCs w:val="24"/>
        </w:rPr>
        <w:t xml:space="preserve">BTD, </w:t>
      </w:r>
      <w:r w:rsidRPr="008E5DCB">
        <w:rPr>
          <w:color w:val="000000"/>
          <w:sz w:val="24"/>
          <w:szCs w:val="24"/>
        </w:rPr>
        <w:t xml:space="preserve">the Court held that the trial judge erred by failing to explain her reasons for accepting the complainant’s evidence and rejecting the appellant’s evidence on a critical piece of evidence: </w:t>
      </w:r>
      <w:r w:rsidRPr="008E5DCB">
        <w:rPr>
          <w:i/>
          <w:iCs/>
          <w:color w:val="000000"/>
          <w:sz w:val="24"/>
          <w:szCs w:val="24"/>
        </w:rPr>
        <w:t xml:space="preserve">R v BTD, </w:t>
      </w:r>
      <w:hyperlink r:id="rId238" w:history="1">
        <w:r w:rsidRPr="008E5DCB">
          <w:rPr>
            <w:rStyle w:val="Hyperlink"/>
            <w:sz w:val="24"/>
            <w:szCs w:val="24"/>
          </w:rPr>
          <w:t>2022 ONCA 732</w:t>
        </w:r>
      </w:hyperlink>
      <w:r w:rsidRPr="008E5DCB">
        <w:rPr>
          <w:color w:val="000000"/>
          <w:sz w:val="24"/>
          <w:szCs w:val="24"/>
        </w:rPr>
        <w:t>, at para 76</w:t>
      </w:r>
    </w:p>
    <w:p w14:paraId="18099418" w14:textId="77777777" w:rsidR="00A5592E" w:rsidRPr="008E5DCB" w:rsidRDefault="00A5592E" w:rsidP="0066425D">
      <w:pPr>
        <w:pStyle w:val="Regular"/>
        <w:rPr>
          <w:sz w:val="24"/>
          <w:szCs w:val="24"/>
        </w:rPr>
      </w:pPr>
    </w:p>
    <w:p w14:paraId="67F5EB1F" w14:textId="23D18E93" w:rsidR="0066425D" w:rsidRPr="008E5DCB" w:rsidRDefault="0066425D" w:rsidP="00524175">
      <w:pPr>
        <w:pStyle w:val="font7"/>
        <w:spacing w:before="0" w:beforeAutospacing="0" w:after="0" w:afterAutospacing="0" w:line="276" w:lineRule="auto"/>
        <w:jc w:val="both"/>
        <w:textAlignment w:val="baseline"/>
        <w:rPr>
          <w:rFonts w:ascii="Arial" w:hAnsi="Arial" w:cs="Arial"/>
          <w:sz w:val="24"/>
          <w:szCs w:val="24"/>
        </w:rPr>
      </w:pPr>
    </w:p>
    <w:p w14:paraId="65B55A2F" w14:textId="77777777" w:rsidR="0066425D" w:rsidRPr="008E5DCB" w:rsidRDefault="0066425D">
      <w:pPr>
        <w:pStyle w:val="Heading3"/>
        <w:numPr>
          <w:ilvl w:val="0"/>
          <w:numId w:val="44"/>
        </w:numPr>
        <w:spacing w:line="276" w:lineRule="auto"/>
        <w:rPr>
          <w:rFonts w:cs="Arial"/>
        </w:rPr>
      </w:pPr>
      <w:bookmarkStart w:id="62" w:name="_Toc134298000"/>
      <w:r w:rsidRPr="008E5DCB">
        <w:rPr>
          <w:rFonts w:cs="Arial"/>
        </w:rPr>
        <w:t>Reasons addressing inconsistencies</w:t>
      </w:r>
      <w:bookmarkEnd w:id="62"/>
    </w:p>
    <w:p w14:paraId="7951AF30" w14:textId="77777777" w:rsidR="0066425D" w:rsidRPr="008E5DCB" w:rsidRDefault="0066425D" w:rsidP="0066425D">
      <w:pPr>
        <w:pStyle w:val="Heading3"/>
        <w:numPr>
          <w:ilvl w:val="0"/>
          <w:numId w:val="0"/>
        </w:numPr>
        <w:ind w:left="720"/>
        <w:rPr>
          <w:rFonts w:cs="Arial"/>
        </w:rPr>
      </w:pPr>
    </w:p>
    <w:p w14:paraId="4DBAB6C7" w14:textId="30A2CE14" w:rsidR="0066425D" w:rsidRPr="008E5DCB" w:rsidRDefault="0066425D" w:rsidP="0066425D">
      <w:pPr>
        <w:pStyle w:val="Regular"/>
        <w:rPr>
          <w:rFonts w:eastAsia="Times New Roman"/>
          <w:sz w:val="24"/>
          <w:szCs w:val="24"/>
          <w:bdr w:val="none" w:sz="0" w:space="0" w:color="auto"/>
        </w:rPr>
      </w:pPr>
      <w:r w:rsidRPr="008E5DCB">
        <w:rPr>
          <w:sz w:val="24"/>
          <w:szCs w:val="24"/>
        </w:rPr>
        <w:t>While a trial judge need not resolve every inconsistency that arises on the evidence, reasons a</w:t>
      </w:r>
      <w:r w:rsidRPr="008E5DCB">
        <w:rPr>
          <w:color w:val="000000"/>
          <w:sz w:val="24"/>
          <w:szCs w:val="24"/>
        </w:rPr>
        <w:t xml:space="preserve"> acquire particular importance where the trial judge must “resolve confused and contradictory evidence on a key issue, unless the basis of the trial judge’s conclusion is apparent from the record.” A trial judge’s failure to explain significant inconsistencies in the evidence may give rise to reversible error: </w:t>
      </w:r>
      <w:r w:rsidRPr="008E5DCB">
        <w:rPr>
          <w:i/>
          <w:color w:val="000000"/>
          <w:sz w:val="24"/>
          <w:szCs w:val="24"/>
        </w:rPr>
        <w:t xml:space="preserve">R v JJ, </w:t>
      </w:r>
      <w:hyperlink r:id="rId239" w:history="1">
        <w:r w:rsidRPr="008E5DCB">
          <w:rPr>
            <w:rStyle w:val="Hyperlink"/>
            <w:sz w:val="24"/>
            <w:szCs w:val="24"/>
          </w:rPr>
          <w:t>2018 ONCA 756</w:t>
        </w:r>
      </w:hyperlink>
      <w:r w:rsidRPr="008E5DCB">
        <w:rPr>
          <w:color w:val="000000"/>
          <w:sz w:val="24"/>
          <w:szCs w:val="24"/>
        </w:rPr>
        <w:t xml:space="preserve"> at para 41</w:t>
      </w:r>
      <w:r w:rsidRPr="008E5DCB">
        <w:rPr>
          <w:rFonts w:eastAsia="Times New Roman"/>
          <w:sz w:val="24"/>
          <w:szCs w:val="24"/>
          <w:bdr w:val="none" w:sz="0" w:space="0" w:color="auto"/>
        </w:rPr>
        <w:t xml:space="preserve">; </w:t>
      </w:r>
      <w:r w:rsidRPr="008E5DCB">
        <w:rPr>
          <w:rFonts w:eastAsia="Times New Roman"/>
          <w:i/>
          <w:sz w:val="24"/>
          <w:szCs w:val="24"/>
          <w:bdr w:val="none" w:sz="0" w:space="0" w:color="auto"/>
        </w:rPr>
        <w:t xml:space="preserve">JL </w:t>
      </w:r>
      <w:r w:rsidRPr="008E5DCB">
        <w:rPr>
          <w:rFonts w:eastAsia="Times New Roman"/>
          <w:sz w:val="24"/>
          <w:szCs w:val="24"/>
          <w:bdr w:val="none" w:sz="0" w:space="0" w:color="auto"/>
        </w:rPr>
        <w:t xml:space="preserve">at para 41; </w:t>
      </w:r>
      <w:r w:rsidRPr="008E5DCB">
        <w:rPr>
          <w:rFonts w:eastAsia="Times New Roman"/>
          <w:i/>
          <w:iCs/>
          <w:sz w:val="24"/>
          <w:szCs w:val="24"/>
          <w:bdr w:val="none" w:sz="0" w:space="0" w:color="auto"/>
        </w:rPr>
        <w:t xml:space="preserve">R v LM, </w:t>
      </w:r>
      <w:hyperlink r:id="rId240" w:history="1">
        <w:r w:rsidRPr="008E5DCB">
          <w:rPr>
            <w:rStyle w:val="Hyperlink"/>
            <w:rFonts w:eastAsia="Times New Roman"/>
            <w:sz w:val="24"/>
            <w:szCs w:val="24"/>
            <w:bdr w:val="none" w:sz="0" w:space="0" w:color="auto"/>
          </w:rPr>
          <w:t>2019 ONCA 945</w:t>
        </w:r>
      </w:hyperlink>
      <w:r w:rsidRPr="008E5DCB">
        <w:rPr>
          <w:rFonts w:eastAsia="Times New Roman"/>
          <w:sz w:val="24"/>
          <w:szCs w:val="24"/>
          <w:bdr w:val="none" w:sz="0" w:space="0" w:color="auto"/>
        </w:rPr>
        <w:t>, at para 56</w:t>
      </w:r>
    </w:p>
    <w:p w14:paraId="70C89481" w14:textId="59F5FE64" w:rsidR="008F037F" w:rsidRPr="008E5DCB" w:rsidRDefault="008F037F" w:rsidP="0066425D">
      <w:pPr>
        <w:pStyle w:val="Regular"/>
        <w:rPr>
          <w:rFonts w:eastAsia="Times New Roman"/>
          <w:sz w:val="24"/>
          <w:szCs w:val="24"/>
          <w:bdr w:val="none" w:sz="0" w:space="0" w:color="auto"/>
        </w:rPr>
      </w:pPr>
    </w:p>
    <w:p w14:paraId="57566704" w14:textId="77777777" w:rsidR="008F037F" w:rsidRPr="008E5DCB" w:rsidRDefault="008F037F" w:rsidP="008F037F">
      <w:pPr>
        <w:pStyle w:val="Heading2"/>
        <w:numPr>
          <w:ilvl w:val="0"/>
          <w:numId w:val="0"/>
        </w:numPr>
        <w:spacing w:line="276" w:lineRule="auto"/>
        <w:ind w:left="778"/>
        <w:rPr>
          <w:rFonts w:ascii="Arial" w:hAnsi="Arial" w:cs="Arial"/>
          <w:color w:val="auto"/>
          <w:sz w:val="24"/>
          <w:szCs w:val="24"/>
        </w:rPr>
      </w:pPr>
    </w:p>
    <w:p w14:paraId="28BAE2A4" w14:textId="77777777" w:rsidR="008F037F" w:rsidRPr="008E5DCB" w:rsidRDefault="008F037F" w:rsidP="008F037F">
      <w:pPr>
        <w:pStyle w:val="Regular"/>
        <w:rPr>
          <w:rStyle w:val="Hyperlink"/>
          <w:color w:val="000000" w:themeColor="text1"/>
          <w:sz w:val="24"/>
          <w:szCs w:val="24"/>
          <w:u w:val="none"/>
        </w:rPr>
      </w:pPr>
      <w:r w:rsidRPr="008E5DCB">
        <w:rPr>
          <w:sz w:val="24"/>
          <w:szCs w:val="24"/>
        </w:rPr>
        <w:t xml:space="preserve">The failure to address and explain the resolution of major inconsistencies in the evidence of material witnesses is an error of law: </w:t>
      </w:r>
      <w:r w:rsidRPr="008E5DCB">
        <w:rPr>
          <w:i/>
          <w:sz w:val="24"/>
          <w:szCs w:val="24"/>
        </w:rPr>
        <w:t>R v Williams</w:t>
      </w:r>
      <w:r w:rsidRPr="008E5DCB">
        <w:rPr>
          <w:sz w:val="24"/>
          <w:szCs w:val="24"/>
        </w:rPr>
        <w:t xml:space="preserve">, </w:t>
      </w:r>
      <w:hyperlink r:id="rId241" w:history="1">
        <w:r w:rsidRPr="008E5DCB">
          <w:rPr>
            <w:rStyle w:val="Hyperlink"/>
            <w:sz w:val="24"/>
            <w:szCs w:val="24"/>
          </w:rPr>
          <w:t>2018 ONCA 138</w:t>
        </w:r>
      </w:hyperlink>
      <w:r w:rsidRPr="008E5DCB">
        <w:rPr>
          <w:rStyle w:val="Hyperlink"/>
          <w:sz w:val="24"/>
          <w:szCs w:val="24"/>
        </w:rPr>
        <w:t xml:space="preserve">; </w:t>
      </w:r>
      <w:r w:rsidRPr="008E5DCB">
        <w:rPr>
          <w:rStyle w:val="Hyperlink"/>
          <w:i/>
          <w:iCs/>
          <w:color w:val="000000" w:themeColor="text1"/>
          <w:sz w:val="24"/>
          <w:szCs w:val="24"/>
          <w:u w:val="none"/>
        </w:rPr>
        <w:t xml:space="preserve">R v Slatter, </w:t>
      </w:r>
      <w:hyperlink r:id="rId242" w:history="1">
        <w:r w:rsidRPr="008E5DCB">
          <w:rPr>
            <w:rStyle w:val="Hyperlink"/>
            <w:sz w:val="24"/>
            <w:szCs w:val="24"/>
          </w:rPr>
          <w:t>2019 ONCA 807</w:t>
        </w:r>
      </w:hyperlink>
      <w:r w:rsidRPr="008E5DCB">
        <w:rPr>
          <w:rStyle w:val="Hyperlink"/>
          <w:color w:val="000000" w:themeColor="text1"/>
          <w:sz w:val="24"/>
          <w:szCs w:val="24"/>
          <w:u w:val="none"/>
        </w:rPr>
        <w:t xml:space="preserve">, at para 59 [overturned at </w:t>
      </w:r>
      <w:hyperlink r:id="rId243" w:history="1">
        <w:r w:rsidRPr="008E5DCB">
          <w:rPr>
            <w:rStyle w:val="Hyperlink"/>
            <w:sz w:val="24"/>
            <w:szCs w:val="24"/>
          </w:rPr>
          <w:t>2020 SCC 36</w:t>
        </w:r>
      </w:hyperlink>
      <w:r w:rsidRPr="008E5DCB">
        <w:rPr>
          <w:rStyle w:val="Hyperlink"/>
          <w:color w:val="000000" w:themeColor="text1"/>
          <w:sz w:val="24"/>
          <w:szCs w:val="24"/>
          <w:u w:val="none"/>
        </w:rPr>
        <w:t xml:space="preserve"> but not on this point]; </w:t>
      </w:r>
      <w:r w:rsidRPr="008E5DCB">
        <w:rPr>
          <w:rStyle w:val="Hyperlink"/>
          <w:i/>
          <w:iCs/>
          <w:color w:val="000000" w:themeColor="text1"/>
          <w:sz w:val="24"/>
          <w:szCs w:val="24"/>
          <w:u w:val="none"/>
        </w:rPr>
        <w:t xml:space="preserve">R v AM, </w:t>
      </w:r>
      <w:r w:rsidRPr="008E5DCB">
        <w:rPr>
          <w:rStyle w:val="Hyperlink"/>
          <w:color w:val="000000" w:themeColor="text1"/>
          <w:sz w:val="24"/>
          <w:szCs w:val="24"/>
          <w:u w:val="none"/>
        </w:rPr>
        <w:t>2014 ONCA 769, at para 14</w:t>
      </w:r>
    </w:p>
    <w:p w14:paraId="24956D6B" w14:textId="77777777" w:rsidR="008F037F" w:rsidRPr="008E5DCB" w:rsidRDefault="008F037F" w:rsidP="008F037F">
      <w:pPr>
        <w:pStyle w:val="Regular"/>
        <w:rPr>
          <w:rStyle w:val="Hyperlink"/>
          <w:color w:val="000000" w:themeColor="text1"/>
          <w:sz w:val="24"/>
          <w:szCs w:val="24"/>
          <w:u w:val="none"/>
        </w:rPr>
      </w:pPr>
    </w:p>
    <w:p w14:paraId="1393726C" w14:textId="77777777" w:rsidR="008F037F" w:rsidRPr="008E5DCB" w:rsidRDefault="008F037F" w:rsidP="008F037F">
      <w:pPr>
        <w:pStyle w:val="NoSpacing"/>
        <w:rPr>
          <w:rFonts w:cs="Arial"/>
        </w:rPr>
      </w:pPr>
      <w:r w:rsidRPr="008E5DCB">
        <w:rPr>
          <w:rFonts w:cs="Arial"/>
        </w:rPr>
        <w:t>While a trial judge is not required to deal with every piece of evidence in a trial, where, as here, there are aspects of the evidence of a witness that contradict the complainant’s evidence and support the evidence of the accused, the trial judge should demonstrate that he has taken such evidence into account in his </w:t>
      </w:r>
      <w:r w:rsidRPr="008E5DCB">
        <w:rPr>
          <w:rFonts w:eastAsia="Times New Roman" w:cs="Arial"/>
          <w:i/>
          <w:iCs/>
        </w:rPr>
        <w:t>W.(D.)</w:t>
      </w:r>
      <w:r w:rsidRPr="008E5DCB">
        <w:rPr>
          <w:rFonts w:cs="Arial"/>
        </w:rPr>
        <w:t xml:space="preserve"> analysis: </w:t>
      </w:r>
      <w:r w:rsidRPr="008E5DCB">
        <w:rPr>
          <w:rFonts w:cs="Arial"/>
          <w:i/>
          <w:iCs/>
        </w:rPr>
        <w:t xml:space="preserve">R v SR, </w:t>
      </w:r>
      <w:hyperlink r:id="rId244" w:history="1">
        <w:r w:rsidRPr="008E5DCB">
          <w:rPr>
            <w:rStyle w:val="Hyperlink"/>
            <w:rFonts w:cs="Arial"/>
          </w:rPr>
          <w:t>2022 ONCA 192</w:t>
        </w:r>
      </w:hyperlink>
      <w:r w:rsidRPr="008E5DCB">
        <w:rPr>
          <w:rFonts w:cs="Arial"/>
        </w:rPr>
        <w:t xml:space="preserve">, at para 28 </w:t>
      </w:r>
    </w:p>
    <w:p w14:paraId="4D2D20F6" w14:textId="77777777" w:rsidR="008F037F" w:rsidRPr="008E5DCB" w:rsidRDefault="008F037F" w:rsidP="0066425D">
      <w:pPr>
        <w:pStyle w:val="Regular"/>
        <w:rPr>
          <w:rFonts w:eastAsia="Times New Roman"/>
          <w:sz w:val="24"/>
          <w:szCs w:val="24"/>
          <w:bdr w:val="none" w:sz="0" w:space="0" w:color="auto"/>
        </w:rPr>
      </w:pPr>
    </w:p>
    <w:p w14:paraId="3957506E" w14:textId="77777777" w:rsidR="0066425D" w:rsidRPr="008E5DCB" w:rsidRDefault="0066425D" w:rsidP="00524175">
      <w:pPr>
        <w:pStyle w:val="font7"/>
        <w:spacing w:before="0" w:beforeAutospacing="0" w:after="0" w:afterAutospacing="0" w:line="276" w:lineRule="auto"/>
        <w:jc w:val="both"/>
        <w:textAlignment w:val="baseline"/>
        <w:rPr>
          <w:rFonts w:ascii="Arial" w:hAnsi="Arial" w:cs="Arial"/>
          <w:sz w:val="24"/>
          <w:szCs w:val="24"/>
        </w:rPr>
      </w:pPr>
    </w:p>
    <w:p w14:paraId="4610AB34" w14:textId="77777777" w:rsidR="00A5592E" w:rsidRPr="008E5DCB" w:rsidRDefault="00A5592E">
      <w:pPr>
        <w:pStyle w:val="Heading3"/>
        <w:numPr>
          <w:ilvl w:val="0"/>
          <w:numId w:val="44"/>
        </w:numPr>
        <w:spacing w:line="276" w:lineRule="auto"/>
        <w:rPr>
          <w:rFonts w:cs="Arial"/>
        </w:rPr>
      </w:pPr>
      <w:bookmarkStart w:id="63" w:name="_Toc134298001"/>
      <w:r w:rsidRPr="008E5DCB">
        <w:rPr>
          <w:rFonts w:cs="Arial"/>
        </w:rPr>
        <w:t>Evidentiary Rulings</w:t>
      </w:r>
      <w:bookmarkEnd w:id="63"/>
    </w:p>
    <w:p w14:paraId="6969A230" w14:textId="147FFF34" w:rsidR="00A5592E" w:rsidRPr="008E5DCB" w:rsidRDefault="00A5592E" w:rsidP="00A5592E">
      <w:pPr>
        <w:pStyle w:val="Heading3"/>
        <w:numPr>
          <w:ilvl w:val="0"/>
          <w:numId w:val="0"/>
        </w:numPr>
        <w:spacing w:line="276" w:lineRule="auto"/>
        <w:ind w:left="720" w:hanging="360"/>
        <w:rPr>
          <w:rFonts w:cs="Arial"/>
        </w:rPr>
      </w:pPr>
    </w:p>
    <w:p w14:paraId="58A91ACA" w14:textId="77777777" w:rsidR="00A5592E" w:rsidRPr="008E5DCB" w:rsidRDefault="00A5592E" w:rsidP="00A5592E">
      <w:pPr>
        <w:pStyle w:val="Regular"/>
        <w:rPr>
          <w:sz w:val="24"/>
          <w:szCs w:val="24"/>
        </w:rPr>
      </w:pPr>
      <w:r w:rsidRPr="008E5DCB">
        <w:rPr>
          <w:sz w:val="24"/>
          <w:szCs w:val="24"/>
        </w:rPr>
        <w:t xml:space="preserve">Subject to a duty of procedural fairness, there is no general duty to provide reasons for an evidentiary ruling. The failure to give reasons on an evidentiary ruling is not fatal provided that the decision is supportable on the evidence or the basis for the decision is apparent from the circumstances. The importance of the subject-matter of the ruling also has a bearing on whether procedural fairness compels reasons: </w:t>
      </w:r>
      <w:r w:rsidRPr="008E5DCB">
        <w:rPr>
          <w:i/>
          <w:sz w:val="24"/>
          <w:szCs w:val="24"/>
        </w:rPr>
        <w:t xml:space="preserve">R v Brooks, </w:t>
      </w:r>
      <w:hyperlink r:id="rId245" w:history="1">
        <w:r w:rsidRPr="008E5DCB">
          <w:rPr>
            <w:rStyle w:val="Hyperlink"/>
            <w:sz w:val="24"/>
            <w:szCs w:val="24"/>
          </w:rPr>
          <w:t>2018 ONCA 587</w:t>
        </w:r>
      </w:hyperlink>
      <w:r w:rsidRPr="008E5DCB">
        <w:rPr>
          <w:sz w:val="24"/>
          <w:szCs w:val="24"/>
        </w:rPr>
        <w:t xml:space="preserve"> at para 20; </w:t>
      </w:r>
      <w:r w:rsidRPr="008E5DCB">
        <w:rPr>
          <w:i/>
          <w:iCs/>
          <w:sz w:val="24"/>
          <w:szCs w:val="24"/>
        </w:rPr>
        <w:t xml:space="preserve">R v Charlton, </w:t>
      </w:r>
      <w:hyperlink r:id="rId246" w:history="1">
        <w:r w:rsidRPr="008E5DCB">
          <w:rPr>
            <w:rStyle w:val="Hyperlink"/>
            <w:sz w:val="24"/>
            <w:szCs w:val="24"/>
          </w:rPr>
          <w:t>2019 ONCA 400</w:t>
        </w:r>
      </w:hyperlink>
      <w:r w:rsidRPr="008E5DCB">
        <w:rPr>
          <w:sz w:val="24"/>
          <w:szCs w:val="24"/>
        </w:rPr>
        <w:t>, at para 22</w:t>
      </w:r>
    </w:p>
    <w:p w14:paraId="0D6E39B9" w14:textId="2288D1A0" w:rsidR="00A5592E" w:rsidRPr="008E5DCB" w:rsidRDefault="00A5592E" w:rsidP="00A5592E">
      <w:pPr>
        <w:pStyle w:val="Heading3"/>
        <w:numPr>
          <w:ilvl w:val="0"/>
          <w:numId w:val="0"/>
        </w:numPr>
        <w:spacing w:line="276" w:lineRule="auto"/>
        <w:ind w:left="720" w:hanging="360"/>
        <w:rPr>
          <w:rFonts w:cs="Arial"/>
        </w:rPr>
      </w:pPr>
    </w:p>
    <w:p w14:paraId="782E53FE" w14:textId="77777777" w:rsidR="00A5592E" w:rsidRPr="008E5DCB" w:rsidRDefault="00A5592E" w:rsidP="00A5592E">
      <w:pPr>
        <w:pStyle w:val="NoSpacing"/>
        <w:rPr>
          <w:rFonts w:cs="Arial"/>
        </w:rPr>
      </w:pPr>
      <w:r w:rsidRPr="008E5DCB">
        <w:rPr>
          <w:rFonts w:cs="Arial"/>
        </w:rPr>
        <w:t xml:space="preserve">Although the standard for reasons in evidentiary rulings is more relaxed, an overarching duty of procedural fairness nevertheless remains. The subject matter of a ruling will necessarily inform the determination of whether procedural fairness requires that more detailed reasons, as opposed to bottom line rulings, be given. Where an evidentiary ruling is pivotal to one of the parties’ positions, and especially where it carries the weight of that party’s case, the duty of procedural fairness is heightened and there will sometimes be a requirement for reasons that are more akin to those expected in the context of a judgment: </w:t>
      </w:r>
      <w:r w:rsidRPr="008E5DCB">
        <w:rPr>
          <w:rFonts w:cs="Arial"/>
          <w:i/>
          <w:iCs/>
        </w:rPr>
        <w:t xml:space="preserve">R v Atwima, </w:t>
      </w:r>
      <w:hyperlink r:id="rId247" w:history="1">
        <w:r w:rsidRPr="008E5DCB">
          <w:rPr>
            <w:rStyle w:val="Hyperlink"/>
            <w:rFonts w:cs="Arial"/>
          </w:rPr>
          <w:t>2022 ONCA 268</w:t>
        </w:r>
      </w:hyperlink>
      <w:r w:rsidRPr="008E5DCB">
        <w:rPr>
          <w:rFonts w:cs="Arial"/>
        </w:rPr>
        <w:t>, at para 68</w:t>
      </w:r>
    </w:p>
    <w:p w14:paraId="245936E1" w14:textId="77777777" w:rsidR="00A5592E" w:rsidRPr="008E5DCB" w:rsidRDefault="00A5592E" w:rsidP="00A5592E">
      <w:pPr>
        <w:pStyle w:val="NoSpacing"/>
        <w:rPr>
          <w:rFonts w:cs="Arial"/>
        </w:rPr>
      </w:pPr>
    </w:p>
    <w:p w14:paraId="0D9B161B" w14:textId="04B48941" w:rsidR="00A5592E" w:rsidRPr="008E5DCB" w:rsidRDefault="00A5592E" w:rsidP="00A5592E">
      <w:pPr>
        <w:pStyle w:val="NoSpacing"/>
        <w:rPr>
          <w:rFonts w:cs="Arial"/>
        </w:rPr>
      </w:pPr>
      <w:r w:rsidRPr="008E5DCB">
        <w:rPr>
          <w:rFonts w:cs="Arial"/>
        </w:rPr>
        <w:t xml:space="preserve">In </w:t>
      </w:r>
      <w:r w:rsidRPr="008E5DCB">
        <w:rPr>
          <w:rFonts w:cs="Arial"/>
          <w:i/>
          <w:iCs/>
        </w:rPr>
        <w:t xml:space="preserve">Atwima, </w:t>
      </w:r>
      <w:r w:rsidRPr="008E5DCB">
        <w:rPr>
          <w:rFonts w:cs="Arial"/>
        </w:rPr>
        <w:t xml:space="preserve">the trial judge’s failure to provide reasons on a similar fact application pivotal to the Crown’s case constituted an error of law: </w:t>
      </w:r>
      <w:r w:rsidRPr="008E5DCB">
        <w:rPr>
          <w:rFonts w:cs="Arial"/>
          <w:i/>
          <w:iCs/>
        </w:rPr>
        <w:t xml:space="preserve">R v Atwima, </w:t>
      </w:r>
      <w:hyperlink r:id="rId248" w:history="1">
        <w:r w:rsidRPr="008E5DCB">
          <w:rPr>
            <w:rStyle w:val="Hyperlink"/>
            <w:rFonts w:cs="Arial"/>
          </w:rPr>
          <w:t>2022 ONCA 268</w:t>
        </w:r>
      </w:hyperlink>
      <w:r w:rsidRPr="008E5DCB">
        <w:rPr>
          <w:rFonts w:cs="Arial"/>
        </w:rPr>
        <w:t>, at para 80</w:t>
      </w:r>
    </w:p>
    <w:p w14:paraId="1D02448D" w14:textId="7B0CA910" w:rsidR="00A5592E" w:rsidRPr="008E5DCB" w:rsidRDefault="00A5592E" w:rsidP="00A5592E">
      <w:pPr>
        <w:pStyle w:val="NoSpacing"/>
        <w:rPr>
          <w:rFonts w:cs="Arial"/>
        </w:rPr>
      </w:pPr>
    </w:p>
    <w:p w14:paraId="46F7B955" w14:textId="77777777" w:rsidR="00A5592E" w:rsidRPr="008E5DCB" w:rsidRDefault="00A5592E" w:rsidP="00A5592E">
      <w:pPr>
        <w:pStyle w:val="NoSpacing"/>
        <w:rPr>
          <w:rFonts w:cs="Arial"/>
        </w:rPr>
      </w:pPr>
      <w:r w:rsidRPr="008E5DCB">
        <w:rPr>
          <w:rFonts w:cs="Arial"/>
        </w:rPr>
        <w:t xml:space="preserve">In </w:t>
      </w:r>
      <w:r w:rsidRPr="008E5DCB">
        <w:rPr>
          <w:rFonts w:cs="Arial"/>
          <w:i/>
        </w:rPr>
        <w:t>Brooks</w:t>
      </w:r>
      <w:r w:rsidRPr="008E5DCB">
        <w:rPr>
          <w:rFonts w:cs="Arial"/>
        </w:rPr>
        <w:t xml:space="preserve">, the Court of Appeal held that the admission of hearsay was a critical part of the Crown’s case, and that the appellant had a right to understand the </w:t>
      </w:r>
      <w:r w:rsidRPr="008E5DCB">
        <w:rPr>
          <w:rFonts w:cs="Arial"/>
        </w:rPr>
        <w:lastRenderedPageBreak/>
        <w:t xml:space="preserve">basis for the admission of the evidence. As a result, the Court held that, as a matter of fairness, the trial judge was obliged to provide reasons, and it was an error of law to fail to do so: </w:t>
      </w:r>
      <w:r w:rsidRPr="008E5DCB">
        <w:rPr>
          <w:rFonts w:cs="Arial"/>
          <w:i/>
        </w:rPr>
        <w:t xml:space="preserve">Brooks </w:t>
      </w:r>
      <w:r w:rsidRPr="008E5DCB">
        <w:rPr>
          <w:rFonts w:cs="Arial"/>
        </w:rPr>
        <w:t>at para 21.</w:t>
      </w:r>
    </w:p>
    <w:p w14:paraId="2FBED4D5" w14:textId="77777777" w:rsidR="00A5592E" w:rsidRPr="008E5DCB" w:rsidRDefault="00A5592E" w:rsidP="00A5592E">
      <w:pPr>
        <w:pStyle w:val="NoSpacing"/>
        <w:rPr>
          <w:rFonts w:cs="Arial"/>
        </w:rPr>
      </w:pPr>
    </w:p>
    <w:p w14:paraId="75DE9CB2" w14:textId="77777777" w:rsidR="00A5592E" w:rsidRPr="008E5DCB" w:rsidRDefault="00A5592E" w:rsidP="00A5592E">
      <w:pPr>
        <w:pStyle w:val="Heading3"/>
        <w:numPr>
          <w:ilvl w:val="0"/>
          <w:numId w:val="0"/>
        </w:numPr>
        <w:spacing w:line="276" w:lineRule="auto"/>
        <w:ind w:left="720" w:hanging="360"/>
        <w:rPr>
          <w:rFonts w:cs="Arial"/>
        </w:rPr>
      </w:pPr>
    </w:p>
    <w:p w14:paraId="5AB4398A" w14:textId="0884CAED" w:rsidR="0066425D" w:rsidRPr="008E5DCB" w:rsidRDefault="0066425D">
      <w:pPr>
        <w:pStyle w:val="Heading3"/>
        <w:numPr>
          <w:ilvl w:val="0"/>
          <w:numId w:val="44"/>
        </w:numPr>
        <w:spacing w:line="276" w:lineRule="auto"/>
        <w:rPr>
          <w:rFonts w:cs="Arial"/>
        </w:rPr>
      </w:pPr>
      <w:bookmarkStart w:id="64" w:name="_Toc134298002"/>
      <w:r w:rsidRPr="008E5DCB">
        <w:rPr>
          <w:rFonts w:cs="Arial"/>
        </w:rPr>
        <w:t>Standard of Review</w:t>
      </w:r>
      <w:bookmarkEnd w:id="64"/>
    </w:p>
    <w:p w14:paraId="320870A7" w14:textId="77777777" w:rsidR="0066425D" w:rsidRPr="008E5DCB" w:rsidRDefault="0066425D" w:rsidP="0066425D">
      <w:pPr>
        <w:pStyle w:val="Heading3"/>
        <w:numPr>
          <w:ilvl w:val="0"/>
          <w:numId w:val="0"/>
        </w:numPr>
        <w:ind w:left="720"/>
        <w:rPr>
          <w:rFonts w:cs="Arial"/>
        </w:rPr>
      </w:pPr>
    </w:p>
    <w:p w14:paraId="71BA44F7" w14:textId="3BCE8048" w:rsidR="00081F51" w:rsidRPr="008E5DCB" w:rsidRDefault="00081F51" w:rsidP="00A5592E">
      <w:pPr>
        <w:pStyle w:val="NoSpacing"/>
        <w:rPr>
          <w:rFonts w:cs="Arial"/>
        </w:rPr>
      </w:pPr>
      <w:r w:rsidRPr="008E5DCB">
        <w:rPr>
          <w:rFonts w:cs="Arial"/>
        </w:rPr>
        <w:t xml:space="preserve">An appellate court, proceeding with deference, must ask whether the reasons considered with the evidentiary record, the submissions of counsel, and the live issues at trial reveal the basis for the verdict. The question is whether the reasons were so deficient as to foreclose meaningful appellate review: </w:t>
      </w:r>
      <w:r w:rsidRPr="008E5DCB">
        <w:rPr>
          <w:rFonts w:cs="Arial"/>
          <w:i/>
        </w:rPr>
        <w:t xml:space="preserve">R v DES, </w:t>
      </w:r>
      <w:hyperlink r:id="rId249" w:history="1">
        <w:r w:rsidRPr="008E5DCB">
          <w:rPr>
            <w:rStyle w:val="Hyperlink"/>
            <w:rFonts w:cs="Arial"/>
          </w:rPr>
          <w:t xml:space="preserve">2018 ONCA </w:t>
        </w:r>
        <w:r w:rsidR="00A737A2" w:rsidRPr="008E5DCB">
          <w:rPr>
            <w:rStyle w:val="Hyperlink"/>
            <w:rFonts w:cs="Arial"/>
          </w:rPr>
          <w:t>1046</w:t>
        </w:r>
      </w:hyperlink>
      <w:r w:rsidR="00A737A2" w:rsidRPr="008E5DCB">
        <w:rPr>
          <w:rFonts w:cs="Arial"/>
        </w:rPr>
        <w:t>, at para 13</w:t>
      </w:r>
    </w:p>
    <w:p w14:paraId="589088E5" w14:textId="77777777" w:rsidR="00E220EE" w:rsidRPr="008E5DCB" w:rsidRDefault="00E220EE" w:rsidP="00524175">
      <w:pPr>
        <w:pStyle w:val="Regular"/>
        <w:rPr>
          <w:color w:val="000000"/>
          <w:sz w:val="24"/>
          <w:szCs w:val="24"/>
        </w:rPr>
      </w:pPr>
    </w:p>
    <w:p w14:paraId="0333808E" w14:textId="4E8AD7C4" w:rsidR="00EF3229" w:rsidRPr="008E5DCB" w:rsidRDefault="002047CB" w:rsidP="00524175">
      <w:pPr>
        <w:pStyle w:val="Regular"/>
        <w:rPr>
          <w:rStyle w:val="Hyperlink"/>
          <w:color w:val="auto"/>
          <w:sz w:val="24"/>
          <w:szCs w:val="24"/>
          <w:u w:val="none"/>
        </w:rPr>
      </w:pPr>
      <w:r w:rsidRPr="008E5DCB">
        <w:rPr>
          <w:sz w:val="24"/>
          <w:szCs w:val="24"/>
        </w:rPr>
        <w:t>  </w:t>
      </w:r>
    </w:p>
    <w:p w14:paraId="65E7E97A" w14:textId="5D660A76" w:rsidR="00AD5ABE" w:rsidRPr="008E5DCB" w:rsidRDefault="00AD5ABE" w:rsidP="00524175">
      <w:pPr>
        <w:pStyle w:val="NoSpacing"/>
        <w:rPr>
          <w:rFonts w:cs="Arial"/>
          <w:lang w:val="en-CA"/>
        </w:rPr>
      </w:pPr>
      <w:r w:rsidRPr="008E5DCB">
        <w:rPr>
          <w:rFonts w:cs="Arial"/>
          <w:lang w:val="en-CA"/>
        </w:rPr>
        <w:t>A trial judge’s failure to provide reasons respecting a defence is a reviewable error, where there is an air of reality to the defence and the reasons are insufficient to allow the verdict to be properly understood and scrutinized: </w:t>
      </w:r>
      <w:r w:rsidRPr="008E5DCB">
        <w:rPr>
          <w:rFonts w:cs="Arial"/>
          <w:i/>
          <w:iCs/>
          <w:lang w:val="en-CA"/>
        </w:rPr>
        <w:t>R. v. Wobbes</w:t>
      </w:r>
      <w:r w:rsidRPr="008E5DCB">
        <w:rPr>
          <w:rFonts w:cs="Arial"/>
          <w:lang w:val="en-CA"/>
        </w:rPr>
        <w:t>, 2008 ONCA 567, at paras 33-54</w:t>
      </w:r>
    </w:p>
    <w:p w14:paraId="2362821B" w14:textId="477F402B" w:rsidR="005D6ECC" w:rsidRPr="008E5DCB" w:rsidRDefault="005D6ECC" w:rsidP="00524175">
      <w:pPr>
        <w:pStyle w:val="NoSpacing"/>
        <w:rPr>
          <w:rFonts w:cs="Arial"/>
          <w:lang w:val="en-CA"/>
        </w:rPr>
      </w:pPr>
    </w:p>
    <w:p w14:paraId="77CD9D84" w14:textId="2620C060" w:rsidR="003925B9" w:rsidRPr="008E5DCB" w:rsidRDefault="003925B9" w:rsidP="00524175">
      <w:pPr>
        <w:pStyle w:val="NoSpacing"/>
        <w:rPr>
          <w:rFonts w:cs="Arial"/>
          <w:lang w:val="en-CA"/>
        </w:rPr>
      </w:pPr>
    </w:p>
    <w:p w14:paraId="5180DA3F" w14:textId="6DF9210D" w:rsidR="003925B9" w:rsidRPr="008E5DCB" w:rsidRDefault="00B87048">
      <w:pPr>
        <w:pStyle w:val="Heading3"/>
        <w:numPr>
          <w:ilvl w:val="0"/>
          <w:numId w:val="44"/>
        </w:numPr>
        <w:spacing w:line="276" w:lineRule="auto"/>
        <w:rPr>
          <w:rFonts w:cs="Arial"/>
        </w:rPr>
      </w:pPr>
      <w:bookmarkStart w:id="65" w:name="_Toc134298003"/>
      <w:r w:rsidRPr="008E5DCB">
        <w:rPr>
          <w:rFonts w:cs="Arial"/>
        </w:rPr>
        <w:t>Delay in Issuing Reasons</w:t>
      </w:r>
      <w:bookmarkEnd w:id="65"/>
    </w:p>
    <w:p w14:paraId="0975D15C" w14:textId="07ED5D9D" w:rsidR="00B87048" w:rsidRPr="008E5DCB" w:rsidRDefault="00B87048" w:rsidP="00B87048">
      <w:pPr>
        <w:pStyle w:val="NoSpacing"/>
        <w:rPr>
          <w:rFonts w:cs="Arial"/>
        </w:rPr>
      </w:pPr>
    </w:p>
    <w:p w14:paraId="6E9A4A12" w14:textId="5EDEFCCB" w:rsidR="00B87048" w:rsidRPr="008E5DCB" w:rsidRDefault="00B87048" w:rsidP="00B87048">
      <w:pPr>
        <w:pStyle w:val="NoSpacing"/>
        <w:rPr>
          <w:rFonts w:cs="Arial"/>
        </w:rPr>
      </w:pPr>
      <w:r w:rsidRPr="008E5DCB">
        <w:rPr>
          <w:rFonts w:cs="Arial"/>
        </w:rPr>
        <w:t xml:space="preserve">When verdicts are announced with reasons to follow, those reasons should follow as quickly as possible. </w:t>
      </w:r>
    </w:p>
    <w:p w14:paraId="236890C2" w14:textId="77777777" w:rsidR="00B87048" w:rsidRPr="008E5DCB" w:rsidRDefault="00B87048" w:rsidP="00B87048">
      <w:pPr>
        <w:pStyle w:val="NoSpacing"/>
        <w:rPr>
          <w:rFonts w:cs="Arial"/>
        </w:rPr>
      </w:pPr>
    </w:p>
    <w:p w14:paraId="30356F8F" w14:textId="7A32AECE" w:rsidR="00AD5ABE" w:rsidRPr="008E5DCB" w:rsidRDefault="00B87048" w:rsidP="00B87048">
      <w:pPr>
        <w:pStyle w:val="NoSpacing"/>
        <w:rPr>
          <w:rFonts w:cs="Arial"/>
        </w:rPr>
      </w:pPr>
      <w:r w:rsidRPr="008E5DCB">
        <w:rPr>
          <w:rFonts w:cs="Arial"/>
        </w:rPr>
        <w:t>Reasons are not meant to be after-the-fact justifications for verdicts reached, but explanations for how those verdicts were actually arrived upon. When reasons are delivered long after verdicts are announced, it can cause reasonable people to question whether the judge has engaged in result-driven reasoning, the very antithesis of the trial judge’s duty to consider the matter with an open mind and an indifference to the result. In cases of sufficient delay, the reasons must be disregarded on appeal because the presumption of integrity and impartiality will have been rebutted: </w:t>
      </w:r>
      <w:r w:rsidRPr="008E5DCB">
        <w:rPr>
          <w:rFonts w:cs="Arial"/>
          <w:i/>
          <w:iCs/>
        </w:rPr>
        <w:t xml:space="preserve">R v Artic, </w:t>
      </w:r>
      <w:hyperlink r:id="rId250" w:history="1">
        <w:r w:rsidRPr="008E5DCB">
          <w:rPr>
            <w:rStyle w:val="Hyperlink"/>
            <w:rFonts w:cs="Arial"/>
          </w:rPr>
          <w:t>2021 ONCA 862</w:t>
        </w:r>
      </w:hyperlink>
      <w:r w:rsidRPr="008E5DCB">
        <w:rPr>
          <w:rFonts w:cs="Arial"/>
        </w:rPr>
        <w:t>, at paras 14-18</w:t>
      </w:r>
    </w:p>
    <w:p w14:paraId="0569192A" w14:textId="2BF70B58" w:rsidR="00542132" w:rsidRPr="008E5DCB" w:rsidRDefault="00542132" w:rsidP="00B87048">
      <w:pPr>
        <w:pStyle w:val="NoSpacing"/>
        <w:rPr>
          <w:rFonts w:cs="Arial"/>
        </w:rPr>
      </w:pPr>
    </w:p>
    <w:p w14:paraId="3F7AF374" w14:textId="4CC63093" w:rsidR="00542132" w:rsidRPr="008E5DCB" w:rsidRDefault="00542132" w:rsidP="00542132">
      <w:pPr>
        <w:pStyle w:val="Heading20"/>
        <w:spacing w:line="276" w:lineRule="auto"/>
        <w:rPr>
          <w:rFonts w:cs="Arial"/>
        </w:rPr>
      </w:pPr>
      <w:bookmarkStart w:id="66" w:name="_Toc134298004"/>
      <w:r w:rsidRPr="008E5DCB">
        <w:rPr>
          <w:rFonts w:cs="Arial"/>
        </w:rPr>
        <w:t>Missing Transcripts</w:t>
      </w:r>
      <w:bookmarkEnd w:id="66"/>
    </w:p>
    <w:p w14:paraId="3D8E44A4" w14:textId="77777777" w:rsidR="00542132" w:rsidRPr="008E5DCB" w:rsidRDefault="00542132" w:rsidP="00542132">
      <w:pPr>
        <w:pStyle w:val="NoSpacing"/>
        <w:rPr>
          <w:rFonts w:cs="Arial"/>
        </w:rPr>
      </w:pPr>
    </w:p>
    <w:p w14:paraId="6A42603A" w14:textId="2DF45187" w:rsidR="00542132" w:rsidRPr="008E5DCB" w:rsidRDefault="00542132" w:rsidP="00542132">
      <w:pPr>
        <w:pStyle w:val="NoSpacing"/>
        <w:rPr>
          <w:rStyle w:val="Hyperlink"/>
          <w:rFonts w:cs="Arial"/>
          <w:color w:val="auto"/>
          <w:u w:val="none"/>
        </w:rPr>
      </w:pPr>
      <w:r w:rsidRPr="008E5DCB">
        <w:rPr>
          <w:rFonts w:cs="Arial"/>
        </w:rPr>
        <w:lastRenderedPageBreak/>
        <w:t>While there are limited gaps in the transcript of the reasons for judgment, incomplete transcripts do not lead to a new trial. The question is whether there exists a “serious possibility” that there was an error in the missing portion of the transcript or that the missing transcript deprives the appellant of a ground of appeal: </w:t>
      </w:r>
      <w:r w:rsidRPr="008E5DCB">
        <w:rPr>
          <w:rFonts w:cs="Arial"/>
          <w:i/>
          <w:iCs/>
        </w:rPr>
        <w:t xml:space="preserve">R v AY, </w:t>
      </w:r>
      <w:hyperlink r:id="rId251" w:history="1">
        <w:r w:rsidRPr="008E5DCB">
          <w:rPr>
            <w:rStyle w:val="Hyperlink"/>
            <w:rFonts w:cs="Arial"/>
          </w:rPr>
          <w:t>2022 ONCA 864</w:t>
        </w:r>
      </w:hyperlink>
      <w:r w:rsidRPr="008E5DCB">
        <w:rPr>
          <w:rFonts w:cs="Arial"/>
        </w:rPr>
        <w:t>, at para 6</w:t>
      </w:r>
    </w:p>
    <w:p w14:paraId="09117248" w14:textId="77777777" w:rsidR="00EF3229" w:rsidRPr="008E5DCB" w:rsidRDefault="00EF3229" w:rsidP="00524175">
      <w:pPr>
        <w:pStyle w:val="Regular"/>
        <w:rPr>
          <w:rStyle w:val="Hyperlink"/>
          <w:sz w:val="24"/>
          <w:szCs w:val="24"/>
        </w:rPr>
      </w:pPr>
    </w:p>
    <w:p w14:paraId="7D59EE86" w14:textId="38977046" w:rsidR="00EF3229" w:rsidRPr="008E5DCB" w:rsidRDefault="005325D1" w:rsidP="00524175">
      <w:pPr>
        <w:pStyle w:val="Heading10"/>
        <w:spacing w:line="276" w:lineRule="auto"/>
        <w:rPr>
          <w:rFonts w:cs="Arial"/>
          <w:sz w:val="24"/>
          <w:szCs w:val="24"/>
        </w:rPr>
      </w:pPr>
      <w:bookmarkStart w:id="67" w:name="_Toc134298005"/>
      <w:r w:rsidRPr="008E5DCB">
        <w:rPr>
          <w:rFonts w:cs="Arial"/>
          <w:caps w:val="0"/>
          <w:sz w:val="24"/>
          <w:szCs w:val="24"/>
        </w:rPr>
        <w:t>INTERVENTIONS</w:t>
      </w:r>
      <w:bookmarkEnd w:id="67"/>
    </w:p>
    <w:p w14:paraId="58078967" w14:textId="77777777" w:rsidR="00EF3229" w:rsidRPr="008E5DCB" w:rsidRDefault="00EF3229" w:rsidP="00524175">
      <w:pPr>
        <w:pStyle w:val="NoSpacing"/>
        <w:rPr>
          <w:rFonts w:cs="Arial"/>
        </w:rPr>
      </w:pPr>
    </w:p>
    <w:p w14:paraId="595C32B4" w14:textId="41121B20" w:rsidR="00F843E4" w:rsidRPr="008E5DCB" w:rsidRDefault="00F843E4" w:rsidP="00F843E4">
      <w:pPr>
        <w:pStyle w:val="NoSpacing"/>
        <w:rPr>
          <w:rFonts w:cs="Arial"/>
        </w:rPr>
      </w:pPr>
      <w:r w:rsidRPr="008E5DCB">
        <w:rPr>
          <w:rFonts w:cs="Arial"/>
        </w:rPr>
        <w:t>Interveners play a vital role in our justice system by providing unique perspectives and specialized forms of expertise that assist the court in deciding complex issues that have effects transcending the interests of the particular parties before it but, even so, interveners should not be permitted to “widen or add to the points in issue: </w:t>
      </w:r>
      <w:r w:rsidRPr="008E5DCB">
        <w:rPr>
          <w:rFonts w:cs="Arial"/>
          <w:i/>
          <w:iCs/>
        </w:rPr>
        <w:t>R. v. Barton</w:t>
      </w:r>
      <w:r w:rsidRPr="008E5DCB">
        <w:rPr>
          <w:rFonts w:cs="Arial"/>
        </w:rPr>
        <w:t>, 2019 SCC at paras. 52-53.</w:t>
      </w:r>
    </w:p>
    <w:p w14:paraId="6EA77E80" w14:textId="77777777" w:rsidR="00F843E4" w:rsidRPr="008E5DCB" w:rsidRDefault="00F843E4" w:rsidP="00F843E4">
      <w:pPr>
        <w:pStyle w:val="NoSpacing"/>
        <w:rPr>
          <w:rFonts w:cs="Arial"/>
        </w:rPr>
      </w:pPr>
    </w:p>
    <w:p w14:paraId="72554BA5" w14:textId="378DA2A2" w:rsidR="00CF0588" w:rsidRPr="008E5DCB" w:rsidRDefault="00CF0588" w:rsidP="00524175">
      <w:pPr>
        <w:pStyle w:val="NoSpacing"/>
        <w:rPr>
          <w:rFonts w:cs="Arial"/>
        </w:rPr>
      </w:pPr>
      <w:r w:rsidRPr="008E5DCB">
        <w:rPr>
          <w:rFonts w:cs="Arial"/>
        </w:rPr>
        <w:t>Interventions in criminal matters, where the liberty of the accused is at stake, should be granted sparingly. The court will consider, among other things, the nature of the case, the issues that arise and the likelihood that the applicant can make a useful contribution to the resolution of the appeal without causing injustice to the immediate parties.</w:t>
      </w:r>
    </w:p>
    <w:p w14:paraId="444A79EC" w14:textId="77777777" w:rsidR="00EF3229" w:rsidRPr="008E5DCB" w:rsidRDefault="00EF3229" w:rsidP="00524175">
      <w:pPr>
        <w:pStyle w:val="NoSpacing"/>
        <w:rPr>
          <w:rFonts w:cs="Arial"/>
        </w:rPr>
      </w:pPr>
    </w:p>
    <w:p w14:paraId="0AF39C38" w14:textId="77777777" w:rsidR="00A40834" w:rsidRPr="008E5DCB" w:rsidRDefault="00A40834" w:rsidP="00524175">
      <w:pPr>
        <w:pStyle w:val="NoSpacing"/>
        <w:rPr>
          <w:rFonts w:cs="Arial"/>
        </w:rPr>
      </w:pPr>
      <w:r w:rsidRPr="008E5DCB">
        <w:rPr>
          <w:rFonts w:cs="Arial"/>
        </w:rPr>
        <w:t>Subsection 7.2.10.4 of the Practice Direction Concerning Criminal Appeals at the Court of Appeal for Ontario sets out the materials that </w:t>
      </w:r>
      <w:r w:rsidRPr="008E5DCB">
        <w:rPr>
          <w:rFonts w:cs="Arial"/>
          <w:u w:val="single"/>
        </w:rPr>
        <w:t>must</w:t>
      </w:r>
      <w:r w:rsidRPr="008E5DCB">
        <w:rPr>
          <w:rFonts w:cs="Arial"/>
        </w:rPr>
        <w:t> be filed on a motion to intervene:</w:t>
      </w:r>
    </w:p>
    <w:p w14:paraId="37B5FF53" w14:textId="77777777" w:rsidR="00A17BE8" w:rsidRPr="008E5DCB" w:rsidRDefault="00A17BE8" w:rsidP="00524175">
      <w:pPr>
        <w:pStyle w:val="NoSpacing"/>
        <w:ind w:left="720"/>
        <w:rPr>
          <w:rFonts w:cs="Arial"/>
        </w:rPr>
      </w:pPr>
    </w:p>
    <w:p w14:paraId="3EBCB8E1" w14:textId="77777777" w:rsidR="00A40834" w:rsidRPr="008E5DCB" w:rsidRDefault="00A40834" w:rsidP="00524175">
      <w:pPr>
        <w:pStyle w:val="NoSpacing"/>
        <w:ind w:left="720"/>
        <w:rPr>
          <w:rFonts w:cs="Arial"/>
        </w:rPr>
      </w:pPr>
      <w:r w:rsidRPr="008E5DCB">
        <w:rPr>
          <w:rFonts w:cs="Arial"/>
        </w:rPr>
        <w:t>After the date for the hearing of the motion to intervene is confirmed, the moving party </w:t>
      </w:r>
      <w:r w:rsidRPr="008E5DCB">
        <w:rPr>
          <w:rFonts w:cs="Arial"/>
          <w:u w:val="single"/>
        </w:rPr>
        <w:t>must</w:t>
      </w:r>
      <w:r w:rsidRPr="008E5DCB">
        <w:rPr>
          <w:rFonts w:cs="Arial"/>
        </w:rPr>
        <w:t> file a notice of motion, motion record, factum, and other material for use by the court. [Emphasis added.]</w:t>
      </w:r>
    </w:p>
    <w:p w14:paraId="0E83736B" w14:textId="77777777" w:rsidR="00A17BE8" w:rsidRPr="008E5DCB" w:rsidRDefault="00A17BE8" w:rsidP="00524175">
      <w:pPr>
        <w:pStyle w:val="NoSpacing"/>
        <w:rPr>
          <w:rFonts w:cs="Arial"/>
        </w:rPr>
      </w:pPr>
    </w:p>
    <w:p w14:paraId="33D440EB" w14:textId="77777777" w:rsidR="00853BF3" w:rsidRPr="008E5DCB" w:rsidRDefault="00853BF3" w:rsidP="00524175">
      <w:pPr>
        <w:pStyle w:val="NoSpacing"/>
        <w:rPr>
          <w:rFonts w:cs="Arial"/>
        </w:rPr>
      </w:pPr>
    </w:p>
    <w:p w14:paraId="32554E14" w14:textId="2C7DCD14" w:rsidR="00A40834" w:rsidRPr="008E5DCB" w:rsidRDefault="00A40834" w:rsidP="00524175">
      <w:pPr>
        <w:pStyle w:val="NoSpacing"/>
        <w:rPr>
          <w:rFonts w:cs="Arial"/>
        </w:rPr>
      </w:pPr>
      <w:r w:rsidRPr="008E5DCB">
        <w:rPr>
          <w:rFonts w:cs="Arial"/>
        </w:rPr>
        <w:t>Injustice can occur</w:t>
      </w:r>
      <w:r w:rsidR="00CF1C4E" w:rsidRPr="008E5DCB">
        <w:rPr>
          <w:rFonts w:cs="Arial"/>
        </w:rPr>
        <w:t xml:space="preserve"> </w:t>
      </w:r>
      <w:r w:rsidRPr="008E5DCB">
        <w:rPr>
          <w:rFonts w:cs="Arial"/>
        </w:rPr>
        <w:t>where the intervener is not simply offering a new perspective on the issues, but is raising new issues. It can also occur where the intervener’s perspective is no different from the perspective being advanced by one of the parties. Deciding whether an intervener meets the conditions for intervention frequently requires a careful analysis of the submissions of the parties to the appeal and the arguments the intervener proposes to advance.</w:t>
      </w:r>
    </w:p>
    <w:p w14:paraId="6F424901" w14:textId="77777777" w:rsidR="00A40834" w:rsidRPr="008E5DCB" w:rsidRDefault="00A40834" w:rsidP="00524175">
      <w:pPr>
        <w:pStyle w:val="NoSpacing"/>
        <w:rPr>
          <w:rFonts w:cs="Arial"/>
        </w:rPr>
      </w:pPr>
    </w:p>
    <w:p w14:paraId="45020D03" w14:textId="7AD387F7" w:rsidR="00A17BE8" w:rsidRPr="008E5DCB" w:rsidRDefault="00853BF3" w:rsidP="00524175">
      <w:pPr>
        <w:pStyle w:val="NoSpacing"/>
        <w:rPr>
          <w:rFonts w:cs="Arial"/>
        </w:rPr>
      </w:pPr>
      <w:r w:rsidRPr="008E5DCB">
        <w:rPr>
          <w:rFonts w:cs="Arial"/>
        </w:rPr>
        <w:lastRenderedPageBreak/>
        <w:t xml:space="preserve">Where </w:t>
      </w:r>
      <w:r w:rsidR="00A17BE8" w:rsidRPr="008E5DCB">
        <w:rPr>
          <w:rFonts w:cs="Arial"/>
        </w:rPr>
        <w:t xml:space="preserve">the material before </w:t>
      </w:r>
      <w:r w:rsidRPr="008E5DCB">
        <w:rPr>
          <w:rFonts w:cs="Arial"/>
        </w:rPr>
        <w:t>the court</w:t>
      </w:r>
      <w:r w:rsidR="00A17BE8" w:rsidRPr="008E5DCB">
        <w:rPr>
          <w:rFonts w:cs="Arial"/>
        </w:rPr>
        <w:t xml:space="preserve"> is that the proposed intervener </w:t>
      </w:r>
      <w:r w:rsidR="00A17BE8" w:rsidRPr="008E5DCB">
        <w:rPr>
          <w:rFonts w:cs="Arial"/>
          <w:u w:val="single"/>
        </w:rPr>
        <w:t>might</w:t>
      </w:r>
      <w:r w:rsidR="00A17BE8" w:rsidRPr="008E5DCB">
        <w:rPr>
          <w:rFonts w:cs="Arial"/>
        </w:rPr>
        <w:t> be able to make a useful contribution to the appeal without p</w:t>
      </w:r>
      <w:r w:rsidRPr="008E5DCB">
        <w:rPr>
          <w:rFonts w:cs="Arial"/>
        </w:rPr>
        <w:t xml:space="preserve">rejudice to the parties, that is not sufficient to permit the party to intervene: </w:t>
      </w:r>
      <w:r w:rsidRPr="008E5DCB">
        <w:rPr>
          <w:rFonts w:cs="Arial"/>
          <w:i/>
        </w:rPr>
        <w:t xml:space="preserve">R v MC, </w:t>
      </w:r>
      <w:hyperlink r:id="rId252" w:history="1">
        <w:r w:rsidRPr="008E5DCB">
          <w:rPr>
            <w:rStyle w:val="Hyperlink"/>
            <w:rFonts w:cs="Arial"/>
          </w:rPr>
          <w:t xml:space="preserve">2018 ONCA </w:t>
        </w:r>
        <w:r w:rsidR="00777C25" w:rsidRPr="008E5DCB">
          <w:rPr>
            <w:rStyle w:val="Hyperlink"/>
            <w:rFonts w:cs="Arial"/>
          </w:rPr>
          <w:t>606</w:t>
        </w:r>
      </w:hyperlink>
      <w:r w:rsidR="00777C25" w:rsidRPr="008E5DCB">
        <w:rPr>
          <w:rFonts w:cs="Arial"/>
        </w:rPr>
        <w:t xml:space="preserve"> at paras 3-11, 16</w:t>
      </w:r>
    </w:p>
    <w:p w14:paraId="201410F5" w14:textId="3CDB5528" w:rsidR="00CF1C4E" w:rsidRPr="008E5DCB" w:rsidRDefault="00CF1C4E" w:rsidP="00524175">
      <w:pPr>
        <w:pStyle w:val="NoSpacing"/>
        <w:rPr>
          <w:rFonts w:cs="Arial"/>
        </w:rPr>
      </w:pPr>
    </w:p>
    <w:p w14:paraId="455EA451" w14:textId="6CE212FF" w:rsidR="00CF1C4E" w:rsidRPr="008E5DCB" w:rsidRDefault="00CF1C4E" w:rsidP="00524175">
      <w:pPr>
        <w:pStyle w:val="NoSpacing"/>
        <w:rPr>
          <w:rFonts w:cs="Arial"/>
        </w:rPr>
      </w:pPr>
      <w:r w:rsidRPr="008E5DCB">
        <w:rPr>
          <w:rFonts w:cs="Arial"/>
        </w:rPr>
        <w:t>While it is rare to permit an intervention in a criminal case unless a constitutional issue is raised, there is no rule against such interventions. It remains a question of whether the proposed intervener will make a useful contribution beyond that offered by the parties without causing an injustice to the parties: </w:t>
      </w:r>
      <w:r w:rsidRPr="008E5DCB">
        <w:rPr>
          <w:rFonts w:cs="Arial"/>
          <w:i/>
          <w:iCs/>
        </w:rPr>
        <w:t xml:space="preserve">R v Doering, </w:t>
      </w:r>
      <w:hyperlink r:id="rId253" w:history="1">
        <w:r w:rsidRPr="008E5DCB">
          <w:rPr>
            <w:rStyle w:val="Hyperlink"/>
            <w:rFonts w:cs="Arial"/>
          </w:rPr>
          <w:t>2021 ONCA 924</w:t>
        </w:r>
      </w:hyperlink>
      <w:r w:rsidRPr="008E5DCB">
        <w:rPr>
          <w:rFonts w:cs="Arial"/>
        </w:rPr>
        <w:t xml:space="preserve">, at para 10 </w:t>
      </w:r>
    </w:p>
    <w:p w14:paraId="37FFA830" w14:textId="65E41479" w:rsidR="00CF1C4E" w:rsidRPr="008E5DCB" w:rsidRDefault="00CF1C4E" w:rsidP="00524175">
      <w:pPr>
        <w:pStyle w:val="NoSpacing"/>
        <w:rPr>
          <w:rFonts w:cs="Arial"/>
        </w:rPr>
      </w:pPr>
    </w:p>
    <w:p w14:paraId="79F25A64" w14:textId="2428C261" w:rsidR="00CF1C4E" w:rsidRPr="008E5DCB" w:rsidRDefault="00CF1C4E" w:rsidP="00524175">
      <w:pPr>
        <w:pStyle w:val="NoSpacing"/>
        <w:rPr>
          <w:rFonts w:cs="Arial"/>
        </w:rPr>
      </w:pPr>
      <w:r w:rsidRPr="008E5DCB">
        <w:rPr>
          <w:rFonts w:cs="Arial"/>
        </w:rPr>
        <w:t xml:space="preserve">The simple fact that interveners support one side or the other is not in and of itself inappropriate. The difficulty arises where interveners, as friends of the court, weigh in on the actual merits of the appeal: </w:t>
      </w:r>
      <w:r w:rsidRPr="008E5DCB">
        <w:rPr>
          <w:rFonts w:cs="Arial"/>
          <w:i/>
          <w:iCs/>
        </w:rPr>
        <w:t xml:space="preserve">R v </w:t>
      </w:r>
      <w:r w:rsidR="008E5BCC" w:rsidRPr="008E5DCB">
        <w:rPr>
          <w:rFonts w:cs="Arial"/>
          <w:i/>
          <w:iCs/>
        </w:rPr>
        <w:t xml:space="preserve">Doering, </w:t>
      </w:r>
      <w:hyperlink r:id="rId254" w:history="1">
        <w:r w:rsidR="008E5BCC" w:rsidRPr="008E5DCB">
          <w:rPr>
            <w:rStyle w:val="Hyperlink"/>
            <w:rFonts w:cs="Arial"/>
          </w:rPr>
          <w:t>2021 ONCA 924</w:t>
        </w:r>
      </w:hyperlink>
      <w:r w:rsidR="008E5BCC" w:rsidRPr="008E5DCB">
        <w:rPr>
          <w:rFonts w:cs="Arial"/>
        </w:rPr>
        <w:t>, at para 21</w:t>
      </w:r>
    </w:p>
    <w:p w14:paraId="0C7F25B5" w14:textId="04D63C71" w:rsidR="00F843E4" w:rsidRPr="008E5DCB" w:rsidRDefault="00F843E4" w:rsidP="00524175">
      <w:pPr>
        <w:pStyle w:val="NoSpacing"/>
        <w:rPr>
          <w:rFonts w:cs="Arial"/>
        </w:rPr>
      </w:pPr>
    </w:p>
    <w:p w14:paraId="29D96A8F" w14:textId="62E13A37" w:rsidR="00F843E4" w:rsidRPr="008E5DCB" w:rsidRDefault="00F843E4" w:rsidP="00F843E4">
      <w:pPr>
        <w:pStyle w:val="NoSpacing"/>
        <w:rPr>
          <w:rFonts w:cs="Arial"/>
        </w:rPr>
      </w:pPr>
      <w:r w:rsidRPr="008E5DCB">
        <w:rPr>
          <w:rFonts w:cs="Arial"/>
        </w:rPr>
        <w:t xml:space="preserve">Interveners are not typically granted the ability to supplement the record. Nor are they permitted to raise issues beyond those raised by the parties to the litigation: </w:t>
      </w:r>
      <w:r w:rsidRPr="008E5DCB">
        <w:rPr>
          <w:rFonts w:cs="Arial"/>
          <w:i/>
          <w:iCs/>
        </w:rPr>
        <w:t xml:space="preserve">R v NS, </w:t>
      </w:r>
      <w:hyperlink r:id="rId255" w:history="1">
        <w:r w:rsidRPr="008E5DCB">
          <w:rPr>
            <w:rStyle w:val="Hyperlink"/>
            <w:rFonts w:cs="Arial"/>
          </w:rPr>
          <w:t>2021 ONCA 605</w:t>
        </w:r>
      </w:hyperlink>
      <w:r w:rsidRPr="008E5DCB">
        <w:rPr>
          <w:rFonts w:cs="Arial"/>
        </w:rPr>
        <w:t>, at para 44</w:t>
      </w:r>
    </w:p>
    <w:p w14:paraId="78343483" w14:textId="77777777" w:rsidR="00EF3229" w:rsidRPr="008E5DCB" w:rsidRDefault="00EF3229" w:rsidP="00524175">
      <w:pPr>
        <w:pStyle w:val="NoSpacing"/>
        <w:rPr>
          <w:rFonts w:cs="Arial"/>
        </w:rPr>
      </w:pPr>
    </w:p>
    <w:p w14:paraId="06ABD857" w14:textId="359FB8EA" w:rsidR="000F5CD0" w:rsidRPr="008E5DCB" w:rsidRDefault="005325D1" w:rsidP="00524175">
      <w:pPr>
        <w:pStyle w:val="Heading10"/>
        <w:spacing w:line="276" w:lineRule="auto"/>
        <w:rPr>
          <w:rFonts w:cs="Arial"/>
          <w:sz w:val="24"/>
          <w:szCs w:val="24"/>
        </w:rPr>
      </w:pPr>
      <w:bookmarkStart w:id="68" w:name="_Toc134298006"/>
      <w:r w:rsidRPr="008E5DCB">
        <w:rPr>
          <w:rFonts w:cs="Arial"/>
          <w:caps w:val="0"/>
          <w:sz w:val="24"/>
          <w:szCs w:val="24"/>
        </w:rPr>
        <w:t>MOOTNESS</w:t>
      </w:r>
      <w:bookmarkEnd w:id="68"/>
    </w:p>
    <w:p w14:paraId="359854B7" w14:textId="669CB7C3" w:rsidR="000F5CD0" w:rsidRPr="008E5DCB" w:rsidRDefault="000F5CD0" w:rsidP="00524175">
      <w:pPr>
        <w:pStyle w:val="NoSpacing"/>
        <w:rPr>
          <w:rFonts w:cs="Arial"/>
        </w:rPr>
      </w:pPr>
    </w:p>
    <w:p w14:paraId="2542A1C3" w14:textId="1C102CB9" w:rsidR="001761DA" w:rsidRPr="008E5DCB" w:rsidRDefault="001761DA">
      <w:pPr>
        <w:pStyle w:val="Heading20"/>
        <w:numPr>
          <w:ilvl w:val="0"/>
          <w:numId w:val="39"/>
        </w:numPr>
        <w:spacing w:line="276" w:lineRule="auto"/>
        <w:rPr>
          <w:rFonts w:cs="Arial"/>
        </w:rPr>
      </w:pPr>
      <w:bookmarkStart w:id="69" w:name="_Toc134298007"/>
      <w:r w:rsidRPr="008E5DCB">
        <w:rPr>
          <w:rFonts w:cs="Arial"/>
        </w:rPr>
        <w:t>General Principles</w:t>
      </w:r>
      <w:bookmarkEnd w:id="69"/>
    </w:p>
    <w:p w14:paraId="73BF732C" w14:textId="0A520125" w:rsidR="001761DA" w:rsidRPr="008E5DCB" w:rsidRDefault="001761DA" w:rsidP="00524175">
      <w:pPr>
        <w:pStyle w:val="NoSpacing"/>
        <w:rPr>
          <w:rFonts w:eastAsiaTheme="majorEastAsia" w:cs="Arial"/>
          <w:color w:val="000000"/>
        </w:rPr>
      </w:pPr>
      <w:r w:rsidRPr="008E5DCB">
        <w:rPr>
          <w:rFonts w:cs="Arial"/>
          <w:shd w:val="clear" w:color="auto" w:fill="FFFFFF"/>
          <w:lang w:val="en-CA"/>
        </w:rPr>
        <w:t xml:space="preserve">The test to be applied in this case is a two-part test. The test requires the court to first determine whether the case is moot. If the matter is moot, the court may nevertheless choose to exercise its discretion to hear the case on the merits based on the factors set out in </w:t>
      </w:r>
      <w:r w:rsidRPr="008E5DCB">
        <w:rPr>
          <w:rFonts w:cs="Arial"/>
          <w:i/>
          <w:iCs/>
          <w:shd w:val="clear" w:color="auto" w:fill="FFFFFF"/>
          <w:lang w:val="en-CA"/>
        </w:rPr>
        <w:t>Borowski</w:t>
      </w:r>
      <w:r w:rsidRPr="008E5DCB">
        <w:rPr>
          <w:rFonts w:cs="Arial"/>
          <w:shd w:val="clear" w:color="auto" w:fill="FFFFFF"/>
          <w:lang w:val="en-CA"/>
        </w:rPr>
        <w:t xml:space="preserve"> and </w:t>
      </w:r>
      <w:r w:rsidRPr="008E5DCB">
        <w:rPr>
          <w:rFonts w:cs="Arial"/>
          <w:i/>
          <w:iCs/>
          <w:shd w:val="clear" w:color="auto" w:fill="FFFFFF"/>
          <w:lang w:val="en-CA"/>
        </w:rPr>
        <w:t>Smith</w:t>
      </w:r>
      <w:r w:rsidRPr="008E5DCB">
        <w:rPr>
          <w:rFonts w:cs="Arial"/>
          <w:shd w:val="clear" w:color="auto" w:fill="FFFFFF"/>
          <w:lang w:val="en-CA"/>
        </w:rPr>
        <w:t xml:space="preserve">: </w:t>
      </w:r>
      <w:r w:rsidRPr="008E5DCB">
        <w:rPr>
          <w:rFonts w:cs="Arial"/>
          <w:i/>
          <w:iCs/>
          <w:shd w:val="clear" w:color="auto" w:fill="FFFFFF"/>
          <w:lang w:val="en-CA"/>
        </w:rPr>
        <w:t xml:space="preserve">R v Thanabalasingham, </w:t>
      </w:r>
      <w:hyperlink r:id="rId256" w:history="1">
        <w:r w:rsidRPr="008E5DCB">
          <w:rPr>
            <w:rStyle w:val="Hyperlink"/>
            <w:rFonts w:cs="Arial"/>
            <w:shd w:val="clear" w:color="auto" w:fill="FFFFFF"/>
            <w:lang w:val="en-CA"/>
          </w:rPr>
          <w:t>2019 SCC 21</w:t>
        </w:r>
      </w:hyperlink>
      <w:r w:rsidRPr="008E5DCB">
        <w:rPr>
          <w:rFonts w:cs="Arial"/>
          <w:shd w:val="clear" w:color="auto" w:fill="FFFFFF"/>
          <w:lang w:val="en-CA"/>
        </w:rPr>
        <w:t xml:space="preserve">; </w:t>
      </w:r>
      <w:r w:rsidRPr="008E5DCB">
        <w:rPr>
          <w:rFonts w:eastAsiaTheme="majorEastAsia" w:cs="Arial"/>
          <w:i/>
          <w:color w:val="000000"/>
        </w:rPr>
        <w:t xml:space="preserve">R v Beaton, </w:t>
      </w:r>
      <w:hyperlink r:id="rId257" w:history="1">
        <w:r w:rsidRPr="008E5DCB">
          <w:rPr>
            <w:rStyle w:val="Hyperlink"/>
            <w:rFonts w:eastAsiaTheme="majorEastAsia" w:cs="Arial"/>
          </w:rPr>
          <w:t>2018 ONCA 924</w:t>
        </w:r>
      </w:hyperlink>
      <w:r w:rsidRPr="008E5DCB">
        <w:rPr>
          <w:rFonts w:eastAsiaTheme="majorEastAsia" w:cs="Arial"/>
          <w:color w:val="000000"/>
        </w:rPr>
        <w:t>, at para 10</w:t>
      </w:r>
      <w:r w:rsidR="0058245B" w:rsidRPr="008E5DCB">
        <w:rPr>
          <w:rFonts w:eastAsiaTheme="majorEastAsia" w:cs="Arial"/>
          <w:color w:val="000000"/>
        </w:rPr>
        <w:t>.</w:t>
      </w:r>
    </w:p>
    <w:p w14:paraId="07028E22" w14:textId="08136FD8" w:rsidR="0058245B" w:rsidRPr="008E5DCB" w:rsidRDefault="0058245B" w:rsidP="00524175">
      <w:pPr>
        <w:pStyle w:val="NoSpacing"/>
        <w:rPr>
          <w:rFonts w:eastAsiaTheme="majorEastAsia" w:cs="Arial"/>
          <w:color w:val="000000"/>
        </w:rPr>
      </w:pPr>
    </w:p>
    <w:p w14:paraId="6CB65B80" w14:textId="7E65599E" w:rsidR="0058245B" w:rsidRPr="008E5DCB" w:rsidRDefault="0058245B" w:rsidP="00524175">
      <w:pPr>
        <w:pStyle w:val="NoSpacing"/>
        <w:rPr>
          <w:rFonts w:cs="Arial"/>
        </w:rPr>
      </w:pPr>
      <w:r w:rsidRPr="008E5DCB">
        <w:rPr>
          <w:rFonts w:cs="Arial"/>
        </w:rPr>
        <w:t xml:space="preserve">These five (non-exhaustive) factors include: </w:t>
      </w:r>
    </w:p>
    <w:p w14:paraId="75B9B5DC" w14:textId="7082BCF1" w:rsidR="0058245B" w:rsidRPr="008E5DCB" w:rsidRDefault="0058245B" w:rsidP="00524175">
      <w:pPr>
        <w:pStyle w:val="NoSpacing"/>
        <w:rPr>
          <w:rFonts w:cs="Arial"/>
        </w:rPr>
      </w:pPr>
    </w:p>
    <w:p w14:paraId="355A6A16" w14:textId="77777777" w:rsidR="0058245B" w:rsidRPr="008E5DCB" w:rsidRDefault="0058245B" w:rsidP="00524175">
      <w:pPr>
        <w:pStyle w:val="NoSpacing"/>
        <w:ind w:left="720"/>
        <w:rPr>
          <w:rFonts w:cs="Arial"/>
        </w:rPr>
      </w:pPr>
      <w:r w:rsidRPr="008E5DCB">
        <w:rPr>
          <w:rFonts w:cs="Arial"/>
        </w:rPr>
        <w:t>1.  whether the appeal will proceed in a proper adversarial context;</w:t>
      </w:r>
    </w:p>
    <w:p w14:paraId="68A49087" w14:textId="77777777" w:rsidR="0058245B" w:rsidRPr="008E5DCB" w:rsidRDefault="0058245B" w:rsidP="00524175">
      <w:pPr>
        <w:pStyle w:val="NoSpacing"/>
        <w:ind w:left="720"/>
        <w:rPr>
          <w:rFonts w:cs="Arial"/>
        </w:rPr>
      </w:pPr>
      <w:r w:rsidRPr="008E5DCB">
        <w:rPr>
          <w:rFonts w:cs="Arial"/>
        </w:rPr>
        <w:t> </w:t>
      </w:r>
    </w:p>
    <w:p w14:paraId="0C497046" w14:textId="77777777" w:rsidR="0058245B" w:rsidRPr="008E5DCB" w:rsidRDefault="0058245B" w:rsidP="00524175">
      <w:pPr>
        <w:pStyle w:val="NoSpacing"/>
        <w:ind w:left="720"/>
        <w:rPr>
          <w:rFonts w:cs="Arial"/>
        </w:rPr>
      </w:pPr>
      <w:r w:rsidRPr="008E5DCB">
        <w:rPr>
          <w:rFonts w:cs="Arial"/>
        </w:rPr>
        <w:t>2.  the strength of the grounds of the appeal;</w:t>
      </w:r>
    </w:p>
    <w:p w14:paraId="7864F01D" w14:textId="77777777" w:rsidR="0058245B" w:rsidRPr="008E5DCB" w:rsidRDefault="0058245B" w:rsidP="00524175">
      <w:pPr>
        <w:pStyle w:val="NoSpacing"/>
        <w:ind w:left="720"/>
        <w:rPr>
          <w:rFonts w:cs="Arial"/>
        </w:rPr>
      </w:pPr>
      <w:r w:rsidRPr="008E5DCB">
        <w:rPr>
          <w:rFonts w:cs="Arial"/>
        </w:rPr>
        <w:t> </w:t>
      </w:r>
    </w:p>
    <w:p w14:paraId="535C7BB3" w14:textId="77777777" w:rsidR="0058245B" w:rsidRPr="008E5DCB" w:rsidRDefault="0058245B" w:rsidP="00524175">
      <w:pPr>
        <w:pStyle w:val="NoSpacing"/>
        <w:ind w:left="720"/>
        <w:rPr>
          <w:rFonts w:cs="Arial"/>
        </w:rPr>
      </w:pPr>
      <w:r w:rsidRPr="008E5DCB">
        <w:rPr>
          <w:rFonts w:cs="Arial"/>
        </w:rPr>
        <w:lastRenderedPageBreak/>
        <w:t>3.  whether there are special circumstances that transcend the death of the   individual appellant/respondent, including:</w:t>
      </w:r>
    </w:p>
    <w:p w14:paraId="1E0262E9" w14:textId="77777777" w:rsidR="0058245B" w:rsidRPr="008E5DCB" w:rsidRDefault="0058245B" w:rsidP="00524175">
      <w:pPr>
        <w:pStyle w:val="NoSpacing"/>
        <w:ind w:left="1440"/>
        <w:rPr>
          <w:rFonts w:cs="Arial"/>
        </w:rPr>
      </w:pPr>
      <w:r w:rsidRPr="008E5DCB">
        <w:rPr>
          <w:rFonts w:cs="Arial"/>
        </w:rPr>
        <w:t>(a) a legal issue of general public importance, particularly if it is otherwise evasive of appellate review;</w:t>
      </w:r>
    </w:p>
    <w:p w14:paraId="5C99592A" w14:textId="77777777" w:rsidR="0058245B" w:rsidRPr="008E5DCB" w:rsidRDefault="0058245B" w:rsidP="00524175">
      <w:pPr>
        <w:pStyle w:val="NoSpacing"/>
        <w:ind w:left="1440"/>
        <w:rPr>
          <w:rFonts w:cs="Arial"/>
        </w:rPr>
      </w:pPr>
      <w:r w:rsidRPr="008E5DCB">
        <w:rPr>
          <w:rFonts w:cs="Arial"/>
        </w:rPr>
        <w:t> </w:t>
      </w:r>
    </w:p>
    <w:p w14:paraId="01FE75E8" w14:textId="77777777" w:rsidR="0058245B" w:rsidRPr="008E5DCB" w:rsidRDefault="0058245B" w:rsidP="00524175">
      <w:pPr>
        <w:pStyle w:val="NoSpacing"/>
        <w:ind w:left="1440"/>
        <w:rPr>
          <w:rFonts w:cs="Arial"/>
        </w:rPr>
      </w:pPr>
      <w:r w:rsidRPr="008E5DCB">
        <w:rPr>
          <w:rFonts w:cs="Arial"/>
        </w:rPr>
        <w:t>(b)  a systemic issue related to the administration of justice;</w:t>
      </w:r>
    </w:p>
    <w:p w14:paraId="19FDEA00" w14:textId="77777777" w:rsidR="0058245B" w:rsidRPr="008E5DCB" w:rsidRDefault="0058245B" w:rsidP="00524175">
      <w:pPr>
        <w:pStyle w:val="NoSpacing"/>
        <w:ind w:left="1440"/>
        <w:rPr>
          <w:rFonts w:cs="Arial"/>
        </w:rPr>
      </w:pPr>
      <w:r w:rsidRPr="008E5DCB">
        <w:rPr>
          <w:rFonts w:cs="Arial"/>
        </w:rPr>
        <w:t> </w:t>
      </w:r>
    </w:p>
    <w:p w14:paraId="3D06B5A1" w14:textId="77777777" w:rsidR="0058245B" w:rsidRPr="008E5DCB" w:rsidRDefault="0058245B" w:rsidP="00524175">
      <w:pPr>
        <w:pStyle w:val="NoSpacing"/>
        <w:ind w:left="1440"/>
        <w:rPr>
          <w:rFonts w:cs="Arial"/>
        </w:rPr>
      </w:pPr>
      <w:r w:rsidRPr="008E5DCB">
        <w:rPr>
          <w:rFonts w:cs="Arial"/>
        </w:rPr>
        <w:t>(c)  collateral consequences to the family of the deceased or to other interested persons or to the public;</w:t>
      </w:r>
    </w:p>
    <w:p w14:paraId="4572B1BD" w14:textId="77777777" w:rsidR="0058245B" w:rsidRPr="008E5DCB" w:rsidRDefault="0058245B" w:rsidP="00524175">
      <w:pPr>
        <w:pStyle w:val="NoSpacing"/>
        <w:ind w:left="720"/>
        <w:rPr>
          <w:rFonts w:cs="Arial"/>
        </w:rPr>
      </w:pPr>
      <w:r w:rsidRPr="008E5DCB">
        <w:rPr>
          <w:rFonts w:cs="Arial"/>
        </w:rPr>
        <w:t> </w:t>
      </w:r>
    </w:p>
    <w:p w14:paraId="5C1967BD" w14:textId="77777777" w:rsidR="0058245B" w:rsidRPr="008E5DCB" w:rsidRDefault="0058245B" w:rsidP="00524175">
      <w:pPr>
        <w:pStyle w:val="NoSpacing"/>
        <w:ind w:left="720"/>
        <w:rPr>
          <w:rFonts w:cs="Arial"/>
        </w:rPr>
      </w:pPr>
      <w:r w:rsidRPr="008E5DCB">
        <w:rPr>
          <w:rFonts w:cs="Arial"/>
        </w:rPr>
        <w:t>4.  whether the nature of the order which could be made by the appellate court justifies the expenditure of limited judicial (or court) resources to resolve a moot appeal;</w:t>
      </w:r>
    </w:p>
    <w:p w14:paraId="55ADB3D2" w14:textId="77777777" w:rsidR="0058245B" w:rsidRPr="008E5DCB" w:rsidRDefault="0058245B" w:rsidP="00524175">
      <w:pPr>
        <w:pStyle w:val="NoSpacing"/>
        <w:ind w:left="720"/>
        <w:rPr>
          <w:rFonts w:cs="Arial"/>
        </w:rPr>
      </w:pPr>
      <w:r w:rsidRPr="008E5DCB">
        <w:rPr>
          <w:rFonts w:cs="Arial"/>
        </w:rPr>
        <w:t> </w:t>
      </w:r>
    </w:p>
    <w:p w14:paraId="5D939E4D" w14:textId="032CE384" w:rsidR="0058245B" w:rsidRPr="008E5DCB" w:rsidRDefault="0058245B" w:rsidP="00524175">
      <w:pPr>
        <w:pStyle w:val="NoSpacing"/>
        <w:numPr>
          <w:ilvl w:val="0"/>
          <w:numId w:val="4"/>
        </w:numPr>
        <w:rPr>
          <w:rFonts w:cs="Arial"/>
        </w:rPr>
      </w:pPr>
      <w:r w:rsidRPr="008E5DCB">
        <w:rPr>
          <w:rFonts w:cs="Arial"/>
        </w:rPr>
        <w:t>whether continuing the appeal would go beyond the judicial function of resolving concrete disputes and involve the Court in free-standing, legislative-type pronouncements more properly left to the legislature itself</w:t>
      </w:r>
    </w:p>
    <w:p w14:paraId="4B3685E0" w14:textId="77777777" w:rsidR="0058245B" w:rsidRPr="008E5DCB" w:rsidRDefault="0058245B" w:rsidP="00524175">
      <w:pPr>
        <w:pStyle w:val="NoSpacing"/>
        <w:ind w:left="720"/>
        <w:rPr>
          <w:rFonts w:cs="Arial"/>
        </w:rPr>
      </w:pPr>
    </w:p>
    <w:p w14:paraId="62F2FA5C" w14:textId="77777777" w:rsidR="00EF3A9F" w:rsidRPr="008E5DCB" w:rsidRDefault="0058245B" w:rsidP="00524175">
      <w:pPr>
        <w:pStyle w:val="NoSpacing"/>
        <w:ind w:left="720"/>
        <w:rPr>
          <w:rFonts w:cs="Arial"/>
        </w:rPr>
      </w:pPr>
      <w:r w:rsidRPr="008E5DCB">
        <w:rPr>
          <w:rFonts w:cs="Arial"/>
          <w:i/>
          <w:iCs/>
        </w:rPr>
        <w:t xml:space="preserve">R v Poulin, </w:t>
      </w:r>
      <w:hyperlink r:id="rId258" w:history="1">
        <w:r w:rsidRPr="008E5DCB">
          <w:rPr>
            <w:rStyle w:val="Hyperlink"/>
            <w:rFonts w:cs="Arial"/>
          </w:rPr>
          <w:t>2019 SCC 47</w:t>
        </w:r>
      </w:hyperlink>
      <w:r w:rsidRPr="008E5DCB">
        <w:rPr>
          <w:rFonts w:cs="Arial"/>
        </w:rPr>
        <w:t>, at para 19</w:t>
      </w:r>
    </w:p>
    <w:p w14:paraId="4DD95D52" w14:textId="1370A191" w:rsidR="001761DA" w:rsidRPr="008E5DCB" w:rsidRDefault="0058245B" w:rsidP="00524175">
      <w:pPr>
        <w:pStyle w:val="NoSpacing"/>
        <w:ind w:left="720"/>
        <w:rPr>
          <w:rFonts w:cs="Arial"/>
        </w:rPr>
      </w:pPr>
      <w:r w:rsidRPr="008E5DCB">
        <w:rPr>
          <w:rFonts w:cs="Arial"/>
          <w:color w:val="000000"/>
        </w:rPr>
        <w:t>   </w:t>
      </w:r>
    </w:p>
    <w:p w14:paraId="6273A241" w14:textId="2F106F08" w:rsidR="001761DA" w:rsidRPr="008E5DCB" w:rsidRDefault="001761DA" w:rsidP="00524175">
      <w:pPr>
        <w:pStyle w:val="Heading20"/>
        <w:spacing w:line="276" w:lineRule="auto"/>
        <w:rPr>
          <w:rFonts w:cs="Arial"/>
        </w:rPr>
      </w:pPr>
      <w:bookmarkStart w:id="70" w:name="_Toc134298008"/>
      <w:r w:rsidRPr="008E5DCB">
        <w:rPr>
          <w:rFonts w:cs="Arial"/>
        </w:rPr>
        <w:t>Where the Accused has Died</w:t>
      </w:r>
      <w:bookmarkEnd w:id="70"/>
      <w:r w:rsidRPr="008E5DCB">
        <w:rPr>
          <w:rFonts w:cs="Arial"/>
        </w:rPr>
        <w:t xml:space="preserve"> </w:t>
      </w:r>
    </w:p>
    <w:p w14:paraId="6DF6CE90" w14:textId="07DCE57A" w:rsidR="00C712D1" w:rsidRPr="008E5DCB" w:rsidRDefault="00774CCD" w:rsidP="00524175">
      <w:pPr>
        <w:spacing w:before="100" w:beforeAutospacing="1" w:after="100" w:afterAutospacing="1" w:line="276" w:lineRule="auto"/>
        <w:jc w:val="both"/>
        <w:rPr>
          <w:rFonts w:ascii="Arial" w:eastAsiaTheme="majorEastAsia" w:hAnsi="Arial" w:cs="Arial"/>
          <w:color w:val="000000"/>
        </w:rPr>
      </w:pPr>
      <w:r w:rsidRPr="008E5DCB">
        <w:rPr>
          <w:rFonts w:ascii="Arial" w:eastAsiaTheme="majorEastAsia" w:hAnsi="Arial" w:cs="Arial"/>
          <w:color w:val="000000"/>
        </w:rPr>
        <w:t>The general test an appellate court should apply when considering whether to proceed with an appeal rendered moot by the death of an accused, is whether there exist special circumstances that make it “in the interests of justice” to proceed:</w:t>
      </w:r>
    </w:p>
    <w:p w14:paraId="554A155C" w14:textId="2661838B" w:rsidR="00C712D1" w:rsidRPr="008E5DCB" w:rsidRDefault="001761DA" w:rsidP="00524175">
      <w:pPr>
        <w:spacing w:line="276" w:lineRule="auto"/>
        <w:jc w:val="both"/>
        <w:rPr>
          <w:rFonts w:ascii="Arial" w:hAnsi="Arial" w:cs="Arial"/>
        </w:rPr>
      </w:pPr>
      <w:r w:rsidRPr="008E5DCB">
        <w:rPr>
          <w:rFonts w:ascii="Arial" w:hAnsi="Arial" w:cs="Arial"/>
          <w:color w:val="000000"/>
        </w:rPr>
        <w:t>T</w:t>
      </w:r>
      <w:r w:rsidR="00C712D1" w:rsidRPr="008E5DCB">
        <w:rPr>
          <w:rFonts w:ascii="Arial" w:hAnsi="Arial" w:cs="Arial"/>
          <w:color w:val="000000"/>
        </w:rPr>
        <w:t>his discretion should be exercised only in exceptional circumstances where the appellant’s death is survived by a continuing controversy which requires resolution in the interests of justice</w:t>
      </w:r>
      <w:r w:rsidR="00774CCD" w:rsidRPr="008E5DCB">
        <w:rPr>
          <w:rFonts w:ascii="Arial" w:hAnsi="Arial" w:cs="Arial"/>
          <w:color w:val="000000"/>
        </w:rPr>
        <w:t>.</w:t>
      </w:r>
    </w:p>
    <w:p w14:paraId="548CDA66" w14:textId="64410D73" w:rsidR="00986EC2" w:rsidRPr="008E5DCB" w:rsidRDefault="00986EC2" w:rsidP="00524175">
      <w:pPr>
        <w:spacing w:before="100" w:beforeAutospacing="1" w:after="100" w:afterAutospacing="1" w:line="276" w:lineRule="auto"/>
        <w:jc w:val="both"/>
        <w:rPr>
          <w:rFonts w:ascii="Arial" w:eastAsiaTheme="majorEastAsia" w:hAnsi="Arial" w:cs="Arial"/>
          <w:color w:val="000000"/>
        </w:rPr>
      </w:pPr>
      <w:r w:rsidRPr="008E5DCB">
        <w:rPr>
          <w:rFonts w:ascii="Arial" w:eastAsiaTheme="majorEastAsia" w:hAnsi="Arial" w:cs="Arial"/>
          <w:color w:val="000000"/>
        </w:rPr>
        <w:t>Three principal rationale underlie the policy or practice governing the continuance of moot appeals and inform the exercise of the circumscribed discretion to determine the appeal despite the party litigant’s death: </w:t>
      </w:r>
    </w:p>
    <w:p w14:paraId="3AA358CB" w14:textId="4371C30F" w:rsidR="00986EC2" w:rsidRPr="008E5DCB" w:rsidRDefault="00986EC2" w:rsidP="00993A46">
      <w:pPr>
        <w:pStyle w:val="ListParagraph"/>
        <w:numPr>
          <w:ilvl w:val="1"/>
          <w:numId w:val="19"/>
        </w:numPr>
        <w:spacing w:before="100" w:beforeAutospacing="1" w:after="100" w:afterAutospacing="1" w:line="276" w:lineRule="auto"/>
        <w:jc w:val="both"/>
        <w:rPr>
          <w:rFonts w:ascii="Arial" w:hAnsi="Arial" w:cs="Arial"/>
          <w:color w:val="000000"/>
        </w:rPr>
      </w:pPr>
      <w:r w:rsidRPr="008E5DCB">
        <w:rPr>
          <w:rFonts w:ascii="Arial" w:hAnsi="Arial" w:cs="Arial"/>
          <w:color w:val="000000"/>
        </w:rPr>
        <w:t>the existence of a truly adversarial context;</w:t>
      </w:r>
    </w:p>
    <w:p w14:paraId="27922DC7" w14:textId="3C6DB00C" w:rsidR="00986EC2" w:rsidRPr="008E5DCB" w:rsidRDefault="00986EC2" w:rsidP="00993A46">
      <w:pPr>
        <w:pStyle w:val="ListParagraph"/>
        <w:numPr>
          <w:ilvl w:val="1"/>
          <w:numId w:val="19"/>
        </w:numPr>
        <w:spacing w:before="100" w:beforeAutospacing="1" w:after="100" w:afterAutospacing="1" w:line="276" w:lineRule="auto"/>
        <w:jc w:val="both"/>
        <w:rPr>
          <w:rFonts w:ascii="Arial" w:hAnsi="Arial" w:cs="Arial"/>
          <w:color w:val="000000"/>
        </w:rPr>
      </w:pPr>
      <w:r w:rsidRPr="008E5DCB">
        <w:rPr>
          <w:rFonts w:ascii="Arial" w:hAnsi="Arial" w:cs="Arial"/>
          <w:color w:val="000000"/>
        </w:rPr>
        <w:t>the presence of particular circumstances which justify the expenditure of limited judicial resources to resolve the issue; and</w:t>
      </w:r>
    </w:p>
    <w:p w14:paraId="2DF2F074" w14:textId="1FD3AA55" w:rsidR="00986EC2" w:rsidRPr="008E5DCB" w:rsidRDefault="00986EC2" w:rsidP="00993A46">
      <w:pPr>
        <w:pStyle w:val="ListParagraph"/>
        <w:numPr>
          <w:ilvl w:val="1"/>
          <w:numId w:val="19"/>
        </w:numPr>
        <w:spacing w:before="100" w:beforeAutospacing="1" w:after="100" w:afterAutospacing="1" w:line="276" w:lineRule="auto"/>
        <w:jc w:val="both"/>
        <w:rPr>
          <w:rFonts w:ascii="Arial" w:hAnsi="Arial" w:cs="Arial"/>
          <w:color w:val="000000"/>
        </w:rPr>
      </w:pPr>
      <w:r w:rsidRPr="008E5DCB">
        <w:rPr>
          <w:rFonts w:ascii="Arial" w:hAnsi="Arial" w:cs="Arial"/>
          <w:color w:val="000000"/>
        </w:rPr>
        <w:lastRenderedPageBreak/>
        <w:t>the respect shown by courts to limit themselves to their proper adjudicative role, as opposed to making freestanding legislative-type pronouncements.</w:t>
      </w:r>
    </w:p>
    <w:p w14:paraId="28D967AE" w14:textId="5B2C8003" w:rsidR="000F5CD0" w:rsidRPr="008E5DCB" w:rsidRDefault="00774CCD" w:rsidP="00524175">
      <w:pPr>
        <w:spacing w:before="100" w:beforeAutospacing="1" w:after="100" w:afterAutospacing="1" w:line="276" w:lineRule="auto"/>
        <w:jc w:val="both"/>
        <w:rPr>
          <w:rFonts w:ascii="Arial" w:eastAsiaTheme="majorEastAsia" w:hAnsi="Arial" w:cs="Arial"/>
          <w:iCs/>
          <w:color w:val="000000"/>
        </w:rPr>
      </w:pPr>
      <w:r w:rsidRPr="008E5DCB">
        <w:rPr>
          <w:rFonts w:ascii="Arial" w:eastAsiaTheme="majorEastAsia" w:hAnsi="Arial" w:cs="Arial"/>
          <w:i/>
          <w:color w:val="000000"/>
        </w:rPr>
        <w:t xml:space="preserve">R v Beaton, </w:t>
      </w:r>
      <w:hyperlink r:id="rId259" w:history="1">
        <w:r w:rsidRPr="008E5DCB">
          <w:rPr>
            <w:rStyle w:val="Hyperlink"/>
            <w:rFonts w:ascii="Arial" w:eastAsiaTheme="majorEastAsia" w:hAnsi="Arial" w:cs="Arial"/>
          </w:rPr>
          <w:t>2018 ONCA 924</w:t>
        </w:r>
      </w:hyperlink>
      <w:r w:rsidRPr="008E5DCB">
        <w:rPr>
          <w:rFonts w:ascii="Arial" w:eastAsiaTheme="majorEastAsia" w:hAnsi="Arial" w:cs="Arial"/>
          <w:color w:val="000000"/>
        </w:rPr>
        <w:t xml:space="preserve">, at paras 9-11; </w:t>
      </w:r>
      <w:r w:rsidR="00110895" w:rsidRPr="008E5DCB">
        <w:rPr>
          <w:rFonts w:ascii="Arial" w:eastAsiaTheme="majorEastAsia" w:hAnsi="Arial" w:cs="Arial"/>
          <w:i/>
          <w:color w:val="000000"/>
        </w:rPr>
        <w:t xml:space="preserve">Queen v Mosher et al, </w:t>
      </w:r>
      <w:r w:rsidR="00110895" w:rsidRPr="008E5DCB">
        <w:rPr>
          <w:rFonts w:ascii="Arial" w:eastAsiaTheme="majorEastAsia" w:hAnsi="Arial" w:cs="Arial"/>
          <w:color w:val="000000"/>
        </w:rPr>
        <w:t>2015 ONCA 72</w:t>
      </w:r>
      <w:r w:rsidR="00E1688D" w:rsidRPr="008E5DCB">
        <w:rPr>
          <w:rFonts w:ascii="Arial" w:eastAsiaTheme="majorEastAsia" w:hAnsi="Arial" w:cs="Arial"/>
          <w:i/>
          <w:color w:val="000000"/>
        </w:rPr>
        <w:t xml:space="preserve">; R v Slingerland, </w:t>
      </w:r>
      <w:hyperlink r:id="rId260" w:history="1">
        <w:r w:rsidR="00E1688D" w:rsidRPr="008E5DCB">
          <w:rPr>
            <w:rStyle w:val="Hyperlink"/>
            <w:rFonts w:ascii="Arial" w:eastAsiaTheme="majorEastAsia" w:hAnsi="Arial" w:cs="Arial"/>
            <w:iCs/>
          </w:rPr>
          <w:t>2020 ONCA 417</w:t>
        </w:r>
      </w:hyperlink>
      <w:r w:rsidR="00E1688D" w:rsidRPr="008E5DCB">
        <w:rPr>
          <w:rFonts w:ascii="Arial" w:eastAsiaTheme="majorEastAsia" w:hAnsi="Arial" w:cs="Arial"/>
          <w:iCs/>
          <w:color w:val="000000"/>
        </w:rPr>
        <w:t>, at paras 10-12</w:t>
      </w:r>
    </w:p>
    <w:p w14:paraId="46705AF5" w14:textId="7EA459D8" w:rsidR="00FC08A7" w:rsidRPr="008E5DCB" w:rsidRDefault="00FC08A7" w:rsidP="00524175">
      <w:pPr>
        <w:pStyle w:val="Regular"/>
        <w:rPr>
          <w:rStyle w:val="Hyperlink"/>
          <w:sz w:val="24"/>
          <w:szCs w:val="24"/>
          <w:shd w:val="clear" w:color="auto" w:fill="FFFFFF"/>
          <w:lang w:val="en-CA"/>
        </w:rPr>
      </w:pPr>
      <w:r w:rsidRPr="008E5DCB">
        <w:rPr>
          <w:rFonts w:eastAsiaTheme="majorEastAsia"/>
          <w:iCs/>
          <w:sz w:val="24"/>
          <w:szCs w:val="24"/>
        </w:rPr>
        <w:t xml:space="preserve">In </w:t>
      </w:r>
      <w:r w:rsidRPr="008E5DCB">
        <w:rPr>
          <w:rFonts w:eastAsiaTheme="majorEastAsia"/>
          <w:i/>
          <w:sz w:val="24"/>
          <w:szCs w:val="24"/>
        </w:rPr>
        <w:t xml:space="preserve">Monney, </w:t>
      </w:r>
      <w:r w:rsidRPr="008E5DCB">
        <w:rPr>
          <w:rFonts w:eastAsiaTheme="majorEastAsia"/>
          <w:iCs/>
          <w:sz w:val="24"/>
          <w:szCs w:val="24"/>
        </w:rPr>
        <w:t xml:space="preserve">the Court of Appeal held that </w:t>
      </w:r>
      <w:r w:rsidRPr="008E5DCB">
        <w:rPr>
          <w:sz w:val="24"/>
          <w:szCs w:val="24"/>
          <w:shd w:val="clear" w:color="auto" w:fill="FFFFFF"/>
          <w:lang w:val="en-CA"/>
        </w:rPr>
        <w:t xml:space="preserve"> the stigma associated with a conviction of second-degree murder was insufficient on its own to engage the exception to the above general rule: </w:t>
      </w:r>
      <w:hyperlink r:id="rId261" w:history="1">
        <w:r w:rsidRPr="008E5DCB">
          <w:rPr>
            <w:rStyle w:val="Hyperlink"/>
            <w:sz w:val="24"/>
            <w:szCs w:val="24"/>
            <w:shd w:val="clear" w:color="auto" w:fill="FFFFFF"/>
            <w:lang w:val="en-CA"/>
          </w:rPr>
          <w:t>2020 ONCA 6</w:t>
        </w:r>
      </w:hyperlink>
    </w:p>
    <w:p w14:paraId="0217BE51" w14:textId="77777777" w:rsidR="00C418F3" w:rsidRPr="008E5DCB" w:rsidRDefault="00C418F3" w:rsidP="00524175">
      <w:pPr>
        <w:pStyle w:val="Regular"/>
        <w:rPr>
          <w:sz w:val="24"/>
          <w:szCs w:val="24"/>
          <w:shd w:val="clear" w:color="auto" w:fill="FFFFFF"/>
          <w:lang w:val="en-CA"/>
        </w:rPr>
      </w:pPr>
    </w:p>
    <w:p w14:paraId="31347BCD" w14:textId="34B4144C" w:rsidR="001761DA" w:rsidRPr="008E5DCB" w:rsidRDefault="001761DA" w:rsidP="00524175">
      <w:pPr>
        <w:pStyle w:val="Heading20"/>
        <w:spacing w:line="276" w:lineRule="auto"/>
        <w:rPr>
          <w:rFonts w:cs="Arial"/>
        </w:rPr>
      </w:pPr>
      <w:bookmarkStart w:id="71" w:name="_Toc134298009"/>
      <w:r w:rsidRPr="008E5DCB">
        <w:rPr>
          <w:rFonts w:cs="Arial"/>
        </w:rPr>
        <w:t>Where the Accused has been Deported</w:t>
      </w:r>
      <w:bookmarkEnd w:id="71"/>
    </w:p>
    <w:p w14:paraId="704DFC8D" w14:textId="324CF853" w:rsidR="001761DA" w:rsidRPr="008E5DCB" w:rsidRDefault="001761DA" w:rsidP="00524175">
      <w:pPr>
        <w:pStyle w:val="NoSpacing"/>
        <w:rPr>
          <w:rFonts w:cs="Arial"/>
          <w:i/>
          <w:iCs/>
          <w:lang w:val="en-CA"/>
        </w:rPr>
      </w:pPr>
      <w:r w:rsidRPr="008E5DCB">
        <w:rPr>
          <w:rFonts w:cs="Arial"/>
          <w:shd w:val="clear" w:color="auto" w:fill="FFFFFF"/>
          <w:lang w:val="en-CA"/>
        </w:rPr>
        <w:t xml:space="preserve">The mere fact that an individual has been deported, even if he has been deported to a country with which Canada does not have an extradition treaty, does not render a case moot where the underlying basis for the criminal proceedings has not disappeared and there remains a live controversy even if the accused’s return to Canada is unlikely: </w:t>
      </w:r>
      <w:r w:rsidRPr="008E5DCB">
        <w:rPr>
          <w:rFonts w:cs="Arial"/>
          <w:i/>
          <w:iCs/>
          <w:shd w:val="clear" w:color="auto" w:fill="FFFFFF"/>
          <w:lang w:val="en-CA"/>
        </w:rPr>
        <w:t xml:space="preserve">R v Thanabalasingham, </w:t>
      </w:r>
      <w:hyperlink r:id="rId262" w:history="1">
        <w:r w:rsidRPr="008E5DCB">
          <w:rPr>
            <w:rStyle w:val="Hyperlink"/>
            <w:rFonts w:cs="Arial"/>
            <w:shd w:val="clear" w:color="auto" w:fill="FFFFFF"/>
            <w:lang w:val="en-CA"/>
          </w:rPr>
          <w:t>2019 SCC 21</w:t>
        </w:r>
      </w:hyperlink>
    </w:p>
    <w:p w14:paraId="15FB9E7D" w14:textId="77777777" w:rsidR="001761DA" w:rsidRPr="008E5DCB" w:rsidRDefault="001761DA" w:rsidP="00524175">
      <w:pPr>
        <w:spacing w:before="100" w:beforeAutospacing="1" w:after="100" w:afterAutospacing="1" w:line="276" w:lineRule="auto"/>
        <w:jc w:val="both"/>
        <w:rPr>
          <w:rFonts w:ascii="Arial" w:eastAsiaTheme="majorEastAsia" w:hAnsi="Arial" w:cs="Arial"/>
          <w:i/>
          <w:color w:val="000000"/>
        </w:rPr>
      </w:pPr>
    </w:p>
    <w:p w14:paraId="50C89C53" w14:textId="09930C25" w:rsidR="008E6F1A" w:rsidRPr="008E5DCB" w:rsidRDefault="005325D1" w:rsidP="00524175">
      <w:pPr>
        <w:pStyle w:val="Heading10"/>
        <w:spacing w:line="276" w:lineRule="auto"/>
        <w:rPr>
          <w:rFonts w:cs="Arial"/>
          <w:sz w:val="24"/>
          <w:szCs w:val="24"/>
        </w:rPr>
      </w:pPr>
      <w:bookmarkStart w:id="72" w:name="_Toc134298010"/>
      <w:r w:rsidRPr="008E5DCB">
        <w:rPr>
          <w:rFonts w:cs="Arial"/>
          <w:caps w:val="0"/>
          <w:sz w:val="24"/>
          <w:szCs w:val="24"/>
        </w:rPr>
        <w:t>NEW ISSUES RAISED ON APPEAL</w:t>
      </w:r>
      <w:bookmarkEnd w:id="72"/>
    </w:p>
    <w:p w14:paraId="3B21F3F8" w14:textId="77777777" w:rsidR="00FE6153" w:rsidRPr="008E5DCB" w:rsidRDefault="00FE6153" w:rsidP="00524175">
      <w:pPr>
        <w:spacing w:line="276" w:lineRule="auto"/>
        <w:jc w:val="both"/>
        <w:textAlignment w:val="baseline"/>
        <w:rPr>
          <w:rFonts w:ascii="Arial" w:hAnsi="Arial" w:cs="Arial"/>
          <w:bdr w:val="none" w:sz="0" w:space="0" w:color="auto" w:frame="1"/>
        </w:rPr>
      </w:pPr>
      <w:r w:rsidRPr="008E5DCB">
        <w:rPr>
          <w:rFonts w:ascii="Arial" w:hAnsi="Arial" w:cs="Arial"/>
          <w:bdr w:val="none" w:sz="0" w:space="0" w:color="auto" w:frame="1"/>
        </w:rPr>
        <w:t>​</w:t>
      </w:r>
    </w:p>
    <w:p w14:paraId="6DB92F2B" w14:textId="5B75C193" w:rsidR="00654398" w:rsidRPr="008E5DCB" w:rsidRDefault="00654398">
      <w:pPr>
        <w:pStyle w:val="Heading20"/>
        <w:numPr>
          <w:ilvl w:val="0"/>
          <w:numId w:val="25"/>
        </w:numPr>
        <w:spacing w:line="276" w:lineRule="auto"/>
        <w:rPr>
          <w:rFonts w:cs="Arial"/>
        </w:rPr>
      </w:pPr>
      <w:bookmarkStart w:id="73" w:name="_Toc134298011"/>
      <w:r w:rsidRPr="008E5DCB">
        <w:rPr>
          <w:rFonts w:cs="Arial"/>
        </w:rPr>
        <w:t>Raised by the parties</w:t>
      </w:r>
      <w:bookmarkEnd w:id="73"/>
    </w:p>
    <w:p w14:paraId="467D997A" w14:textId="77777777" w:rsidR="00654398" w:rsidRPr="008E5DCB" w:rsidRDefault="00654398" w:rsidP="00524175">
      <w:pPr>
        <w:spacing w:line="276" w:lineRule="auto"/>
        <w:rPr>
          <w:rFonts w:ascii="Arial" w:hAnsi="Arial" w:cs="Arial"/>
        </w:rPr>
      </w:pPr>
    </w:p>
    <w:p w14:paraId="66929079" w14:textId="606C280B" w:rsidR="004E3095" w:rsidRPr="008E5DCB" w:rsidRDefault="00FE6153" w:rsidP="00524175">
      <w:pPr>
        <w:pStyle w:val="NoSpacing"/>
        <w:rPr>
          <w:rFonts w:eastAsia="Times New Roman" w:cs="Arial"/>
          <w:color w:val="000000"/>
        </w:rPr>
      </w:pPr>
      <w:r w:rsidRPr="008E5DCB">
        <w:rPr>
          <w:rFonts w:cs="Arial"/>
          <w:bdr w:val="none" w:sz="0" w:space="0" w:color="auto" w:frame="1"/>
        </w:rPr>
        <w:t xml:space="preserve">When an issue has not been raised at trial and the record on that issue is incomplete, </w:t>
      </w:r>
      <w:r w:rsidR="00EC0486" w:rsidRPr="008E5DCB">
        <w:rPr>
          <w:rFonts w:cs="Arial"/>
          <w:bdr w:val="none" w:sz="0" w:space="0" w:color="auto" w:frame="1"/>
        </w:rPr>
        <w:t>the appellate</w:t>
      </w:r>
      <w:r w:rsidRPr="008E5DCB">
        <w:rPr>
          <w:rFonts w:cs="Arial"/>
          <w:bdr w:val="none" w:sz="0" w:space="0" w:color="auto" w:frame="1"/>
        </w:rPr>
        <w:t xml:space="preserve"> court generally will not entertain the issue on appeal: </w:t>
      </w:r>
      <w:r w:rsidRPr="008E5DCB">
        <w:rPr>
          <w:rFonts w:cs="Arial"/>
          <w:i/>
          <w:iCs/>
          <w:bdr w:val="none" w:sz="0" w:space="0" w:color="auto" w:frame="1"/>
        </w:rPr>
        <w:t>R v Pino</w:t>
      </w:r>
      <w:r w:rsidRPr="008E5DCB">
        <w:rPr>
          <w:rFonts w:cs="Arial"/>
          <w:bdr w:val="none" w:sz="0" w:space="0" w:color="auto" w:frame="1"/>
        </w:rPr>
        <w:t>, </w:t>
      </w:r>
      <w:hyperlink r:id="rId263" w:tgtFrame="_blank" w:history="1">
        <w:r w:rsidRPr="008E5DCB">
          <w:rPr>
            <w:rFonts w:cs="Arial"/>
            <w:bdr w:val="none" w:sz="0" w:space="0" w:color="auto" w:frame="1"/>
          </w:rPr>
          <w:t>2016 ONCA 389</w:t>
        </w:r>
      </w:hyperlink>
      <w:r w:rsidRPr="008E5DCB">
        <w:rPr>
          <w:rFonts w:cs="Arial"/>
          <w:bdr w:val="none" w:sz="0" w:space="0" w:color="auto" w:frame="1"/>
        </w:rPr>
        <w:t> at para 45</w:t>
      </w:r>
      <w:r w:rsidR="004E3095" w:rsidRPr="008E5DCB">
        <w:rPr>
          <w:rFonts w:cs="Arial"/>
          <w:bdr w:val="none" w:sz="0" w:space="0" w:color="auto" w:frame="1"/>
        </w:rPr>
        <w:t xml:space="preserve">; </w:t>
      </w:r>
      <w:r w:rsidR="004E3095" w:rsidRPr="008E5DCB">
        <w:rPr>
          <w:rFonts w:eastAsia="Times New Roman" w:cs="Arial"/>
          <w:i/>
          <w:iCs/>
          <w:color w:val="000000"/>
        </w:rPr>
        <w:t>R. v. Reid</w:t>
      </w:r>
      <w:r w:rsidR="004E3095" w:rsidRPr="008E5DCB">
        <w:rPr>
          <w:rFonts w:eastAsia="Times New Roman" w:cs="Arial"/>
          <w:color w:val="000000"/>
        </w:rPr>
        <w:t>, 2016 ONCA 524</w:t>
      </w:r>
    </w:p>
    <w:p w14:paraId="304926A2" w14:textId="015BD944" w:rsidR="00185C79" w:rsidRPr="008E5DCB" w:rsidRDefault="00185C79" w:rsidP="00524175">
      <w:pPr>
        <w:pStyle w:val="NoSpacing"/>
        <w:rPr>
          <w:rFonts w:eastAsia="Times New Roman" w:cs="Arial"/>
          <w:color w:val="000000"/>
        </w:rPr>
      </w:pPr>
    </w:p>
    <w:p w14:paraId="3BAAB2F6" w14:textId="1EA0561F" w:rsidR="00185C79" w:rsidRPr="008E5DCB" w:rsidRDefault="00185C79" w:rsidP="00524175">
      <w:pPr>
        <w:pStyle w:val="NoSpacing"/>
        <w:rPr>
          <w:rFonts w:eastAsia="Times New Roman" w:cs="Arial"/>
        </w:rPr>
      </w:pPr>
      <w:r w:rsidRPr="008E5DCB">
        <w:rPr>
          <w:rFonts w:cs="Arial"/>
        </w:rPr>
        <w:t xml:space="preserve">This rule also applies to constitutional arguments: </w:t>
      </w:r>
      <w:r w:rsidRPr="008E5DCB">
        <w:rPr>
          <w:rFonts w:cs="Arial"/>
          <w:i/>
        </w:rPr>
        <w:t xml:space="preserve">R v Vu, </w:t>
      </w:r>
      <w:hyperlink r:id="rId264" w:history="1">
        <w:r w:rsidRPr="008E5DCB">
          <w:rPr>
            <w:rStyle w:val="Hyperlink"/>
            <w:rFonts w:eastAsia="Times New Roman" w:cs="Arial"/>
          </w:rPr>
          <w:t>2018 ONCA 436</w:t>
        </w:r>
      </w:hyperlink>
      <w:r w:rsidRPr="008E5DCB">
        <w:rPr>
          <w:rFonts w:cs="Arial"/>
        </w:rPr>
        <w:t xml:space="preserve"> at para 88;</w:t>
      </w:r>
    </w:p>
    <w:p w14:paraId="54BC3559" w14:textId="2C9E852F" w:rsidR="00274A77" w:rsidRPr="008E5DCB" w:rsidRDefault="00274A77" w:rsidP="00524175">
      <w:pPr>
        <w:spacing w:line="276" w:lineRule="auto"/>
        <w:jc w:val="both"/>
        <w:textAlignment w:val="baseline"/>
        <w:rPr>
          <w:rFonts w:ascii="Arial" w:hAnsi="Arial" w:cs="Arial"/>
          <w:bdr w:val="none" w:sz="0" w:space="0" w:color="auto" w:frame="1"/>
        </w:rPr>
      </w:pPr>
    </w:p>
    <w:p w14:paraId="2C1ADB08" w14:textId="3F362C5A" w:rsidR="00BF4F8D" w:rsidRPr="008E5DCB" w:rsidRDefault="00BF4F8D" w:rsidP="00BF4F8D">
      <w:pPr>
        <w:pStyle w:val="NoSpacing"/>
        <w:rPr>
          <w:rFonts w:cs="Arial"/>
          <w:lang w:val="en-CA"/>
        </w:rPr>
      </w:pPr>
      <w:r w:rsidRPr="008E5DCB">
        <w:rPr>
          <w:rFonts w:cs="Arial"/>
          <w:lang w:val="en-CA"/>
        </w:rPr>
        <w:t xml:space="preserve">It is generally problematic to consider a basis for the admission of evidence that was not dealt with at trial, especially when the basis for admission rests on </w:t>
      </w:r>
      <w:r w:rsidRPr="008E5DCB">
        <w:rPr>
          <w:rFonts w:cs="Arial"/>
          <w:lang w:val="en-CA"/>
        </w:rPr>
        <w:lastRenderedPageBreak/>
        <w:t xml:space="preserve">necessary factual findings that were not fully explored: </w:t>
      </w:r>
      <w:r w:rsidRPr="008E5DCB">
        <w:rPr>
          <w:rFonts w:cs="Arial"/>
          <w:i/>
          <w:iCs/>
          <w:lang w:val="en-CA"/>
        </w:rPr>
        <w:t xml:space="preserve">R v Borel, </w:t>
      </w:r>
      <w:hyperlink r:id="rId265" w:history="1">
        <w:r w:rsidRPr="008E5DCB">
          <w:rPr>
            <w:rStyle w:val="Hyperlink"/>
            <w:rFonts w:cs="Arial"/>
            <w:lang w:val="en-CA"/>
          </w:rPr>
          <w:t>2021 ONCA 16</w:t>
        </w:r>
      </w:hyperlink>
      <w:r w:rsidRPr="008E5DCB">
        <w:rPr>
          <w:rFonts w:cs="Arial"/>
          <w:lang w:val="en-CA"/>
        </w:rPr>
        <w:t xml:space="preserve">, at para 49 </w:t>
      </w:r>
    </w:p>
    <w:p w14:paraId="586815D8" w14:textId="77777777" w:rsidR="00BF4F8D" w:rsidRPr="008E5DCB" w:rsidRDefault="00BF4F8D" w:rsidP="00524175">
      <w:pPr>
        <w:spacing w:line="276" w:lineRule="auto"/>
        <w:jc w:val="both"/>
        <w:textAlignment w:val="baseline"/>
        <w:rPr>
          <w:rFonts w:ascii="Arial" w:hAnsi="Arial" w:cs="Arial"/>
          <w:bdr w:val="none" w:sz="0" w:space="0" w:color="auto" w:frame="1"/>
        </w:rPr>
      </w:pPr>
    </w:p>
    <w:p w14:paraId="07D70D29" w14:textId="2FE28ABC" w:rsidR="001D0BC8" w:rsidRPr="008E5DCB" w:rsidRDefault="001D0BC8" w:rsidP="001D0BC8">
      <w:pPr>
        <w:pStyle w:val="Regular"/>
        <w:rPr>
          <w:sz w:val="24"/>
          <w:szCs w:val="24"/>
          <w:lang w:val="en-CA"/>
        </w:rPr>
      </w:pPr>
      <w:r w:rsidRPr="008E5DCB">
        <w:rPr>
          <w:sz w:val="24"/>
          <w:szCs w:val="24"/>
          <w:lang w:val="en-CA"/>
        </w:rPr>
        <w:t>That being said, it is the role of this court to correct errors of law regardless of who bore the responsibility for raising the issue in first instance. An error of law that can be identified in the trial judge’s reasons without concern for the adequacy of the factual record before the appellate court does not engage the concerns in </w:t>
      </w:r>
      <w:r w:rsidRPr="008E5DCB">
        <w:rPr>
          <w:i/>
          <w:iCs/>
          <w:sz w:val="24"/>
          <w:szCs w:val="24"/>
          <w:lang w:val="en-CA"/>
        </w:rPr>
        <w:t>Reid</w:t>
      </w:r>
      <w:r w:rsidRPr="008E5DCB">
        <w:rPr>
          <w:sz w:val="24"/>
          <w:szCs w:val="24"/>
          <w:lang w:val="en-CA"/>
        </w:rPr>
        <w:t xml:space="preserve">: </w:t>
      </w:r>
      <w:r w:rsidRPr="008E5DCB">
        <w:rPr>
          <w:i/>
          <w:iCs/>
          <w:sz w:val="24"/>
          <w:szCs w:val="24"/>
          <w:lang w:val="en-CA"/>
        </w:rPr>
        <w:t xml:space="preserve">R v McMorris, </w:t>
      </w:r>
      <w:hyperlink r:id="rId266" w:history="1">
        <w:r w:rsidRPr="008E5DCB">
          <w:rPr>
            <w:rStyle w:val="Hyperlink"/>
            <w:sz w:val="24"/>
            <w:szCs w:val="24"/>
            <w:lang w:val="en-CA"/>
          </w:rPr>
          <w:t>2020 ONCA 844</w:t>
        </w:r>
      </w:hyperlink>
      <w:r w:rsidRPr="008E5DCB">
        <w:rPr>
          <w:sz w:val="24"/>
          <w:szCs w:val="24"/>
          <w:lang w:val="en-CA"/>
        </w:rPr>
        <w:t>, at para 87</w:t>
      </w:r>
    </w:p>
    <w:p w14:paraId="5978183B" w14:textId="77777777" w:rsidR="00C24DCC" w:rsidRPr="008E5DCB" w:rsidRDefault="00C24DCC" w:rsidP="00524175">
      <w:pPr>
        <w:spacing w:line="276" w:lineRule="auto"/>
        <w:jc w:val="both"/>
        <w:textAlignment w:val="baseline"/>
        <w:rPr>
          <w:rFonts w:ascii="Arial" w:hAnsi="Arial" w:cs="Arial"/>
          <w:bdr w:val="none" w:sz="0" w:space="0" w:color="auto" w:frame="1"/>
        </w:rPr>
      </w:pPr>
    </w:p>
    <w:p w14:paraId="0D86DBF0" w14:textId="09B04368" w:rsidR="00BF4F8D" w:rsidRPr="008E5DCB" w:rsidRDefault="00EC0486" w:rsidP="00BF4F8D">
      <w:pPr>
        <w:pStyle w:val="NoSpacing"/>
        <w:rPr>
          <w:rFonts w:cs="Arial"/>
        </w:rPr>
      </w:pPr>
      <w:r w:rsidRPr="008E5DCB">
        <w:rPr>
          <w:rFonts w:cs="Arial"/>
        </w:rPr>
        <w:t xml:space="preserve">The decision to grant or refuse leave to permit a new argument is a discretionary decision informed by a balancing of the interests of justice as they affect all parties: </w:t>
      </w:r>
      <w:r w:rsidRPr="008E5DCB">
        <w:rPr>
          <w:rFonts w:cs="Arial"/>
          <w:i/>
        </w:rPr>
        <w:t xml:space="preserve">R v Zvolensky, </w:t>
      </w:r>
      <w:hyperlink r:id="rId267" w:history="1">
        <w:r w:rsidRPr="008E5DCB">
          <w:rPr>
            <w:rStyle w:val="Hyperlink"/>
            <w:rFonts w:cs="Arial"/>
          </w:rPr>
          <w:t>2017 ONCA 475</w:t>
        </w:r>
      </w:hyperlink>
      <w:r w:rsidRPr="008E5DCB">
        <w:rPr>
          <w:rFonts w:cs="Arial"/>
        </w:rPr>
        <w:t xml:space="preserve"> at para 4</w:t>
      </w:r>
      <w:r w:rsidR="002073F2" w:rsidRPr="008E5DCB">
        <w:rPr>
          <w:rFonts w:cs="Arial"/>
        </w:rPr>
        <w:t xml:space="preserve">; </w:t>
      </w:r>
      <w:r w:rsidR="002073F2" w:rsidRPr="008E5DCB">
        <w:rPr>
          <w:rFonts w:cs="Arial"/>
          <w:i/>
        </w:rPr>
        <w:t xml:space="preserve">Vu </w:t>
      </w:r>
      <w:r w:rsidR="002073F2" w:rsidRPr="008E5DCB">
        <w:rPr>
          <w:rFonts w:cs="Arial"/>
        </w:rPr>
        <w:t>at para 89</w:t>
      </w:r>
    </w:p>
    <w:p w14:paraId="33300C42" w14:textId="77777777" w:rsidR="00FE6153" w:rsidRPr="008E5DCB" w:rsidRDefault="00FE6153" w:rsidP="00524175">
      <w:pPr>
        <w:spacing w:line="276" w:lineRule="auto"/>
        <w:jc w:val="both"/>
        <w:textAlignment w:val="baseline"/>
        <w:rPr>
          <w:rFonts w:ascii="Arial" w:hAnsi="Arial" w:cs="Arial"/>
        </w:rPr>
      </w:pPr>
      <w:r w:rsidRPr="008E5DCB">
        <w:rPr>
          <w:rFonts w:ascii="Arial" w:hAnsi="Arial" w:cs="Arial"/>
          <w:bdr w:val="none" w:sz="0" w:space="0" w:color="auto" w:frame="1"/>
        </w:rPr>
        <w:t>​</w:t>
      </w:r>
    </w:p>
    <w:p w14:paraId="7D7A3B21" w14:textId="6B3D5CD3" w:rsidR="00BF4F8D" w:rsidRPr="008E5DCB" w:rsidRDefault="00FE6153" w:rsidP="00BF4F8D">
      <w:pPr>
        <w:spacing w:line="276" w:lineRule="auto"/>
        <w:jc w:val="both"/>
        <w:textAlignment w:val="baseline"/>
        <w:rPr>
          <w:rFonts w:ascii="Arial" w:hAnsi="Arial" w:cs="Arial"/>
          <w:bCs/>
          <w:bdr w:val="none" w:sz="0" w:space="0" w:color="auto" w:frame="1"/>
        </w:rPr>
      </w:pPr>
      <w:r w:rsidRPr="008E5DCB">
        <w:rPr>
          <w:rFonts w:ascii="Arial" w:hAnsi="Arial" w:cs="Arial"/>
          <w:bCs/>
        </w:rPr>
        <w:t>The rationale is based on: (i) prejudice to the other side which lacks the opportunity to respond and adduce evidence; (ii) the absence of a sufficient record; (iii) the societal interest in finality and the expectation that criminal cases will be disposed of at first instance; and (iv) the responsibility of defence counsel to advance all appropriate arguments at first instance: </w:t>
      </w:r>
      <w:r w:rsidRPr="008E5DCB">
        <w:rPr>
          <w:rFonts w:ascii="Arial" w:hAnsi="Arial" w:cs="Arial"/>
          <w:bCs/>
          <w:i/>
          <w:iCs/>
          <w:bdr w:val="none" w:sz="0" w:space="0" w:color="auto" w:frame="1"/>
        </w:rPr>
        <w:t>R v Giamou, </w:t>
      </w:r>
      <w:hyperlink r:id="rId268" w:tgtFrame="_blank" w:history="1">
        <w:r w:rsidRPr="008E5DCB">
          <w:rPr>
            <w:rFonts w:ascii="Arial" w:hAnsi="Arial" w:cs="Arial"/>
            <w:bCs/>
            <w:bdr w:val="none" w:sz="0" w:space="0" w:color="auto" w:frame="1"/>
          </w:rPr>
          <w:t>2017 ONCA 466</w:t>
        </w:r>
      </w:hyperlink>
      <w:r w:rsidRPr="008E5DCB">
        <w:rPr>
          <w:rFonts w:ascii="Arial" w:hAnsi="Arial" w:cs="Arial"/>
          <w:bCs/>
        </w:rPr>
        <w:t> at para 9; see also </w:t>
      </w:r>
      <w:r w:rsidRPr="008E5DCB">
        <w:rPr>
          <w:rFonts w:ascii="Arial" w:hAnsi="Arial" w:cs="Arial"/>
          <w:bCs/>
          <w:i/>
          <w:iCs/>
          <w:bdr w:val="none" w:sz="0" w:space="0" w:color="auto" w:frame="1"/>
        </w:rPr>
        <w:t>R v Mian, </w:t>
      </w:r>
      <w:hyperlink r:id="rId269" w:tgtFrame="_blank" w:history="1">
        <w:r w:rsidRPr="008E5DCB">
          <w:rPr>
            <w:rFonts w:ascii="Arial" w:hAnsi="Arial" w:cs="Arial"/>
            <w:bCs/>
            <w:bdr w:val="none" w:sz="0" w:space="0" w:color="auto" w:frame="1"/>
          </w:rPr>
          <w:t>2014 SCC 54</w:t>
        </w:r>
      </w:hyperlink>
    </w:p>
    <w:p w14:paraId="78598069" w14:textId="77777777" w:rsidR="00CE70B6" w:rsidRPr="008E5DCB" w:rsidRDefault="00CE70B6" w:rsidP="00BF4F8D">
      <w:pPr>
        <w:spacing w:line="276" w:lineRule="auto"/>
        <w:jc w:val="both"/>
        <w:textAlignment w:val="baseline"/>
        <w:rPr>
          <w:rFonts w:ascii="Arial" w:hAnsi="Arial" w:cs="Arial"/>
          <w:bCs/>
        </w:rPr>
      </w:pPr>
    </w:p>
    <w:p w14:paraId="43C829F4" w14:textId="5E87093C" w:rsidR="00FE6153" w:rsidRPr="008E5DCB" w:rsidRDefault="00FE6153" w:rsidP="00524175">
      <w:pPr>
        <w:spacing w:line="276" w:lineRule="auto"/>
        <w:textAlignment w:val="baseline"/>
        <w:rPr>
          <w:rFonts w:ascii="Arial" w:hAnsi="Arial" w:cs="Arial"/>
          <w:bCs/>
        </w:rPr>
      </w:pPr>
      <w:r w:rsidRPr="008E5DCB">
        <w:rPr>
          <w:rFonts w:ascii="Arial" w:hAnsi="Arial" w:cs="Arial"/>
          <w:bCs/>
        </w:rPr>
        <w:t>The burden is on the party who seeks to raise the new issue to satisfy three preconditions:</w:t>
      </w:r>
    </w:p>
    <w:p w14:paraId="70FE6030" w14:textId="77777777" w:rsidR="00FE6153" w:rsidRPr="008E5DCB" w:rsidRDefault="00FE6153" w:rsidP="00524175">
      <w:pPr>
        <w:spacing w:line="276" w:lineRule="auto"/>
        <w:textAlignment w:val="baseline"/>
        <w:rPr>
          <w:rFonts w:ascii="Arial" w:hAnsi="Arial" w:cs="Arial"/>
          <w:bCs/>
        </w:rPr>
      </w:pPr>
      <w:r w:rsidRPr="008E5DCB">
        <w:rPr>
          <w:rFonts w:ascii="Arial" w:hAnsi="Arial" w:cs="Arial"/>
          <w:bCs/>
          <w:bdr w:val="none" w:sz="0" w:space="0" w:color="auto" w:frame="1"/>
        </w:rPr>
        <w:t>​</w:t>
      </w:r>
    </w:p>
    <w:p w14:paraId="114A0125" w14:textId="04ECAE1E" w:rsidR="00FE6153" w:rsidRPr="008E5DCB" w:rsidRDefault="00FE6153">
      <w:pPr>
        <w:pStyle w:val="ListParagraph"/>
        <w:numPr>
          <w:ilvl w:val="0"/>
          <w:numId w:val="32"/>
        </w:numPr>
        <w:spacing w:line="276" w:lineRule="auto"/>
        <w:textAlignment w:val="baseline"/>
        <w:rPr>
          <w:rFonts w:ascii="Arial" w:hAnsi="Arial" w:cs="Arial"/>
          <w:bCs/>
        </w:rPr>
      </w:pPr>
      <w:r w:rsidRPr="008E5DCB">
        <w:rPr>
          <w:rFonts w:ascii="Arial" w:hAnsi="Arial" w:cs="Arial"/>
          <w:bCs/>
        </w:rPr>
        <w:t>the evidentiary record must be sufficient to permit the appellate court to fully,</w:t>
      </w:r>
      <w:r w:rsidR="00CD22F4" w:rsidRPr="008E5DCB">
        <w:rPr>
          <w:rFonts w:ascii="Arial" w:hAnsi="Arial" w:cs="Arial"/>
          <w:bCs/>
        </w:rPr>
        <w:t xml:space="preserve"> </w:t>
      </w:r>
      <w:r w:rsidRPr="008E5DCB">
        <w:rPr>
          <w:rFonts w:ascii="Arial" w:hAnsi="Arial" w:cs="Arial"/>
          <w:bCs/>
        </w:rPr>
        <w:t>effectively and fairly determine the issue raised on appeal;</w:t>
      </w:r>
    </w:p>
    <w:p w14:paraId="5F1A9E17" w14:textId="12B51659" w:rsidR="00FE6153" w:rsidRPr="008E5DCB" w:rsidRDefault="00FE6153">
      <w:pPr>
        <w:pStyle w:val="ListParagraph"/>
        <w:numPr>
          <w:ilvl w:val="0"/>
          <w:numId w:val="32"/>
        </w:numPr>
        <w:spacing w:line="276" w:lineRule="auto"/>
        <w:textAlignment w:val="baseline"/>
        <w:rPr>
          <w:rFonts w:ascii="Arial" w:hAnsi="Arial" w:cs="Arial"/>
          <w:bCs/>
        </w:rPr>
      </w:pPr>
      <w:r w:rsidRPr="008E5DCB">
        <w:rPr>
          <w:rFonts w:ascii="Arial" w:hAnsi="Arial" w:cs="Arial"/>
          <w:bCs/>
        </w:rPr>
        <w:t>the failure to raise the issue at trial must not be due to tactical reasons; and</w:t>
      </w:r>
    </w:p>
    <w:p w14:paraId="1B2FB44C" w14:textId="5C079191" w:rsidR="00FE6153" w:rsidRPr="008E5DCB" w:rsidRDefault="00FE6153">
      <w:pPr>
        <w:pStyle w:val="ListParagraph"/>
        <w:numPr>
          <w:ilvl w:val="0"/>
          <w:numId w:val="32"/>
        </w:numPr>
        <w:spacing w:line="276" w:lineRule="auto"/>
        <w:textAlignment w:val="baseline"/>
        <w:rPr>
          <w:rFonts w:ascii="Arial" w:hAnsi="Arial" w:cs="Arial"/>
          <w:bCs/>
        </w:rPr>
      </w:pPr>
      <w:r w:rsidRPr="008E5DCB">
        <w:rPr>
          <w:rFonts w:ascii="Arial" w:hAnsi="Arial" w:cs="Arial"/>
          <w:bCs/>
        </w:rPr>
        <w:t xml:space="preserve">the court must be satisfied that no miscarriage of justice will result </w:t>
      </w:r>
      <w:r w:rsidR="00654398" w:rsidRPr="008E5DCB">
        <w:rPr>
          <w:rFonts w:ascii="Arial" w:hAnsi="Arial" w:cs="Arial"/>
          <w:bCs/>
        </w:rPr>
        <w:t>from the refusal  to  </w:t>
      </w:r>
      <w:r w:rsidRPr="008E5DCB">
        <w:rPr>
          <w:rFonts w:ascii="Arial" w:hAnsi="Arial" w:cs="Arial"/>
          <w:bCs/>
        </w:rPr>
        <w:t>raise the new issue on appeal: </w:t>
      </w:r>
      <w:r w:rsidRPr="008E5DCB">
        <w:rPr>
          <w:rFonts w:ascii="Arial" w:hAnsi="Arial" w:cs="Arial"/>
          <w:bCs/>
          <w:i/>
          <w:iCs/>
          <w:bdr w:val="none" w:sz="0" w:space="0" w:color="auto" w:frame="1"/>
        </w:rPr>
        <w:t>Giamou </w:t>
      </w:r>
      <w:r w:rsidRPr="008E5DCB">
        <w:rPr>
          <w:rFonts w:ascii="Arial" w:hAnsi="Arial" w:cs="Arial"/>
          <w:bCs/>
        </w:rPr>
        <w:t>at para 10</w:t>
      </w:r>
      <w:r w:rsidR="008C7C8C" w:rsidRPr="008E5DCB">
        <w:rPr>
          <w:rFonts w:ascii="Arial" w:hAnsi="Arial" w:cs="Arial"/>
          <w:bCs/>
        </w:rPr>
        <w:t xml:space="preserve">; </w:t>
      </w:r>
      <w:r w:rsidR="008C7C8C" w:rsidRPr="008E5DCB">
        <w:rPr>
          <w:rFonts w:ascii="Arial" w:hAnsi="Arial" w:cs="Arial"/>
          <w:bCs/>
          <w:i/>
        </w:rPr>
        <w:t xml:space="preserve">R v Ruthowsky, </w:t>
      </w:r>
      <w:hyperlink r:id="rId270" w:history="1">
        <w:r w:rsidR="008C7C8C" w:rsidRPr="008E5DCB">
          <w:rPr>
            <w:rStyle w:val="Hyperlink"/>
            <w:rFonts w:ascii="Arial" w:hAnsi="Arial" w:cs="Arial"/>
            <w:bCs/>
          </w:rPr>
          <w:t>2018 ONCA 552</w:t>
        </w:r>
      </w:hyperlink>
      <w:r w:rsidR="008C7C8C" w:rsidRPr="008E5DCB">
        <w:rPr>
          <w:rFonts w:ascii="Arial" w:hAnsi="Arial" w:cs="Arial"/>
          <w:bCs/>
        </w:rPr>
        <w:t xml:space="preserve"> at para 27</w:t>
      </w:r>
    </w:p>
    <w:p w14:paraId="10247638" w14:textId="359E7657" w:rsidR="00FE6153" w:rsidRPr="008E5DCB" w:rsidRDefault="00FE6153" w:rsidP="00524175">
      <w:pPr>
        <w:spacing w:line="276" w:lineRule="auto"/>
        <w:jc w:val="both"/>
        <w:textAlignment w:val="baseline"/>
        <w:rPr>
          <w:rFonts w:ascii="Arial" w:hAnsi="Arial" w:cs="Arial"/>
        </w:rPr>
      </w:pPr>
    </w:p>
    <w:p w14:paraId="6B640839" w14:textId="77777777" w:rsidR="00185C79" w:rsidRPr="008E5DCB" w:rsidRDefault="00185C79" w:rsidP="00185C79">
      <w:pPr>
        <w:spacing w:line="276" w:lineRule="auto"/>
        <w:jc w:val="both"/>
        <w:textAlignment w:val="baseline"/>
        <w:rPr>
          <w:rFonts w:ascii="Arial" w:hAnsi="Arial" w:cs="Arial"/>
          <w:bdr w:val="none" w:sz="0" w:space="0" w:color="auto" w:frame="1"/>
        </w:rPr>
      </w:pPr>
      <w:r w:rsidRPr="008E5DCB">
        <w:rPr>
          <w:rFonts w:ascii="Arial" w:hAnsi="Arial" w:cs="Arial"/>
          <w:bdr w:val="none" w:sz="0" w:space="0" w:color="auto" w:frame="1"/>
        </w:rPr>
        <w:t xml:space="preserve">That being said, despite the fact that the appellate court is not the place to develop an evidentiary record, the court will hear a constitutional argument raised for the first time on appeal where the problems with assembling an appropriate record are outweighed by the appellant’s legitimate interest in advancing the constitutional issue: </w:t>
      </w:r>
      <w:r w:rsidRPr="008E5DCB">
        <w:rPr>
          <w:rFonts w:ascii="Arial" w:hAnsi="Arial" w:cs="Arial"/>
          <w:i/>
          <w:bdr w:val="none" w:sz="0" w:space="0" w:color="auto" w:frame="1"/>
        </w:rPr>
        <w:t xml:space="preserve">R v JD, </w:t>
      </w:r>
      <w:hyperlink r:id="rId271" w:history="1">
        <w:r w:rsidRPr="008E5DCB">
          <w:rPr>
            <w:rStyle w:val="Hyperlink"/>
            <w:rFonts w:ascii="Arial" w:hAnsi="Arial" w:cs="Arial"/>
            <w:bdr w:val="none" w:sz="0" w:space="0" w:color="auto" w:frame="1"/>
          </w:rPr>
          <w:t>2018 ONCA 947</w:t>
        </w:r>
      </w:hyperlink>
      <w:r w:rsidRPr="008E5DCB">
        <w:rPr>
          <w:rFonts w:ascii="Arial" w:hAnsi="Arial" w:cs="Arial"/>
          <w:bdr w:val="none" w:sz="0" w:space="0" w:color="auto" w:frame="1"/>
        </w:rPr>
        <w:t>, at para 3-7</w:t>
      </w:r>
    </w:p>
    <w:p w14:paraId="779C5CE1" w14:textId="77777777" w:rsidR="00185C79" w:rsidRPr="008E5DCB" w:rsidRDefault="00185C79" w:rsidP="00185C79">
      <w:pPr>
        <w:spacing w:line="276" w:lineRule="auto"/>
        <w:jc w:val="both"/>
        <w:textAlignment w:val="baseline"/>
        <w:rPr>
          <w:rFonts w:ascii="Arial" w:hAnsi="Arial" w:cs="Arial"/>
          <w:bdr w:val="none" w:sz="0" w:space="0" w:color="auto" w:frame="1"/>
        </w:rPr>
      </w:pPr>
    </w:p>
    <w:p w14:paraId="44A40C6A" w14:textId="647D0EE7" w:rsidR="00185C79" w:rsidRPr="008E5DCB" w:rsidRDefault="00185C79" w:rsidP="00185C79">
      <w:pPr>
        <w:pStyle w:val="NoSpacing"/>
        <w:rPr>
          <w:rFonts w:cs="Arial"/>
        </w:rPr>
      </w:pPr>
      <w:r w:rsidRPr="008E5DCB">
        <w:rPr>
          <w:rFonts w:cs="Arial"/>
        </w:rPr>
        <w:t xml:space="preserve">It is arguable that the discretion also be exercised in circumstances where a provision of the </w:t>
      </w:r>
      <w:r w:rsidRPr="008E5DCB">
        <w:rPr>
          <w:rFonts w:cs="Arial"/>
          <w:i/>
          <w:iCs/>
        </w:rPr>
        <w:t>Criminal Code</w:t>
      </w:r>
      <w:r w:rsidRPr="008E5DCB">
        <w:rPr>
          <w:rFonts w:cs="Arial"/>
        </w:rPr>
        <w:t xml:space="preserve"> has been found to be constitutionally infirm in </w:t>
      </w:r>
      <w:r w:rsidRPr="008E5DCB">
        <w:rPr>
          <w:rFonts w:cs="Arial"/>
        </w:rPr>
        <w:lastRenderedPageBreak/>
        <w:t xml:space="preserve">previous judgments and no one brought this to the attention of the sentencing judge: </w:t>
      </w:r>
      <w:r w:rsidRPr="008E5DCB">
        <w:rPr>
          <w:rFonts w:cs="Arial"/>
          <w:i/>
        </w:rPr>
        <w:t xml:space="preserve">R v Hewitt, </w:t>
      </w:r>
      <w:hyperlink r:id="rId272" w:history="1">
        <w:r w:rsidRPr="008E5DCB">
          <w:rPr>
            <w:rStyle w:val="Hyperlink"/>
            <w:rFonts w:cs="Arial"/>
          </w:rPr>
          <w:t>2018 ONCA 293</w:t>
        </w:r>
      </w:hyperlink>
      <w:r w:rsidRPr="008E5DCB">
        <w:rPr>
          <w:rFonts w:cs="Arial"/>
        </w:rPr>
        <w:t xml:space="preserve"> at para 8</w:t>
      </w:r>
    </w:p>
    <w:p w14:paraId="2CB1B04D" w14:textId="37C54188" w:rsidR="00185C79" w:rsidRPr="008E5DCB" w:rsidRDefault="00185C79" w:rsidP="00185C79">
      <w:pPr>
        <w:pStyle w:val="NoSpacing"/>
        <w:rPr>
          <w:rFonts w:cs="Arial"/>
        </w:rPr>
      </w:pPr>
    </w:p>
    <w:p w14:paraId="256FC3CB" w14:textId="7D7FA789" w:rsidR="00185C79" w:rsidRPr="008E5DCB" w:rsidRDefault="00185C79" w:rsidP="00185C79">
      <w:pPr>
        <w:pStyle w:val="NoSpacing"/>
        <w:rPr>
          <w:rFonts w:cs="Arial"/>
        </w:rPr>
      </w:pPr>
      <w:r w:rsidRPr="008E5DCB">
        <w:rPr>
          <w:rFonts w:cs="Arial"/>
        </w:rPr>
        <w:t xml:space="preserve">Factors that will influence a court’s discretion to hear a new constitutional issue on appeal include: the state of the record, fairness to all parties, the importance of having the issue resolved by this Court, its suitability for decision and the broader interests of the administration of justice: </w:t>
      </w:r>
      <w:r w:rsidRPr="008E5DCB">
        <w:rPr>
          <w:rFonts w:cs="Arial"/>
          <w:i/>
          <w:iCs/>
        </w:rPr>
        <w:t xml:space="preserve">R v Sharma, </w:t>
      </w:r>
      <w:hyperlink r:id="rId273" w:history="1">
        <w:r w:rsidRPr="008E5DCB">
          <w:rPr>
            <w:rStyle w:val="Hyperlink"/>
            <w:rFonts w:cs="Arial"/>
          </w:rPr>
          <w:t>2021 ONCA 478</w:t>
        </w:r>
      </w:hyperlink>
      <w:r w:rsidRPr="008E5DCB">
        <w:rPr>
          <w:rFonts w:cs="Arial"/>
        </w:rPr>
        <w:t>, at para 136</w:t>
      </w:r>
    </w:p>
    <w:p w14:paraId="1B2EBF0D" w14:textId="77777777" w:rsidR="00185C79" w:rsidRPr="008E5DCB" w:rsidRDefault="00185C79" w:rsidP="00524175">
      <w:pPr>
        <w:spacing w:line="276" w:lineRule="auto"/>
        <w:jc w:val="both"/>
        <w:textAlignment w:val="baseline"/>
        <w:rPr>
          <w:rFonts w:ascii="Arial" w:hAnsi="Arial" w:cs="Arial"/>
        </w:rPr>
      </w:pPr>
    </w:p>
    <w:p w14:paraId="61D7F512" w14:textId="2A1CB2A4" w:rsidR="00FE6153" w:rsidRPr="008E5DCB" w:rsidRDefault="00FE6153" w:rsidP="00524175">
      <w:pPr>
        <w:spacing w:line="276" w:lineRule="auto"/>
        <w:jc w:val="both"/>
        <w:textAlignment w:val="baseline"/>
        <w:rPr>
          <w:rFonts w:ascii="Arial" w:hAnsi="Arial" w:cs="Arial"/>
          <w:bdr w:val="none" w:sz="0" w:space="0" w:color="auto" w:frame="1"/>
        </w:rPr>
      </w:pPr>
      <w:r w:rsidRPr="008E5DCB">
        <w:rPr>
          <w:rFonts w:ascii="Arial" w:hAnsi="Arial" w:cs="Arial"/>
          <w:bdr w:val="none" w:sz="0" w:space="0" w:color="auto" w:frame="1"/>
        </w:rPr>
        <w:t>In short, while an appellate court may hear and decide new issues not raised at trial, its discretion to do so should not be exercised routinely or lightly. Before doing so, the court “must be satisfied that the new issue raised on appeal can be fully, effectively and fairly addressed even though it was not raised at trial”: </w:t>
      </w:r>
      <w:r w:rsidRPr="008E5DCB">
        <w:rPr>
          <w:rFonts w:ascii="Arial" w:hAnsi="Arial" w:cs="Arial"/>
          <w:i/>
          <w:iCs/>
          <w:bdr w:val="none" w:sz="0" w:space="0" w:color="auto" w:frame="1"/>
        </w:rPr>
        <w:t>R v Dhanaswar, </w:t>
      </w:r>
      <w:hyperlink r:id="rId274" w:tgtFrame="_blank" w:history="1">
        <w:r w:rsidRPr="008E5DCB">
          <w:rPr>
            <w:rFonts w:ascii="Arial" w:hAnsi="Arial" w:cs="Arial"/>
            <w:bdr w:val="none" w:sz="0" w:space="0" w:color="auto" w:frame="1"/>
          </w:rPr>
          <w:t>2016 ONCA 229</w:t>
        </w:r>
      </w:hyperlink>
      <w:r w:rsidRPr="008E5DCB">
        <w:rPr>
          <w:rFonts w:ascii="Arial" w:hAnsi="Arial" w:cs="Arial"/>
          <w:bdr w:val="none" w:sz="0" w:space="0" w:color="auto" w:frame="1"/>
        </w:rPr>
        <w:t> at para 5 (citations ommitted)</w:t>
      </w:r>
    </w:p>
    <w:p w14:paraId="29FDF926" w14:textId="71633759" w:rsidR="00274A77" w:rsidRPr="008E5DCB" w:rsidRDefault="00274A77" w:rsidP="00524175">
      <w:pPr>
        <w:spacing w:line="276" w:lineRule="auto"/>
        <w:jc w:val="both"/>
        <w:textAlignment w:val="baseline"/>
        <w:rPr>
          <w:rFonts w:ascii="Arial" w:hAnsi="Arial" w:cs="Arial"/>
          <w:bdr w:val="none" w:sz="0" w:space="0" w:color="auto" w:frame="1"/>
        </w:rPr>
      </w:pPr>
    </w:p>
    <w:p w14:paraId="6D96E244" w14:textId="15C41248" w:rsidR="00E55708" w:rsidRPr="008E5DCB" w:rsidRDefault="00E55708" w:rsidP="00524175">
      <w:pPr>
        <w:pStyle w:val="NoSpacing"/>
        <w:rPr>
          <w:rFonts w:cs="Arial"/>
          <w:lang w:val="en-CA"/>
        </w:rPr>
      </w:pPr>
      <w:r w:rsidRPr="008E5DCB">
        <w:rPr>
          <w:rFonts w:cs="Arial"/>
          <w:lang w:val="en-CA"/>
        </w:rPr>
        <w:t xml:space="preserve">Where an appellant makes a tactical decision not to pursue an issue at trial, it is not a miscarriage of justice to deny him the right to pursue that argument on appeal: </w:t>
      </w:r>
      <w:r w:rsidRPr="008E5DCB">
        <w:rPr>
          <w:rFonts w:cs="Arial"/>
          <w:i/>
          <w:iCs/>
          <w:lang w:val="en-CA"/>
        </w:rPr>
        <w:t>R v NC,</w:t>
      </w:r>
      <w:hyperlink r:id="rId275" w:history="1">
        <w:r w:rsidRPr="008E5DCB">
          <w:rPr>
            <w:rStyle w:val="Hyperlink"/>
            <w:rFonts w:cs="Arial"/>
            <w:i/>
            <w:iCs/>
            <w:lang w:val="en-CA"/>
          </w:rPr>
          <w:t xml:space="preserve"> </w:t>
        </w:r>
        <w:r w:rsidRPr="008E5DCB">
          <w:rPr>
            <w:rStyle w:val="Hyperlink"/>
            <w:rFonts w:cs="Arial"/>
            <w:lang w:val="en-CA"/>
          </w:rPr>
          <w:t>2019 ONCA 484</w:t>
        </w:r>
      </w:hyperlink>
      <w:r w:rsidRPr="008E5DCB">
        <w:rPr>
          <w:rFonts w:cs="Arial"/>
          <w:lang w:val="en-CA"/>
        </w:rPr>
        <w:t>, at para 31</w:t>
      </w:r>
    </w:p>
    <w:p w14:paraId="064F3A9C" w14:textId="77777777" w:rsidR="00E55708" w:rsidRPr="008E5DCB" w:rsidRDefault="00E55708" w:rsidP="00524175">
      <w:pPr>
        <w:spacing w:line="276" w:lineRule="auto"/>
        <w:jc w:val="both"/>
        <w:textAlignment w:val="baseline"/>
        <w:rPr>
          <w:rFonts w:ascii="Arial" w:hAnsi="Arial" w:cs="Arial"/>
          <w:bdr w:val="none" w:sz="0" w:space="0" w:color="auto" w:frame="1"/>
        </w:rPr>
      </w:pPr>
    </w:p>
    <w:p w14:paraId="5797BDAC" w14:textId="0CA7F7F3" w:rsidR="00E55708" w:rsidRPr="008E5DCB" w:rsidRDefault="00E55708" w:rsidP="00524175">
      <w:pPr>
        <w:pStyle w:val="NoSpacing"/>
        <w:rPr>
          <w:rFonts w:cs="Arial"/>
          <w:lang w:val="en-CA"/>
        </w:rPr>
      </w:pPr>
      <w:r w:rsidRPr="008E5DCB">
        <w:rPr>
          <w:rFonts w:cs="Arial"/>
        </w:rPr>
        <w:t>An unforeseen, fundamental change in the law of the type considered by the Supreme Court in </w:t>
      </w:r>
      <w:r w:rsidRPr="008E5DCB">
        <w:rPr>
          <w:rFonts w:cs="Arial"/>
          <w:i/>
          <w:iCs/>
          <w:lang w:val="en-CA"/>
        </w:rPr>
        <w:t>Wigman </w:t>
      </w:r>
      <w:r w:rsidRPr="008E5DCB">
        <w:rPr>
          <w:rFonts w:cs="Arial"/>
        </w:rPr>
        <w:t xml:space="preserve">may warrant an exercise of discretion to hear a new issue on appeal. </w:t>
      </w:r>
      <w:r w:rsidRPr="008E5DCB">
        <w:rPr>
          <w:rFonts w:cs="Arial"/>
          <w:lang w:val="en-CA"/>
        </w:rPr>
        <w:t> </w:t>
      </w:r>
      <w:r w:rsidR="003A1CF7" w:rsidRPr="008E5DCB">
        <w:rPr>
          <w:rFonts w:cs="Arial"/>
          <w:lang w:val="en-CA"/>
        </w:rPr>
        <w:t>T</w:t>
      </w:r>
      <w:r w:rsidRPr="008E5DCB">
        <w:rPr>
          <w:rFonts w:cs="Arial"/>
          <w:lang w:val="en-CA"/>
        </w:rPr>
        <w:t xml:space="preserve">he inadequacy of the record to support consideration of the impact of that change is an absolute bar to the issue being raised on appeal: </w:t>
      </w:r>
      <w:r w:rsidRPr="008E5DCB">
        <w:rPr>
          <w:rFonts w:cs="Arial"/>
          <w:i/>
          <w:iCs/>
          <w:lang w:val="en-CA"/>
        </w:rPr>
        <w:t>R v NC,</w:t>
      </w:r>
      <w:hyperlink r:id="rId276" w:history="1">
        <w:r w:rsidRPr="008E5DCB">
          <w:rPr>
            <w:rStyle w:val="Hyperlink"/>
            <w:rFonts w:cs="Arial"/>
            <w:i/>
            <w:iCs/>
            <w:lang w:val="en-CA"/>
          </w:rPr>
          <w:t xml:space="preserve"> </w:t>
        </w:r>
        <w:r w:rsidRPr="008E5DCB">
          <w:rPr>
            <w:rStyle w:val="Hyperlink"/>
            <w:rFonts w:cs="Arial"/>
            <w:lang w:val="en-CA"/>
          </w:rPr>
          <w:t>2019 ONCA 484</w:t>
        </w:r>
      </w:hyperlink>
      <w:r w:rsidRPr="008E5DCB">
        <w:rPr>
          <w:rFonts w:cs="Arial"/>
          <w:lang w:val="en-CA"/>
        </w:rPr>
        <w:t>, at paras 13, 19</w:t>
      </w:r>
    </w:p>
    <w:p w14:paraId="3BE9F7D0" w14:textId="7E9D631D" w:rsidR="00E55708" w:rsidRPr="008E5DCB" w:rsidRDefault="00E55708" w:rsidP="00524175">
      <w:pPr>
        <w:spacing w:line="276" w:lineRule="auto"/>
        <w:rPr>
          <w:rFonts w:ascii="Arial" w:hAnsi="Arial" w:cs="Arial"/>
        </w:rPr>
      </w:pPr>
    </w:p>
    <w:p w14:paraId="76F0514F" w14:textId="4465E669" w:rsidR="001562E7" w:rsidRPr="008E5DCB" w:rsidRDefault="001562E7" w:rsidP="001562E7">
      <w:pPr>
        <w:pStyle w:val="NoSpacing"/>
        <w:rPr>
          <w:rFonts w:cs="Arial"/>
        </w:rPr>
      </w:pPr>
      <w:r w:rsidRPr="008E5DCB">
        <w:rPr>
          <w:rFonts w:cs="Arial"/>
        </w:rPr>
        <w:t xml:space="preserve">it will be rare to allow a new argument raised for the first time on appeal where the evidentiary foundation is based on fresh evidence record: </w:t>
      </w:r>
      <w:r w:rsidRPr="008E5DCB">
        <w:rPr>
          <w:rFonts w:cs="Arial"/>
          <w:i/>
          <w:iCs/>
        </w:rPr>
        <w:t xml:space="preserve">R v </w:t>
      </w:r>
      <w:r w:rsidR="00CD47E2" w:rsidRPr="008E5DCB">
        <w:rPr>
          <w:rFonts w:cs="Arial"/>
          <w:i/>
          <w:iCs/>
        </w:rPr>
        <w:t xml:space="preserve">Charity, </w:t>
      </w:r>
      <w:hyperlink r:id="rId277" w:history="1">
        <w:r w:rsidR="00CD47E2" w:rsidRPr="008E5DCB">
          <w:rPr>
            <w:rStyle w:val="Hyperlink"/>
            <w:rFonts w:cs="Arial"/>
          </w:rPr>
          <w:t>2022 ONCA 226</w:t>
        </w:r>
      </w:hyperlink>
      <w:r w:rsidR="00CD47E2" w:rsidRPr="008E5DCB">
        <w:rPr>
          <w:rFonts w:cs="Arial"/>
        </w:rPr>
        <w:t>, at para 34</w:t>
      </w:r>
    </w:p>
    <w:p w14:paraId="75FE00B5" w14:textId="77777777" w:rsidR="00E55708" w:rsidRPr="008E5DCB" w:rsidRDefault="00E55708" w:rsidP="00524175">
      <w:pPr>
        <w:spacing w:line="276" w:lineRule="auto"/>
        <w:jc w:val="both"/>
        <w:textAlignment w:val="baseline"/>
        <w:rPr>
          <w:rFonts w:ascii="Arial" w:hAnsi="Arial" w:cs="Arial"/>
          <w:bdr w:val="none" w:sz="0" w:space="0" w:color="auto" w:frame="1"/>
        </w:rPr>
      </w:pPr>
    </w:p>
    <w:p w14:paraId="252BAC98" w14:textId="1789054F" w:rsidR="001562E7" w:rsidRPr="008E5DCB" w:rsidRDefault="00274A77" w:rsidP="00524175">
      <w:pPr>
        <w:pStyle w:val="NoSpacing"/>
        <w:rPr>
          <w:rFonts w:eastAsia="Times New Roman" w:cs="Arial"/>
          <w:color w:val="000000"/>
          <w:lang w:val="en-CA"/>
        </w:rPr>
      </w:pPr>
      <w:r w:rsidRPr="008E5DCB">
        <w:rPr>
          <w:rFonts w:cs="Arial"/>
          <w:bdr w:val="none" w:sz="0" w:space="0" w:color="auto" w:frame="1"/>
        </w:rPr>
        <w:t xml:space="preserve">In </w:t>
      </w:r>
      <w:r w:rsidRPr="008E5DCB">
        <w:rPr>
          <w:rFonts w:cs="Arial"/>
          <w:i/>
          <w:iCs/>
          <w:bdr w:val="none" w:sz="0" w:space="0" w:color="auto" w:frame="1"/>
        </w:rPr>
        <w:t xml:space="preserve">Thi Do, </w:t>
      </w:r>
      <w:r w:rsidRPr="008E5DCB">
        <w:rPr>
          <w:rFonts w:cs="Arial"/>
          <w:bdr w:val="none" w:sz="0" w:space="0" w:color="auto" w:frame="1"/>
        </w:rPr>
        <w:t>the Court of Appeal exercised the discretion to hear a previously abandoned issue on appeal where subsequent jurisprudence “</w:t>
      </w:r>
      <w:r w:rsidRPr="008E5DCB">
        <w:rPr>
          <w:rFonts w:eastAsia="Times New Roman" w:cs="Arial"/>
          <w:color w:val="000000"/>
          <w:lang w:val="en-CA"/>
        </w:rPr>
        <w:t xml:space="preserve">changed the law sufficiently to warrant this court considering an argument previously abandoned at trial: </w:t>
      </w:r>
      <w:r w:rsidRPr="008E5DCB">
        <w:rPr>
          <w:rFonts w:eastAsia="Times New Roman" w:cs="Arial"/>
          <w:i/>
          <w:iCs/>
          <w:color w:val="000000"/>
          <w:lang w:val="en-CA"/>
        </w:rPr>
        <w:t xml:space="preserve">R v Thi Do, </w:t>
      </w:r>
      <w:hyperlink r:id="rId278" w:history="1">
        <w:r w:rsidRPr="008E5DCB">
          <w:rPr>
            <w:rStyle w:val="Hyperlink"/>
            <w:rFonts w:eastAsia="Times New Roman" w:cs="Arial"/>
            <w:lang w:val="en-CA"/>
          </w:rPr>
          <w:t>2019 ONCA 482</w:t>
        </w:r>
      </w:hyperlink>
      <w:r w:rsidRPr="008E5DCB">
        <w:rPr>
          <w:rFonts w:eastAsia="Times New Roman" w:cs="Arial"/>
          <w:color w:val="000000"/>
          <w:lang w:val="en-CA"/>
        </w:rPr>
        <w:t>, at para 6</w:t>
      </w:r>
    </w:p>
    <w:p w14:paraId="01B074B4" w14:textId="22D838F8" w:rsidR="00C418F3" w:rsidRPr="008E5DCB" w:rsidRDefault="00C418F3" w:rsidP="00524175">
      <w:pPr>
        <w:spacing w:line="276" w:lineRule="auto"/>
        <w:jc w:val="both"/>
        <w:textAlignment w:val="baseline"/>
        <w:rPr>
          <w:rFonts w:ascii="Arial" w:hAnsi="Arial" w:cs="Arial"/>
          <w:bdr w:val="none" w:sz="0" w:space="0" w:color="auto" w:frame="1"/>
        </w:rPr>
      </w:pPr>
    </w:p>
    <w:p w14:paraId="624D1FDE" w14:textId="13154677" w:rsidR="00654398" w:rsidRPr="008E5DCB" w:rsidRDefault="00654398" w:rsidP="00524175">
      <w:pPr>
        <w:pStyle w:val="Heading20"/>
        <w:spacing w:line="276" w:lineRule="auto"/>
        <w:rPr>
          <w:rFonts w:cs="Arial"/>
        </w:rPr>
      </w:pPr>
      <w:bookmarkStart w:id="74" w:name="_Toc134298012"/>
      <w:r w:rsidRPr="008E5DCB">
        <w:rPr>
          <w:rFonts w:cs="Arial"/>
        </w:rPr>
        <w:t>Raised by the Court</w:t>
      </w:r>
      <w:bookmarkEnd w:id="74"/>
    </w:p>
    <w:p w14:paraId="43CC6396" w14:textId="77777777" w:rsidR="00654398" w:rsidRPr="008E5DCB" w:rsidRDefault="00654398" w:rsidP="00524175">
      <w:pPr>
        <w:spacing w:line="276" w:lineRule="auto"/>
        <w:rPr>
          <w:rFonts w:ascii="Arial" w:hAnsi="Arial" w:cs="Arial"/>
        </w:rPr>
      </w:pPr>
    </w:p>
    <w:p w14:paraId="0701C4B6" w14:textId="77777777" w:rsidR="00654398" w:rsidRPr="008E5DCB" w:rsidRDefault="00654398" w:rsidP="00524175">
      <w:pPr>
        <w:pStyle w:val="Regular"/>
        <w:rPr>
          <w:sz w:val="24"/>
          <w:szCs w:val="24"/>
        </w:rPr>
      </w:pPr>
      <w:r w:rsidRPr="008E5DCB">
        <w:rPr>
          <w:sz w:val="24"/>
          <w:szCs w:val="24"/>
        </w:rPr>
        <w:t xml:space="preserve">While appellate courts have the discretion to raise a new issue, this discretion should be exercised only in rare circumstances.  An appellate court should only </w:t>
      </w:r>
      <w:r w:rsidRPr="008E5DCB">
        <w:rPr>
          <w:sz w:val="24"/>
          <w:szCs w:val="24"/>
        </w:rPr>
        <w:lastRenderedPageBreak/>
        <w:t xml:space="preserve">raise a new issue when failing to do so would risk an injustice.  At all times the discretion is limited by the requirement that raising the new issue cannot suggest bias or partiality on the part of the court.  Courts cannot be seen to go in search of a wrong to right.  </w:t>
      </w:r>
    </w:p>
    <w:p w14:paraId="71E10FF3" w14:textId="77777777" w:rsidR="00654398" w:rsidRPr="008E5DCB" w:rsidRDefault="00654398" w:rsidP="00524175">
      <w:pPr>
        <w:pStyle w:val="Regular"/>
        <w:rPr>
          <w:sz w:val="24"/>
          <w:szCs w:val="24"/>
        </w:rPr>
      </w:pPr>
    </w:p>
    <w:p w14:paraId="622DC593" w14:textId="77777777" w:rsidR="00654398" w:rsidRPr="008E5DCB" w:rsidRDefault="00654398" w:rsidP="00524175">
      <w:pPr>
        <w:pStyle w:val="Regular"/>
        <w:rPr>
          <w:sz w:val="24"/>
          <w:szCs w:val="24"/>
        </w:rPr>
      </w:pPr>
      <w:r w:rsidRPr="008E5DCB">
        <w:rPr>
          <w:sz w:val="24"/>
          <w:szCs w:val="24"/>
        </w:rPr>
        <w:t xml:space="preserve">Where there is good reason to believe that the result would realistically have differed had the error not been made, this risk of injustice warrants the court of appeal’s intervention.  The standard of “good reason to believe” that a failure to raise a new issue “would risk an injustice” is a significant threshold which is necessary in this context in order to strike an appropriate balance between the role of appellate courts as independent and impartial arbiters with the need to ensure that justice is done.  </w:t>
      </w:r>
    </w:p>
    <w:p w14:paraId="04624E55" w14:textId="77777777" w:rsidR="00654398" w:rsidRPr="008E5DCB" w:rsidRDefault="00654398" w:rsidP="00524175">
      <w:pPr>
        <w:pStyle w:val="Regular"/>
        <w:rPr>
          <w:sz w:val="24"/>
          <w:szCs w:val="24"/>
        </w:rPr>
      </w:pPr>
    </w:p>
    <w:p w14:paraId="31F58419" w14:textId="1101929D" w:rsidR="00654398" w:rsidRPr="008E5DCB" w:rsidRDefault="00654398" w:rsidP="00524175">
      <w:pPr>
        <w:pStyle w:val="Regular"/>
        <w:rPr>
          <w:sz w:val="24"/>
          <w:szCs w:val="24"/>
        </w:rPr>
      </w:pPr>
      <w:r w:rsidRPr="008E5DCB">
        <w:rPr>
          <w:sz w:val="24"/>
          <w:szCs w:val="24"/>
        </w:rPr>
        <w:t>In order to raise a new issue, the court should also consider whether it has the jurisdiction to consider the issue, whether there is a sufficient record on which to raise the issue and whether raising the issue would result in procedural prejudice to any party.</w:t>
      </w:r>
    </w:p>
    <w:p w14:paraId="2F952038" w14:textId="77777777" w:rsidR="00654398" w:rsidRPr="008E5DCB" w:rsidRDefault="00654398" w:rsidP="00524175">
      <w:pPr>
        <w:pStyle w:val="Regular"/>
        <w:rPr>
          <w:sz w:val="24"/>
          <w:szCs w:val="24"/>
        </w:rPr>
      </w:pPr>
    </w:p>
    <w:p w14:paraId="1C1BECD7" w14:textId="6BC3ABFF" w:rsidR="00654398" w:rsidRPr="008E5DCB" w:rsidRDefault="00654398" w:rsidP="00524175">
      <w:pPr>
        <w:pStyle w:val="Regular"/>
        <w:rPr>
          <w:sz w:val="24"/>
          <w:szCs w:val="24"/>
        </w:rPr>
      </w:pPr>
      <w:r w:rsidRPr="008E5DCB">
        <w:rPr>
          <w:sz w:val="24"/>
          <w:szCs w:val="24"/>
        </w:rPr>
        <w:t xml:space="preserve">When an appellate court raises a new issue, there must be notification and opportunity to respond.  The court of appeal must make the parties aware that it has discerned a potential issue and ensure that they are sufficiently informed so they may prepare and respond.  The court should raise the issue as soon as is practically possible after the issue crystallizes so as to avoid any undue delay in the proceedings.  However, notification of the new issue may occur before the oral hearing, or the issue may be raised during the oral hearing.  The notification should not contain too much detail, or indicate that the court of appeal has already formed an opinion, however it must contain enough information to allow the parties to respond to the new issue.  </w:t>
      </w:r>
    </w:p>
    <w:p w14:paraId="6B812E24" w14:textId="77777777" w:rsidR="00654398" w:rsidRPr="008E5DCB" w:rsidRDefault="00654398" w:rsidP="00524175">
      <w:pPr>
        <w:pStyle w:val="Regular"/>
        <w:rPr>
          <w:sz w:val="24"/>
          <w:szCs w:val="24"/>
        </w:rPr>
      </w:pPr>
    </w:p>
    <w:p w14:paraId="55D3FCB5" w14:textId="77777777" w:rsidR="00654398" w:rsidRPr="008E5DCB" w:rsidRDefault="00654398" w:rsidP="00524175">
      <w:pPr>
        <w:pStyle w:val="Regular"/>
        <w:rPr>
          <w:sz w:val="24"/>
          <w:szCs w:val="24"/>
        </w:rPr>
      </w:pPr>
      <w:r w:rsidRPr="008E5DCB">
        <w:rPr>
          <w:sz w:val="24"/>
          <w:szCs w:val="24"/>
        </w:rPr>
        <w:t xml:space="preserve">The requirements for the response will depend on the particular issue raised by the court.  Counsel may wish to simply address the issue orally, file further written argument, or both.  The underlying concern should be ensuring that the court receives full submissions on the issue.  If a party asks to file written submissions before or after the oral hearing, there should be a presumption in favour of granting the request.  </w:t>
      </w:r>
    </w:p>
    <w:p w14:paraId="54043CE2" w14:textId="77777777" w:rsidR="00654398" w:rsidRPr="008E5DCB" w:rsidRDefault="00654398" w:rsidP="00524175">
      <w:pPr>
        <w:pStyle w:val="Regular"/>
        <w:rPr>
          <w:sz w:val="24"/>
          <w:szCs w:val="24"/>
        </w:rPr>
      </w:pPr>
    </w:p>
    <w:p w14:paraId="32D98A26" w14:textId="3AFCF397" w:rsidR="00654398" w:rsidRPr="008E5DCB" w:rsidRDefault="00654398" w:rsidP="00524175">
      <w:pPr>
        <w:pStyle w:val="Regular"/>
        <w:rPr>
          <w:sz w:val="24"/>
          <w:szCs w:val="24"/>
        </w:rPr>
      </w:pPr>
      <w:r w:rsidRPr="008E5DCB">
        <w:rPr>
          <w:sz w:val="24"/>
          <w:szCs w:val="24"/>
        </w:rPr>
        <w:t xml:space="preserve">Recusal of a judge or panel should be rare and should be governed by the overriding consideration of whether the new issue or the way in which it was raised could lead to a reasonable apprehension of bias: </w:t>
      </w:r>
      <w:r w:rsidRPr="008E5DCB">
        <w:rPr>
          <w:i/>
          <w:sz w:val="24"/>
          <w:szCs w:val="24"/>
        </w:rPr>
        <w:t xml:space="preserve">R v Mian, </w:t>
      </w:r>
      <w:hyperlink r:id="rId279" w:history="1">
        <w:r w:rsidRPr="008E5DCB">
          <w:rPr>
            <w:rStyle w:val="Hyperlink"/>
            <w:sz w:val="24"/>
            <w:szCs w:val="24"/>
          </w:rPr>
          <w:t>2014 SCC 54</w:t>
        </w:r>
      </w:hyperlink>
    </w:p>
    <w:p w14:paraId="323CF5F5" w14:textId="77777777" w:rsidR="00654398" w:rsidRPr="008E5DCB" w:rsidRDefault="00654398" w:rsidP="00524175">
      <w:pPr>
        <w:pStyle w:val="Regular"/>
        <w:rPr>
          <w:sz w:val="24"/>
          <w:szCs w:val="24"/>
        </w:rPr>
      </w:pPr>
    </w:p>
    <w:p w14:paraId="358DF7E5" w14:textId="35EDC680" w:rsidR="003F7FC6" w:rsidRPr="008E5DCB" w:rsidRDefault="002E7646" w:rsidP="00524175">
      <w:pPr>
        <w:pStyle w:val="Regular"/>
        <w:rPr>
          <w:rStyle w:val="Hyperlink"/>
          <w:sz w:val="24"/>
          <w:szCs w:val="24"/>
        </w:rPr>
      </w:pPr>
      <w:r w:rsidRPr="008E5DCB">
        <w:rPr>
          <w:sz w:val="24"/>
          <w:szCs w:val="24"/>
        </w:rPr>
        <w:lastRenderedPageBreak/>
        <w:t xml:space="preserve">It is an error of law for an appellate court to make a finding of fact that the trial judge declined to make: </w:t>
      </w:r>
      <w:r w:rsidRPr="008E5DCB">
        <w:rPr>
          <w:i/>
          <w:iCs/>
          <w:sz w:val="24"/>
          <w:szCs w:val="24"/>
        </w:rPr>
        <w:t xml:space="preserve">R v Wakefield, </w:t>
      </w:r>
      <w:hyperlink r:id="rId280" w:history="1">
        <w:r w:rsidRPr="008E5DCB">
          <w:rPr>
            <w:rStyle w:val="Hyperlink"/>
            <w:sz w:val="24"/>
            <w:szCs w:val="24"/>
          </w:rPr>
          <w:t>2019 SCC 26</w:t>
        </w:r>
      </w:hyperlink>
    </w:p>
    <w:p w14:paraId="7DE4EA0C" w14:textId="2CF161CA" w:rsidR="00EC7E0A" w:rsidRPr="008E5DCB" w:rsidRDefault="00EC7E0A" w:rsidP="00524175">
      <w:pPr>
        <w:pStyle w:val="Regular"/>
        <w:rPr>
          <w:rStyle w:val="Hyperlink"/>
          <w:sz w:val="24"/>
          <w:szCs w:val="24"/>
        </w:rPr>
      </w:pPr>
    </w:p>
    <w:p w14:paraId="434147FE" w14:textId="11007E14" w:rsidR="00EC7E0A" w:rsidRPr="008E5DCB" w:rsidRDefault="00EC7E0A" w:rsidP="00EC7E0A">
      <w:pPr>
        <w:pStyle w:val="Heading10"/>
        <w:rPr>
          <w:rFonts w:cs="Arial"/>
          <w:sz w:val="24"/>
          <w:szCs w:val="24"/>
        </w:rPr>
      </w:pPr>
      <w:bookmarkStart w:id="75" w:name="_Toc134298013"/>
      <w:r w:rsidRPr="008E5DCB">
        <w:rPr>
          <w:rFonts w:cs="Arial"/>
          <w:sz w:val="24"/>
          <w:szCs w:val="24"/>
        </w:rPr>
        <w:t>Contradictory Position on Appeal</w:t>
      </w:r>
      <w:bookmarkEnd w:id="75"/>
    </w:p>
    <w:p w14:paraId="05501189" w14:textId="5AF1864D" w:rsidR="00F60CE1" w:rsidRPr="008E5DCB" w:rsidRDefault="00F60CE1" w:rsidP="00524175">
      <w:pPr>
        <w:pStyle w:val="Regular"/>
        <w:rPr>
          <w:sz w:val="24"/>
          <w:szCs w:val="24"/>
        </w:rPr>
      </w:pPr>
    </w:p>
    <w:p w14:paraId="471B7E43" w14:textId="22F2132C" w:rsidR="00EC7E0A" w:rsidRPr="008E5DCB" w:rsidRDefault="00EC7E0A" w:rsidP="00EC7E0A">
      <w:pPr>
        <w:spacing w:line="276" w:lineRule="auto"/>
        <w:jc w:val="both"/>
        <w:textAlignment w:val="baseline"/>
        <w:rPr>
          <w:rFonts w:ascii="Arial" w:hAnsi="Arial" w:cs="Arial"/>
          <w:bdr w:val="none" w:sz="0" w:space="0" w:color="auto" w:frame="1"/>
        </w:rPr>
      </w:pPr>
      <w:r w:rsidRPr="008E5DCB">
        <w:rPr>
          <w:rFonts w:ascii="Arial" w:hAnsi="Arial" w:cs="Arial"/>
          <w:color w:val="000000"/>
        </w:rPr>
        <w:t xml:space="preserve">Counsel on appeal cannot resile from concessions and admissions made on behalf of the appellant at trial without first satisfying the court that the interests of justice require that counsel be permitted to  advance a contradictory position on appeal: </w:t>
      </w:r>
      <w:r w:rsidRPr="008E5DCB">
        <w:rPr>
          <w:rFonts w:ascii="Arial" w:hAnsi="Arial" w:cs="Arial"/>
          <w:i/>
          <w:iCs/>
          <w:color w:val="000000"/>
        </w:rPr>
        <w:t xml:space="preserve">R v Doering, </w:t>
      </w:r>
      <w:hyperlink r:id="rId281" w:history="1">
        <w:r w:rsidRPr="008E5DCB">
          <w:rPr>
            <w:rStyle w:val="Hyperlink"/>
            <w:rFonts w:ascii="Arial" w:hAnsi="Arial" w:cs="Arial"/>
          </w:rPr>
          <w:t>2022 ONCA 559</w:t>
        </w:r>
      </w:hyperlink>
      <w:r w:rsidRPr="008E5DCB">
        <w:rPr>
          <w:rFonts w:ascii="Arial" w:hAnsi="Arial" w:cs="Arial"/>
          <w:color w:val="000000"/>
        </w:rPr>
        <w:t>, at para 132</w:t>
      </w:r>
    </w:p>
    <w:p w14:paraId="7EBA2B49" w14:textId="77777777" w:rsidR="00EC7E0A" w:rsidRPr="008E5DCB" w:rsidRDefault="00EC7E0A" w:rsidP="00524175">
      <w:pPr>
        <w:pStyle w:val="Regular"/>
        <w:rPr>
          <w:sz w:val="24"/>
          <w:szCs w:val="24"/>
        </w:rPr>
      </w:pPr>
    </w:p>
    <w:p w14:paraId="226BD626" w14:textId="3020E65A" w:rsidR="003F7FC6" w:rsidRPr="008E5DCB" w:rsidRDefault="005325D1" w:rsidP="00524175">
      <w:pPr>
        <w:pStyle w:val="Heading10"/>
        <w:spacing w:line="276" w:lineRule="auto"/>
        <w:rPr>
          <w:rFonts w:cs="Arial"/>
          <w:sz w:val="24"/>
          <w:szCs w:val="24"/>
        </w:rPr>
      </w:pPr>
      <w:bookmarkStart w:id="76" w:name="_Toc134298014"/>
      <w:r w:rsidRPr="008E5DCB">
        <w:rPr>
          <w:rFonts w:cs="Arial"/>
          <w:caps w:val="0"/>
          <w:sz w:val="24"/>
          <w:szCs w:val="24"/>
        </w:rPr>
        <w:t>SELF REPRESENTED LITIGANTS</w:t>
      </w:r>
      <w:bookmarkEnd w:id="76"/>
    </w:p>
    <w:p w14:paraId="5511267C" w14:textId="77777777" w:rsidR="004B3BE5" w:rsidRPr="008E5DCB" w:rsidRDefault="004B3BE5" w:rsidP="00524175">
      <w:pPr>
        <w:spacing w:line="276" w:lineRule="auto"/>
        <w:rPr>
          <w:rFonts w:ascii="Arial" w:hAnsi="Arial" w:cs="Arial"/>
        </w:rPr>
      </w:pPr>
    </w:p>
    <w:p w14:paraId="3C7886D1" w14:textId="05CC6688" w:rsidR="003F7FC6" w:rsidRPr="008E5DCB" w:rsidRDefault="002B2029" w:rsidP="00524175">
      <w:pPr>
        <w:pStyle w:val="NoSpacing"/>
        <w:rPr>
          <w:rFonts w:cs="Arial"/>
        </w:rPr>
      </w:pPr>
      <w:r w:rsidRPr="008E5DCB">
        <w:rPr>
          <w:rFonts w:cs="Arial"/>
        </w:rPr>
        <w:t>A</w:t>
      </w:r>
      <w:r w:rsidR="003F7FC6" w:rsidRPr="008E5DCB">
        <w:rPr>
          <w:rFonts w:cs="Arial"/>
        </w:rPr>
        <w:t>ppellate courts ought not to take a rigid or technical approach when identifying the grounds of appeal that a self-represented litigant is raising</w:t>
      </w:r>
      <w:r w:rsidR="00A01135" w:rsidRPr="008E5DCB">
        <w:rPr>
          <w:rFonts w:cs="Arial"/>
        </w:rPr>
        <w:t>.</w:t>
      </w:r>
    </w:p>
    <w:p w14:paraId="00A36686" w14:textId="77777777" w:rsidR="002B2029" w:rsidRPr="008E5DCB" w:rsidRDefault="002B2029" w:rsidP="00524175">
      <w:pPr>
        <w:pStyle w:val="NoSpacing"/>
        <w:rPr>
          <w:rFonts w:cs="Arial"/>
        </w:rPr>
      </w:pPr>
    </w:p>
    <w:p w14:paraId="76D8D33E" w14:textId="6587EA99" w:rsidR="003F7FC6" w:rsidRPr="008E5DCB" w:rsidRDefault="003F7FC6" w:rsidP="00524175">
      <w:pPr>
        <w:pStyle w:val="NoSpacing"/>
        <w:rPr>
          <w:rFonts w:cs="Arial"/>
        </w:rPr>
      </w:pPr>
      <w:r w:rsidRPr="008E5DCB">
        <w:rPr>
          <w:rFonts w:cs="Arial"/>
        </w:rPr>
        <w:t>The Canadian Judicial Council’s</w:t>
      </w:r>
      <w:r w:rsidRPr="008E5DCB">
        <w:rPr>
          <w:rFonts w:cs="Arial"/>
          <w:i/>
          <w:iCs/>
        </w:rPr>
        <w:t> Statement of Principles on Self-Represented Litigants and Accused Persons</w:t>
      </w:r>
      <w:r w:rsidRPr="008E5DCB">
        <w:rPr>
          <w:rFonts w:cs="Arial"/>
        </w:rPr>
        <w:t> has been endorsed by the Supreme Court of Canada in </w:t>
      </w:r>
      <w:r w:rsidRPr="008E5DCB">
        <w:rPr>
          <w:rFonts w:cs="Arial"/>
          <w:i/>
          <w:iCs/>
        </w:rPr>
        <w:t>Pintea v. Johns</w:t>
      </w:r>
      <w:r w:rsidRPr="008E5DCB">
        <w:rPr>
          <w:rFonts w:cs="Arial"/>
        </w:rPr>
        <w:t xml:space="preserve">, 2017 SCC 23, at para. 4, and by </w:t>
      </w:r>
      <w:r w:rsidR="00A01135" w:rsidRPr="008E5DCB">
        <w:rPr>
          <w:rFonts w:cs="Arial"/>
        </w:rPr>
        <w:t>the Court of Appeal</w:t>
      </w:r>
      <w:r w:rsidRPr="008E5DCB">
        <w:rPr>
          <w:rFonts w:cs="Arial"/>
        </w:rPr>
        <w:t xml:space="preserve"> in </w:t>
      </w:r>
      <w:r w:rsidRPr="008E5DCB">
        <w:rPr>
          <w:rFonts w:cs="Arial"/>
          <w:i/>
          <w:iCs/>
        </w:rPr>
        <w:t>Moore v. Apollo Health &amp; Beauty Care</w:t>
      </w:r>
      <w:r w:rsidRPr="008E5DCB">
        <w:rPr>
          <w:rFonts w:cs="Arial"/>
        </w:rPr>
        <w:t>, 2017 ONCA 383, at paras. 42-45, and in </w:t>
      </w:r>
      <w:r w:rsidRPr="008E5DCB">
        <w:rPr>
          <w:rFonts w:cs="Arial"/>
          <w:i/>
          <w:iCs/>
        </w:rPr>
        <w:t>R. v. Tossounian</w:t>
      </w:r>
      <w:r w:rsidR="00A01135" w:rsidRPr="008E5DCB">
        <w:rPr>
          <w:rFonts w:cs="Arial"/>
        </w:rPr>
        <w:t>, 2017 ONCA 618</w:t>
      </w:r>
      <w:r w:rsidRPr="008E5DCB">
        <w:rPr>
          <w:rFonts w:cs="Arial"/>
        </w:rPr>
        <w:t>, at paras. 36-39. According to these principles, self-represented persons are expected to familiarize themselves with relevant legal practices and to prepare their own case. However, self-represented persons should not be denied relief on the basis of minor or easily rectified deficiencies in their case. Judges are to facilitate, to the extent possible, access to justice for self-represented persons.</w:t>
      </w:r>
    </w:p>
    <w:p w14:paraId="1DC6B279" w14:textId="77777777" w:rsidR="003F6F34" w:rsidRPr="008E5DCB" w:rsidRDefault="003F6F34" w:rsidP="00524175">
      <w:pPr>
        <w:pStyle w:val="NoSpacing"/>
        <w:rPr>
          <w:rFonts w:cs="Arial"/>
        </w:rPr>
      </w:pPr>
    </w:p>
    <w:p w14:paraId="27771966" w14:textId="7F70CFEC" w:rsidR="003F6F34" w:rsidRPr="008E5DCB" w:rsidRDefault="003F7FC6" w:rsidP="00524175">
      <w:pPr>
        <w:pStyle w:val="NoSpacing"/>
        <w:rPr>
          <w:rFonts w:cs="Arial"/>
        </w:rPr>
      </w:pPr>
      <w:r w:rsidRPr="008E5DCB">
        <w:rPr>
          <w:rFonts w:cs="Arial"/>
        </w:rPr>
        <w:t xml:space="preserve">Appellate judges should therefore attempt to place the issues raised by a self-represented litigant </w:t>
      </w:r>
      <w:r w:rsidR="003F6F34" w:rsidRPr="008E5DCB">
        <w:rPr>
          <w:rFonts w:cs="Arial"/>
        </w:rPr>
        <w:t xml:space="preserve">in their proper legal context: </w:t>
      </w:r>
      <w:r w:rsidR="0027266A" w:rsidRPr="008E5DCB">
        <w:rPr>
          <w:rFonts w:cs="Arial"/>
          <w:i/>
        </w:rPr>
        <w:t xml:space="preserve">R v Morillo, </w:t>
      </w:r>
      <w:hyperlink r:id="rId282" w:history="1">
        <w:r w:rsidR="0027266A" w:rsidRPr="008E5DCB">
          <w:rPr>
            <w:rStyle w:val="Hyperlink"/>
            <w:rFonts w:cs="Arial"/>
          </w:rPr>
          <w:t>2018 ONCA 582</w:t>
        </w:r>
      </w:hyperlink>
      <w:r w:rsidR="0027266A" w:rsidRPr="008E5DCB">
        <w:rPr>
          <w:rFonts w:cs="Arial"/>
        </w:rPr>
        <w:t xml:space="preserve"> at paras 10-12</w:t>
      </w:r>
    </w:p>
    <w:p w14:paraId="7B086055" w14:textId="51031D1F" w:rsidR="003F7FC6" w:rsidRPr="008E5DCB" w:rsidRDefault="003F7FC6" w:rsidP="00524175">
      <w:pPr>
        <w:spacing w:line="276" w:lineRule="auto"/>
        <w:rPr>
          <w:rFonts w:ascii="Arial" w:hAnsi="Arial" w:cs="Arial"/>
        </w:rPr>
      </w:pPr>
    </w:p>
    <w:p w14:paraId="30905EB3" w14:textId="2D8DC41B" w:rsidR="00263BC4" w:rsidRPr="008E5DCB" w:rsidRDefault="00263BC4" w:rsidP="00263BC4">
      <w:pPr>
        <w:pStyle w:val="Heading10"/>
        <w:rPr>
          <w:rFonts w:cs="Arial"/>
          <w:sz w:val="24"/>
          <w:szCs w:val="24"/>
        </w:rPr>
      </w:pPr>
      <w:bookmarkStart w:id="77" w:name="_Toc134298015"/>
      <w:r w:rsidRPr="008E5DCB">
        <w:rPr>
          <w:rFonts w:cs="Arial"/>
          <w:sz w:val="24"/>
          <w:szCs w:val="24"/>
        </w:rPr>
        <w:t>Stay Pending Appeal</w:t>
      </w:r>
      <w:bookmarkEnd w:id="77"/>
    </w:p>
    <w:p w14:paraId="69F5E7FA" w14:textId="4FC97A31" w:rsidR="00263BC4" w:rsidRPr="008E5DCB" w:rsidRDefault="00263BC4" w:rsidP="00524175">
      <w:pPr>
        <w:spacing w:line="276" w:lineRule="auto"/>
        <w:rPr>
          <w:rFonts w:ascii="Arial" w:hAnsi="Arial" w:cs="Arial"/>
        </w:rPr>
      </w:pPr>
      <w:r w:rsidRPr="008E5DCB">
        <w:rPr>
          <w:rFonts w:ascii="Arial" w:hAnsi="Arial" w:cs="Arial"/>
        </w:rPr>
        <w:lastRenderedPageBreak/>
        <w:t>The test for granting a stay pending appeal requires consideration of three factors:</w:t>
      </w:r>
    </w:p>
    <w:p w14:paraId="023B06AE" w14:textId="2B40B6A8" w:rsidR="00263BC4" w:rsidRPr="008E5DCB" w:rsidRDefault="00263BC4">
      <w:pPr>
        <w:pStyle w:val="ListParagraph"/>
        <w:numPr>
          <w:ilvl w:val="0"/>
          <w:numId w:val="47"/>
        </w:numPr>
        <w:spacing w:line="276" w:lineRule="auto"/>
        <w:rPr>
          <w:rFonts w:ascii="Arial" w:hAnsi="Arial" w:cs="Arial"/>
        </w:rPr>
      </w:pPr>
      <w:r w:rsidRPr="008E5DCB">
        <w:rPr>
          <w:rFonts w:ascii="Arial" w:hAnsi="Arial" w:cs="Arial"/>
        </w:rPr>
        <w:t>Whether there is a serious question to be tried</w:t>
      </w:r>
    </w:p>
    <w:p w14:paraId="072CB2AF" w14:textId="05F13ED8" w:rsidR="00263BC4" w:rsidRPr="008E5DCB" w:rsidRDefault="00263BC4">
      <w:pPr>
        <w:pStyle w:val="ListParagraph"/>
        <w:numPr>
          <w:ilvl w:val="0"/>
          <w:numId w:val="47"/>
        </w:numPr>
        <w:spacing w:line="276" w:lineRule="auto"/>
        <w:rPr>
          <w:rFonts w:ascii="Arial" w:hAnsi="Arial" w:cs="Arial"/>
        </w:rPr>
      </w:pPr>
      <w:r w:rsidRPr="008E5DCB">
        <w:rPr>
          <w:rFonts w:ascii="Arial" w:hAnsi="Arial" w:cs="Arial"/>
        </w:rPr>
        <w:t>Whether the applicant suffer irreparable harm if the application is refused</w:t>
      </w:r>
    </w:p>
    <w:p w14:paraId="3788ED5D" w14:textId="4BBFCDE5" w:rsidR="00C418F3" w:rsidRPr="008E5DCB" w:rsidRDefault="00263BC4">
      <w:pPr>
        <w:pStyle w:val="ListParagraph"/>
        <w:numPr>
          <w:ilvl w:val="0"/>
          <w:numId w:val="47"/>
        </w:numPr>
        <w:spacing w:line="276" w:lineRule="auto"/>
        <w:rPr>
          <w:rFonts w:ascii="Arial" w:hAnsi="Arial" w:cs="Arial"/>
        </w:rPr>
      </w:pPr>
      <w:r w:rsidRPr="008E5DCB">
        <w:rPr>
          <w:rFonts w:ascii="Arial" w:hAnsi="Arial" w:cs="Arial"/>
        </w:rPr>
        <w:t xml:space="preserve">Which party would suffer greater harm from granting or refusing the stay pending a decision on the merits: </w:t>
      </w:r>
      <w:r w:rsidRPr="008E5DCB">
        <w:rPr>
          <w:rFonts w:ascii="Arial" w:hAnsi="Arial" w:cs="Arial"/>
          <w:i/>
          <w:iCs/>
        </w:rPr>
        <w:t xml:space="preserve">R v NS, </w:t>
      </w:r>
      <w:hyperlink r:id="rId283" w:history="1">
        <w:r w:rsidRPr="008E5DCB">
          <w:rPr>
            <w:rStyle w:val="Hyperlink"/>
            <w:rFonts w:ascii="Arial" w:hAnsi="Arial" w:cs="Arial"/>
          </w:rPr>
          <w:t>2021 ONCA 694</w:t>
        </w:r>
      </w:hyperlink>
      <w:r w:rsidRPr="008E5DCB">
        <w:rPr>
          <w:rFonts w:ascii="Arial" w:hAnsi="Arial" w:cs="Arial"/>
        </w:rPr>
        <w:t>, at para 5</w:t>
      </w:r>
    </w:p>
    <w:p w14:paraId="327C8387" w14:textId="77777777" w:rsidR="00C418F3" w:rsidRPr="008E5DCB" w:rsidRDefault="00C418F3" w:rsidP="00524175">
      <w:pPr>
        <w:spacing w:line="276" w:lineRule="auto"/>
        <w:rPr>
          <w:rFonts w:ascii="Arial" w:hAnsi="Arial" w:cs="Arial"/>
        </w:rPr>
      </w:pPr>
    </w:p>
    <w:p w14:paraId="674423EC" w14:textId="14A45FB1" w:rsidR="002047CB" w:rsidRPr="008E5DCB" w:rsidRDefault="002047CB" w:rsidP="00524175">
      <w:pPr>
        <w:pStyle w:val="Heading10"/>
        <w:spacing w:line="276" w:lineRule="auto"/>
        <w:rPr>
          <w:rFonts w:cs="Arial"/>
          <w:sz w:val="24"/>
          <w:szCs w:val="24"/>
        </w:rPr>
      </w:pPr>
      <w:bookmarkStart w:id="78" w:name="_Toc134298016"/>
      <w:r w:rsidRPr="008E5DCB">
        <w:rPr>
          <w:rFonts w:cs="Arial"/>
          <w:sz w:val="24"/>
          <w:szCs w:val="24"/>
        </w:rPr>
        <w:t>PRECEDENT</w:t>
      </w:r>
      <w:bookmarkEnd w:id="78"/>
    </w:p>
    <w:p w14:paraId="3C230461" w14:textId="77777777" w:rsidR="002047CB" w:rsidRPr="008E5DCB" w:rsidRDefault="002047CB" w:rsidP="00524175">
      <w:pPr>
        <w:spacing w:line="276" w:lineRule="auto"/>
        <w:jc w:val="both"/>
        <w:textAlignment w:val="baseline"/>
        <w:rPr>
          <w:rFonts w:ascii="Arial" w:hAnsi="Arial" w:cs="Arial"/>
        </w:rPr>
      </w:pPr>
      <w:r w:rsidRPr="008E5DCB">
        <w:rPr>
          <w:rFonts w:ascii="Arial" w:hAnsi="Arial" w:cs="Arial"/>
          <w:b/>
          <w:bCs/>
          <w:u w:val="single"/>
          <w:bdr w:val="none" w:sz="0" w:space="0" w:color="auto" w:frame="1"/>
        </w:rPr>
        <w:t>​</w:t>
      </w:r>
    </w:p>
    <w:p w14:paraId="00F7D788" w14:textId="77178524" w:rsidR="002047CB" w:rsidRPr="008E5DCB" w:rsidRDefault="005325D1">
      <w:pPr>
        <w:pStyle w:val="Heading20"/>
        <w:numPr>
          <w:ilvl w:val="0"/>
          <w:numId w:val="26"/>
        </w:numPr>
        <w:spacing w:line="276" w:lineRule="auto"/>
        <w:rPr>
          <w:rFonts w:cs="Arial"/>
        </w:rPr>
      </w:pPr>
      <w:bookmarkStart w:id="79" w:name="_Toc134298017"/>
      <w:r w:rsidRPr="008E5DCB">
        <w:rPr>
          <w:rFonts w:cs="Arial"/>
        </w:rPr>
        <w:t>Endorsements</w:t>
      </w:r>
      <w:bookmarkEnd w:id="79"/>
    </w:p>
    <w:p w14:paraId="266BC971" w14:textId="77777777" w:rsidR="002047CB" w:rsidRPr="008E5DCB" w:rsidRDefault="002047CB" w:rsidP="00524175">
      <w:pPr>
        <w:spacing w:line="276" w:lineRule="auto"/>
        <w:jc w:val="both"/>
        <w:textAlignment w:val="baseline"/>
        <w:rPr>
          <w:rFonts w:ascii="Arial" w:hAnsi="Arial" w:cs="Arial"/>
        </w:rPr>
      </w:pPr>
      <w:r w:rsidRPr="008E5DCB">
        <w:rPr>
          <w:rFonts w:ascii="Arial" w:hAnsi="Arial" w:cs="Arial"/>
          <w:bdr w:val="none" w:sz="0" w:space="0" w:color="auto" w:frame="1"/>
        </w:rPr>
        <w:t>Reasons given by way of endorsement are mainly directed at giving the immediate parties an understanding of why the court disposed of the appeal as it did. Jurisprudential principles intended to be articulated for the first time take the form of written judgments. Care must be taken not to construe an endorsement as supporting broad principles that were not specifically addressed: </w:t>
      </w:r>
      <w:r w:rsidRPr="008E5DCB">
        <w:rPr>
          <w:rFonts w:ascii="Arial" w:hAnsi="Arial" w:cs="Arial"/>
          <w:i/>
          <w:iCs/>
          <w:bdr w:val="none" w:sz="0" w:space="0" w:color="auto" w:frame="1"/>
        </w:rPr>
        <w:t>R v Martin, </w:t>
      </w:r>
      <w:hyperlink r:id="rId284" w:tgtFrame="_blank" w:history="1">
        <w:r w:rsidRPr="008E5DCB">
          <w:rPr>
            <w:rFonts w:ascii="Arial" w:hAnsi="Arial" w:cs="Arial"/>
            <w:bdr w:val="none" w:sz="0" w:space="0" w:color="auto" w:frame="1"/>
          </w:rPr>
          <w:t>2016 ONCA 840</w:t>
        </w:r>
      </w:hyperlink>
      <w:r w:rsidRPr="008E5DCB">
        <w:rPr>
          <w:rFonts w:ascii="Arial" w:hAnsi="Arial" w:cs="Arial"/>
          <w:bdr w:val="none" w:sz="0" w:space="0" w:color="auto" w:frame="1"/>
        </w:rPr>
        <w:t> at para 18</w:t>
      </w:r>
    </w:p>
    <w:p w14:paraId="101BC37A" w14:textId="77777777" w:rsidR="002047CB" w:rsidRPr="008E5DCB" w:rsidRDefault="002047CB" w:rsidP="00524175">
      <w:pPr>
        <w:spacing w:line="276" w:lineRule="auto"/>
        <w:jc w:val="both"/>
        <w:textAlignment w:val="baseline"/>
        <w:rPr>
          <w:rFonts w:ascii="Arial" w:hAnsi="Arial" w:cs="Arial"/>
        </w:rPr>
      </w:pPr>
      <w:r w:rsidRPr="008E5DCB">
        <w:rPr>
          <w:rFonts w:ascii="Arial" w:hAnsi="Arial" w:cs="Arial"/>
          <w:bdr w:val="none" w:sz="0" w:space="0" w:color="auto" w:frame="1"/>
        </w:rPr>
        <w:t>​</w:t>
      </w:r>
    </w:p>
    <w:p w14:paraId="1426E77B" w14:textId="77777777" w:rsidR="002047CB" w:rsidRPr="008E5DCB" w:rsidRDefault="002047CB" w:rsidP="00524175">
      <w:pPr>
        <w:spacing w:line="276" w:lineRule="auto"/>
        <w:jc w:val="both"/>
        <w:textAlignment w:val="baseline"/>
        <w:rPr>
          <w:rFonts w:ascii="Arial" w:hAnsi="Arial" w:cs="Arial"/>
          <w:bdr w:val="none" w:sz="0" w:space="0" w:color="auto" w:frame="1"/>
        </w:rPr>
      </w:pPr>
      <w:r w:rsidRPr="008E5DCB">
        <w:rPr>
          <w:rFonts w:ascii="Arial" w:hAnsi="Arial" w:cs="Arial"/>
          <w:bdr w:val="none" w:sz="0" w:space="0" w:color="auto" w:frame="1"/>
        </w:rPr>
        <w:t>That said, the weight to be given to an endorsement will vary widely. Sometimes the general principles of law have already been established by full written reasons in prior cases and it is only necessary for the Court to apply those principles to the case before it. Sometimes the jurisprudential heavy lifting in the particular case has been done by the court at first instance and there is little, if anything, for the appellate court to add apart from its agreement with that reasoning: </w:t>
      </w:r>
      <w:r w:rsidRPr="008E5DCB">
        <w:rPr>
          <w:rFonts w:ascii="Arial" w:hAnsi="Arial" w:cs="Arial"/>
          <w:i/>
          <w:iCs/>
          <w:bdr w:val="none" w:sz="0" w:space="0" w:color="auto" w:frame="1"/>
        </w:rPr>
        <w:t>Martin </w:t>
      </w:r>
      <w:r w:rsidRPr="008E5DCB">
        <w:rPr>
          <w:rFonts w:ascii="Arial" w:hAnsi="Arial" w:cs="Arial"/>
          <w:bdr w:val="none" w:sz="0" w:space="0" w:color="auto" w:frame="1"/>
        </w:rPr>
        <w:t>at para 19 </w:t>
      </w:r>
    </w:p>
    <w:p w14:paraId="5B299A40" w14:textId="3A1F770F" w:rsidR="002047CB" w:rsidRPr="008E5DCB" w:rsidRDefault="002047CB" w:rsidP="00524175">
      <w:pPr>
        <w:spacing w:line="276" w:lineRule="auto"/>
        <w:rPr>
          <w:rFonts w:ascii="Arial" w:hAnsi="Arial" w:cs="Arial"/>
        </w:rPr>
      </w:pPr>
    </w:p>
    <w:p w14:paraId="255FAAB6" w14:textId="15BABC46" w:rsidR="00A754DA" w:rsidRPr="008E5DCB" w:rsidRDefault="00A754DA" w:rsidP="00524175">
      <w:pPr>
        <w:pStyle w:val="Heading20"/>
        <w:spacing w:line="276" w:lineRule="auto"/>
        <w:rPr>
          <w:rFonts w:cs="Arial"/>
        </w:rPr>
      </w:pPr>
      <w:bookmarkStart w:id="80" w:name="_Toc134298018"/>
      <w:r w:rsidRPr="008E5DCB">
        <w:rPr>
          <w:rFonts w:cs="Arial"/>
        </w:rPr>
        <w:t>Precedent Under Appeal</w:t>
      </w:r>
      <w:bookmarkEnd w:id="80"/>
    </w:p>
    <w:p w14:paraId="7A547934" w14:textId="37D590FD" w:rsidR="00A754DA" w:rsidRPr="008E5DCB" w:rsidRDefault="00A754DA" w:rsidP="00524175">
      <w:pPr>
        <w:pStyle w:val="NoSpacing"/>
        <w:rPr>
          <w:rFonts w:cs="Arial"/>
        </w:rPr>
      </w:pPr>
    </w:p>
    <w:p w14:paraId="1727FF4C" w14:textId="36DD5F6A" w:rsidR="00A754DA" w:rsidRPr="008E5DCB" w:rsidRDefault="00A754DA" w:rsidP="00524175">
      <w:pPr>
        <w:pStyle w:val="NoSpacing"/>
        <w:rPr>
          <w:rFonts w:cs="Arial"/>
        </w:rPr>
      </w:pPr>
      <w:r w:rsidRPr="008E5DCB">
        <w:rPr>
          <w:rFonts w:cs="Arial"/>
        </w:rPr>
        <w:t xml:space="preserve">In </w:t>
      </w:r>
      <w:r w:rsidRPr="008E5DCB">
        <w:rPr>
          <w:rFonts w:cs="Arial"/>
          <w:i/>
          <w:iCs/>
        </w:rPr>
        <w:t xml:space="preserve">MacMillan, </w:t>
      </w:r>
      <w:r w:rsidRPr="008E5DCB">
        <w:rPr>
          <w:rFonts w:cs="Arial"/>
        </w:rPr>
        <w:t xml:space="preserve">the Ontario Court of Appeal dismissed the Crown’s argument on bail pending appeal that the Court should consider that the law that the appellant was relying on was under appeal at the Supreme Court of Canada. The Court held that the law as it stood was the law in Ontario, and that any assertion that </w:t>
      </w:r>
      <w:r w:rsidRPr="008E5DCB">
        <w:rPr>
          <w:rFonts w:cs="Arial"/>
        </w:rPr>
        <w:lastRenderedPageBreak/>
        <w:t xml:space="preserve">the law could be overturned on further appeal was speculative: </w:t>
      </w:r>
      <w:hyperlink r:id="rId285" w:history="1">
        <w:r w:rsidRPr="008E5DCB">
          <w:rPr>
            <w:rStyle w:val="Hyperlink"/>
            <w:rFonts w:cs="Arial"/>
          </w:rPr>
          <w:t xml:space="preserve">2020 ONCA </w:t>
        </w:r>
        <w:r w:rsidR="005F0D36" w:rsidRPr="008E5DCB">
          <w:rPr>
            <w:rStyle w:val="Hyperlink"/>
            <w:rFonts w:cs="Arial"/>
          </w:rPr>
          <w:t>141</w:t>
        </w:r>
      </w:hyperlink>
      <w:r w:rsidR="005F0D36" w:rsidRPr="008E5DCB">
        <w:rPr>
          <w:rFonts w:cs="Arial"/>
        </w:rPr>
        <w:t>, at paras 19-22</w:t>
      </w:r>
      <w:r w:rsidRPr="008E5DCB">
        <w:rPr>
          <w:rFonts w:cs="Arial"/>
        </w:rPr>
        <w:t xml:space="preserve"> </w:t>
      </w:r>
    </w:p>
    <w:p w14:paraId="71C66E2D" w14:textId="79C07B60" w:rsidR="001959D3" w:rsidRPr="008E5DCB" w:rsidRDefault="005325D1" w:rsidP="00524175">
      <w:pPr>
        <w:pStyle w:val="Heading10"/>
        <w:spacing w:line="276" w:lineRule="auto"/>
        <w:rPr>
          <w:rFonts w:cs="Arial"/>
          <w:sz w:val="24"/>
          <w:szCs w:val="24"/>
        </w:rPr>
      </w:pPr>
      <w:bookmarkStart w:id="81" w:name="_Toc134298019"/>
      <w:r w:rsidRPr="008E5DCB">
        <w:rPr>
          <w:rFonts w:cs="Arial"/>
          <w:caps w:val="0"/>
          <w:sz w:val="24"/>
          <w:szCs w:val="24"/>
        </w:rPr>
        <w:t>RE-ARGUING AN APPEAL</w:t>
      </w:r>
      <w:bookmarkEnd w:id="81"/>
    </w:p>
    <w:p w14:paraId="0162A29B" w14:textId="45B8C55E" w:rsidR="00051442" w:rsidRPr="008E5DCB" w:rsidRDefault="001959D3" w:rsidP="00524175">
      <w:pPr>
        <w:pStyle w:val="NoSpacing"/>
        <w:rPr>
          <w:rStyle w:val="Strong"/>
          <w:rFonts w:eastAsia="Times New Roman" w:cs="Arial"/>
          <w:b w:val="0"/>
          <w:color w:val="333333"/>
          <w:shd w:val="clear" w:color="auto" w:fill="FFFFFF"/>
        </w:rPr>
      </w:pPr>
      <w:r w:rsidRPr="008E5DCB">
        <w:rPr>
          <w:rFonts w:cs="Arial"/>
          <w:shd w:val="clear" w:color="auto" w:fill="FFFFFF"/>
        </w:rPr>
        <w:t>The request to reargue an appeal is an extraordinary remedy that is rarely granted</w:t>
      </w:r>
      <w:r w:rsidR="00051442" w:rsidRPr="008E5DCB">
        <w:rPr>
          <w:rFonts w:cs="Arial"/>
          <w:shd w:val="clear" w:color="auto" w:fill="FFFFFF"/>
        </w:rPr>
        <w:t xml:space="preserve">. </w:t>
      </w:r>
      <w:r w:rsidRPr="008E5DCB">
        <w:rPr>
          <w:rFonts w:cs="Arial"/>
          <w:shd w:val="clear" w:color="auto" w:fill="FFFFFF"/>
        </w:rPr>
        <w:t xml:space="preserve">Appeals may be reargued, but only in exceptional circumstances. </w:t>
      </w:r>
      <w:r w:rsidR="00051442" w:rsidRPr="008E5DCB">
        <w:rPr>
          <w:rFonts w:cs="Arial"/>
          <w:shd w:val="clear" w:color="auto" w:fill="FFFFFF"/>
        </w:rPr>
        <w:t>T</w:t>
      </w:r>
      <w:r w:rsidRPr="008E5DCB">
        <w:rPr>
          <w:rFonts w:cs="Arial"/>
          <w:shd w:val="clear" w:color="auto" w:fill="FFFFFF"/>
        </w:rPr>
        <w:t>he purpose of re</w:t>
      </w:r>
      <w:r w:rsidR="00051442" w:rsidRPr="008E5DCB">
        <w:rPr>
          <w:rFonts w:cs="Arial"/>
          <w:shd w:val="clear" w:color="auto" w:fill="FFFFFF"/>
        </w:rPr>
        <w:t>-</w:t>
      </w:r>
      <w:r w:rsidRPr="008E5DCB">
        <w:rPr>
          <w:rFonts w:cs="Arial"/>
          <w:shd w:val="clear" w:color="auto" w:fill="FFFFFF"/>
        </w:rPr>
        <w:t>argument is to address situations in which the Court has been misled, where it appears the Court misapprehended the evidence, or where there are patent errors in the decision</w:t>
      </w:r>
      <w:r w:rsidR="00051442" w:rsidRPr="008E5DCB">
        <w:rPr>
          <w:rFonts w:cs="Arial"/>
          <w:shd w:val="clear" w:color="auto" w:fill="FFFFFF"/>
        </w:rPr>
        <w:t xml:space="preserve">: </w:t>
      </w:r>
      <w:r w:rsidR="00051442" w:rsidRPr="008E5DCB">
        <w:rPr>
          <w:rStyle w:val="Emphasis"/>
          <w:rFonts w:eastAsia="Times New Roman" w:cs="Arial"/>
          <w:bCs/>
          <w:color w:val="333333"/>
          <w:shd w:val="clear" w:color="auto" w:fill="FFFFFF"/>
        </w:rPr>
        <w:t>Piikani Nation v Kostic</w:t>
      </w:r>
      <w:r w:rsidR="00051442" w:rsidRPr="008E5DCB">
        <w:rPr>
          <w:rStyle w:val="Strong"/>
          <w:rFonts w:eastAsia="Times New Roman" w:cs="Arial"/>
          <w:color w:val="333333"/>
          <w:shd w:val="clear" w:color="auto" w:fill="FFFFFF"/>
        </w:rPr>
        <w:t>, </w:t>
      </w:r>
      <w:hyperlink r:id="rId286" w:history="1">
        <w:r w:rsidR="00051442" w:rsidRPr="008E5DCB">
          <w:rPr>
            <w:rStyle w:val="Hyperlink"/>
            <w:rFonts w:eastAsia="Times New Roman" w:cs="Arial"/>
            <w:color w:val="21759B"/>
            <w:shd w:val="clear" w:color="auto" w:fill="FFFFFF"/>
          </w:rPr>
          <w:t>2018 ABCA 275</w:t>
        </w:r>
      </w:hyperlink>
      <w:r w:rsidR="00591E16" w:rsidRPr="008E5DCB">
        <w:rPr>
          <w:rStyle w:val="Strong"/>
          <w:rFonts w:eastAsia="Times New Roman" w:cs="Arial"/>
          <w:color w:val="333333"/>
          <w:shd w:val="clear" w:color="auto" w:fill="FFFFFF"/>
        </w:rPr>
        <w:t xml:space="preserve">, </w:t>
      </w:r>
      <w:r w:rsidR="00591E16" w:rsidRPr="008E5DCB">
        <w:rPr>
          <w:rStyle w:val="Strong"/>
          <w:rFonts w:eastAsia="Times New Roman" w:cs="Arial"/>
          <w:b w:val="0"/>
          <w:color w:val="333333"/>
          <w:shd w:val="clear" w:color="auto" w:fill="FFFFFF"/>
        </w:rPr>
        <w:t>at para 2</w:t>
      </w:r>
    </w:p>
    <w:p w14:paraId="5C788B7A" w14:textId="178BA97B" w:rsidR="00EA7038" w:rsidRPr="008E5DCB" w:rsidRDefault="00EA7038" w:rsidP="00524175">
      <w:pPr>
        <w:pStyle w:val="NoSpacing"/>
        <w:rPr>
          <w:rStyle w:val="Strong"/>
          <w:rFonts w:eastAsia="Times New Roman" w:cs="Arial"/>
          <w:b w:val="0"/>
          <w:color w:val="333333"/>
          <w:shd w:val="clear" w:color="auto" w:fill="FFFFFF"/>
        </w:rPr>
      </w:pPr>
    </w:p>
    <w:p w14:paraId="4063627C" w14:textId="21EF6558" w:rsidR="00EA7038" w:rsidRPr="008E5DCB" w:rsidRDefault="00EA7038" w:rsidP="00EA7038">
      <w:pPr>
        <w:pStyle w:val="Heading10"/>
        <w:rPr>
          <w:rFonts w:cs="Arial"/>
          <w:sz w:val="24"/>
          <w:szCs w:val="24"/>
        </w:rPr>
      </w:pPr>
      <w:bookmarkStart w:id="82" w:name="_Toc134298020"/>
      <w:r w:rsidRPr="008E5DCB">
        <w:rPr>
          <w:rFonts w:cs="Arial"/>
          <w:sz w:val="24"/>
          <w:szCs w:val="24"/>
        </w:rPr>
        <w:t>Rules of the Court</w:t>
      </w:r>
      <w:bookmarkEnd w:id="82"/>
    </w:p>
    <w:p w14:paraId="19179210" w14:textId="77777777" w:rsidR="00EA7038" w:rsidRPr="008E5DCB" w:rsidRDefault="00EA7038" w:rsidP="00EA7038">
      <w:pPr>
        <w:pStyle w:val="NoSpacing"/>
        <w:rPr>
          <w:rFonts w:cs="Arial"/>
        </w:rPr>
      </w:pPr>
    </w:p>
    <w:p w14:paraId="75CFD527" w14:textId="2949B01A" w:rsidR="00EA7038" w:rsidRPr="008E5DCB" w:rsidRDefault="00EA7038" w:rsidP="00EA7038">
      <w:pPr>
        <w:pStyle w:val="NoSpacing"/>
        <w:rPr>
          <w:rFonts w:cs="Arial"/>
        </w:rPr>
      </w:pPr>
      <w:r w:rsidRPr="008E5DCB">
        <w:rPr>
          <w:rFonts w:cs="Arial"/>
        </w:rPr>
        <w:t>Section 482(1) of the </w:t>
      </w:r>
      <w:r w:rsidRPr="008E5DCB">
        <w:rPr>
          <w:rFonts w:cs="Arial"/>
          <w:i/>
          <w:iCs/>
        </w:rPr>
        <w:t>Criminal</w:t>
      </w:r>
      <w:r w:rsidRPr="008E5DCB">
        <w:rPr>
          <w:rFonts w:cs="Arial"/>
        </w:rPr>
        <w:t> </w:t>
      </w:r>
      <w:r w:rsidRPr="008E5DCB">
        <w:rPr>
          <w:rFonts w:cs="Arial"/>
          <w:i/>
          <w:iCs/>
        </w:rPr>
        <w:t>Code</w:t>
      </w:r>
      <w:r w:rsidRPr="008E5DCB">
        <w:rPr>
          <w:rFonts w:cs="Arial"/>
        </w:rPr>
        <w:t> permits a court of appeal to make rules of court not inconsistent with the </w:t>
      </w:r>
      <w:r w:rsidRPr="008E5DCB">
        <w:rPr>
          <w:rFonts w:cs="Arial"/>
          <w:i/>
          <w:iCs/>
        </w:rPr>
        <w:t>Criminal</w:t>
      </w:r>
      <w:r w:rsidRPr="008E5DCB">
        <w:rPr>
          <w:rFonts w:cs="Arial"/>
        </w:rPr>
        <w:t> </w:t>
      </w:r>
      <w:r w:rsidRPr="008E5DCB">
        <w:rPr>
          <w:rFonts w:cs="Arial"/>
          <w:i/>
          <w:iCs/>
        </w:rPr>
        <w:t>Code</w:t>
      </w:r>
      <w:r w:rsidRPr="008E5DCB">
        <w:rPr>
          <w:rFonts w:cs="Arial"/>
        </w:rPr>
        <w:t> or any other Act of Parliament. Rules may be made under s. 482(3)(d) to carry out the </w:t>
      </w:r>
      <w:r w:rsidRPr="008E5DCB">
        <w:rPr>
          <w:rFonts w:cs="Arial"/>
          <w:i/>
          <w:iCs/>
        </w:rPr>
        <w:t>Code’s</w:t>
      </w:r>
      <w:r w:rsidRPr="008E5DCB">
        <w:rPr>
          <w:rFonts w:cs="Arial"/>
        </w:rPr>
        <w:t xml:space="preserve"> provisions relating to appeals. However, this rule-making authority cannot be invoked to extend the substantive jurisdiction of the court: </w:t>
      </w:r>
      <w:r w:rsidRPr="008E5DCB">
        <w:rPr>
          <w:rFonts w:cs="Arial"/>
          <w:i/>
          <w:iCs/>
        </w:rPr>
        <w:t xml:space="preserve">R v JM, </w:t>
      </w:r>
      <w:hyperlink r:id="rId287" w:history="1">
        <w:r w:rsidRPr="008E5DCB">
          <w:rPr>
            <w:rStyle w:val="Hyperlink"/>
            <w:rFonts w:cs="Arial"/>
          </w:rPr>
          <w:t>2021 ONCA 735</w:t>
        </w:r>
      </w:hyperlink>
      <w:r w:rsidRPr="008E5DCB">
        <w:rPr>
          <w:rFonts w:cs="Arial"/>
        </w:rPr>
        <w:t>, at para 27</w:t>
      </w:r>
    </w:p>
    <w:p w14:paraId="0AF598CF" w14:textId="05A7B333" w:rsidR="006A79D6" w:rsidRPr="008E5DCB" w:rsidRDefault="006A79D6" w:rsidP="00EA7038">
      <w:pPr>
        <w:pStyle w:val="NoSpacing"/>
        <w:rPr>
          <w:rFonts w:cs="Arial"/>
        </w:rPr>
      </w:pPr>
    </w:p>
    <w:p w14:paraId="0D92659A" w14:textId="70507076" w:rsidR="006A79D6" w:rsidRPr="008E5DCB" w:rsidRDefault="006A79D6" w:rsidP="00EA7038">
      <w:pPr>
        <w:pStyle w:val="NoSpacing"/>
        <w:rPr>
          <w:rFonts w:cs="Arial"/>
        </w:rPr>
      </w:pPr>
    </w:p>
    <w:p w14:paraId="58F74DFC" w14:textId="076D229E" w:rsidR="006A79D6" w:rsidRPr="008E5DCB" w:rsidRDefault="006A79D6" w:rsidP="00EA7038">
      <w:pPr>
        <w:pStyle w:val="NoSpacing"/>
        <w:rPr>
          <w:rFonts w:cs="Arial"/>
        </w:rPr>
      </w:pPr>
    </w:p>
    <w:p w14:paraId="00D5AA78" w14:textId="08B05113" w:rsidR="006A79D6" w:rsidRPr="008E5DCB" w:rsidRDefault="006A79D6" w:rsidP="00EA7038">
      <w:pPr>
        <w:pStyle w:val="NoSpacing"/>
        <w:rPr>
          <w:rFonts w:cs="Arial"/>
        </w:rPr>
      </w:pPr>
    </w:p>
    <w:p w14:paraId="6F22FDF2" w14:textId="34D4DEBC" w:rsidR="006A79D6" w:rsidRPr="008E5DCB" w:rsidRDefault="006A79D6" w:rsidP="00EA7038">
      <w:pPr>
        <w:pStyle w:val="NoSpacing"/>
        <w:rPr>
          <w:rFonts w:cs="Arial"/>
        </w:rPr>
      </w:pPr>
    </w:p>
    <w:p w14:paraId="6571A949" w14:textId="27660895" w:rsidR="006A79D6" w:rsidRPr="008E5DCB" w:rsidRDefault="006A79D6" w:rsidP="00EA7038">
      <w:pPr>
        <w:pStyle w:val="NoSpacing"/>
        <w:rPr>
          <w:rFonts w:cs="Arial"/>
        </w:rPr>
      </w:pPr>
    </w:p>
    <w:p w14:paraId="1063F441" w14:textId="77777777" w:rsidR="006A79D6" w:rsidRPr="008E5DCB" w:rsidRDefault="006A79D6" w:rsidP="00EA7038">
      <w:pPr>
        <w:pStyle w:val="NoSpacing"/>
        <w:rPr>
          <w:rFonts w:cs="Arial"/>
        </w:rPr>
      </w:pPr>
    </w:p>
    <w:p w14:paraId="7886DE37" w14:textId="7DCF4D8F" w:rsidR="00E226E6" w:rsidRPr="008E5DCB" w:rsidRDefault="005325D1" w:rsidP="00524175">
      <w:pPr>
        <w:pStyle w:val="Heading10"/>
        <w:spacing w:line="276" w:lineRule="auto"/>
        <w:rPr>
          <w:rFonts w:cs="Arial"/>
          <w:sz w:val="24"/>
          <w:szCs w:val="24"/>
        </w:rPr>
      </w:pPr>
      <w:bookmarkStart w:id="83" w:name="_Toc134298021"/>
      <w:r w:rsidRPr="008E5DCB">
        <w:rPr>
          <w:rFonts w:cs="Arial"/>
          <w:caps w:val="0"/>
          <w:sz w:val="24"/>
          <w:szCs w:val="24"/>
        </w:rPr>
        <w:t>STANDARD OF REVIEW</w:t>
      </w:r>
      <w:bookmarkEnd w:id="83"/>
    </w:p>
    <w:p w14:paraId="4CAA413C" w14:textId="77777777" w:rsidR="00BE084F" w:rsidRPr="008E5DCB" w:rsidRDefault="00BE084F" w:rsidP="00524175">
      <w:pPr>
        <w:pStyle w:val="Heading2"/>
        <w:numPr>
          <w:ilvl w:val="0"/>
          <w:numId w:val="0"/>
        </w:numPr>
        <w:spacing w:line="276" w:lineRule="auto"/>
        <w:ind w:left="1440"/>
        <w:rPr>
          <w:rFonts w:ascii="Arial" w:hAnsi="Arial" w:cs="Arial"/>
          <w:color w:val="auto"/>
          <w:sz w:val="24"/>
          <w:szCs w:val="24"/>
        </w:rPr>
      </w:pPr>
    </w:p>
    <w:p w14:paraId="6E4296D2" w14:textId="356C9F40" w:rsidR="00E226E6" w:rsidRPr="008E5DCB" w:rsidRDefault="00E226E6">
      <w:pPr>
        <w:pStyle w:val="Heading20"/>
        <w:numPr>
          <w:ilvl w:val="0"/>
          <w:numId w:val="22"/>
        </w:numPr>
        <w:spacing w:line="276" w:lineRule="auto"/>
        <w:rPr>
          <w:rFonts w:cs="Arial"/>
        </w:rPr>
      </w:pPr>
      <w:bookmarkStart w:id="84" w:name="_Toc134298022"/>
      <w:r w:rsidRPr="008E5DCB">
        <w:rPr>
          <w:rFonts w:cs="Arial"/>
        </w:rPr>
        <w:t>Appellate Review of Jury Charges</w:t>
      </w:r>
      <w:bookmarkEnd w:id="84"/>
    </w:p>
    <w:p w14:paraId="719758FB" w14:textId="77777777" w:rsidR="00E226E6" w:rsidRPr="008E5DCB" w:rsidRDefault="00E226E6" w:rsidP="00524175">
      <w:pPr>
        <w:spacing w:line="276" w:lineRule="auto"/>
        <w:rPr>
          <w:rFonts w:ascii="Arial" w:hAnsi="Arial" w:cs="Arial"/>
        </w:rPr>
      </w:pPr>
    </w:p>
    <w:p w14:paraId="3953AF24" w14:textId="1773D619" w:rsidR="00E226E6" w:rsidRPr="008E5DCB" w:rsidRDefault="00E226E6" w:rsidP="00524175">
      <w:pPr>
        <w:pStyle w:val="font7"/>
        <w:spacing w:before="0" w:beforeAutospacing="0" w:after="0" w:afterAutospacing="0" w:line="276" w:lineRule="auto"/>
        <w:textAlignment w:val="baseline"/>
        <w:rPr>
          <w:rFonts w:ascii="Arial" w:hAnsi="Arial" w:cs="Arial"/>
          <w:sz w:val="24"/>
          <w:szCs w:val="24"/>
        </w:rPr>
      </w:pPr>
    </w:p>
    <w:p w14:paraId="5A72B777" w14:textId="77777777" w:rsidR="00E226E6" w:rsidRPr="008E5DCB" w:rsidRDefault="00E226E6" w:rsidP="00524175">
      <w:pPr>
        <w:pStyle w:val="Regular"/>
        <w:rPr>
          <w:sz w:val="24"/>
          <w:szCs w:val="24"/>
        </w:rPr>
      </w:pPr>
      <w:r w:rsidRPr="008E5DCB">
        <w:rPr>
          <w:sz w:val="24"/>
          <w:szCs w:val="24"/>
        </w:rPr>
        <w:t>The focus of appellate review of jury charges is whether, after a functional and contextual review of the charge and of the trial as a whole, the jury instructions adequately prepared the jury for deliberations: </w:t>
      </w:r>
      <w:r w:rsidRPr="008E5DCB">
        <w:rPr>
          <w:i/>
          <w:iCs/>
          <w:sz w:val="24"/>
          <w:szCs w:val="24"/>
        </w:rPr>
        <w:t>R v Barrett, </w:t>
      </w:r>
      <w:hyperlink r:id="rId288" w:tgtFrame="_blank" w:history="1">
        <w:r w:rsidRPr="008E5DCB">
          <w:rPr>
            <w:rStyle w:val="Hyperlink"/>
            <w:bCs/>
            <w:color w:val="auto"/>
            <w:sz w:val="24"/>
            <w:szCs w:val="24"/>
          </w:rPr>
          <w:t>2016 ONCA 002</w:t>
        </w:r>
      </w:hyperlink>
      <w:r w:rsidRPr="008E5DCB">
        <w:rPr>
          <w:sz w:val="24"/>
          <w:szCs w:val="24"/>
        </w:rPr>
        <w:t> at para 18; </w:t>
      </w:r>
      <w:r w:rsidRPr="008E5DCB">
        <w:rPr>
          <w:i/>
          <w:iCs/>
          <w:sz w:val="24"/>
          <w:szCs w:val="24"/>
        </w:rPr>
        <w:t>R v CKD, </w:t>
      </w:r>
      <w:hyperlink r:id="rId289" w:tgtFrame="_blank" w:history="1">
        <w:r w:rsidRPr="008E5DCB">
          <w:rPr>
            <w:rStyle w:val="Hyperlink"/>
            <w:bCs/>
            <w:color w:val="auto"/>
            <w:sz w:val="24"/>
            <w:szCs w:val="24"/>
          </w:rPr>
          <w:t>2016 ONCA 66</w:t>
        </w:r>
      </w:hyperlink>
      <w:r w:rsidRPr="008E5DCB">
        <w:rPr>
          <w:sz w:val="24"/>
          <w:szCs w:val="24"/>
        </w:rPr>
        <w:t> at para 22</w:t>
      </w:r>
    </w:p>
    <w:p w14:paraId="4532D9FB" w14:textId="77565B27" w:rsidR="00E226E6" w:rsidRPr="008E5DCB" w:rsidRDefault="00E226E6" w:rsidP="00524175">
      <w:pPr>
        <w:pStyle w:val="font7"/>
        <w:spacing w:before="0" w:beforeAutospacing="0" w:after="0" w:afterAutospacing="0" w:line="276" w:lineRule="auto"/>
        <w:textAlignment w:val="baseline"/>
        <w:rPr>
          <w:rFonts w:ascii="Arial" w:hAnsi="Arial" w:cs="Arial"/>
          <w:sz w:val="24"/>
          <w:szCs w:val="24"/>
        </w:rPr>
      </w:pPr>
      <w:r w:rsidRPr="008E5DCB">
        <w:rPr>
          <w:rFonts w:ascii="Arial" w:hAnsi="Arial" w:cs="Arial"/>
          <w:sz w:val="24"/>
          <w:szCs w:val="24"/>
        </w:rPr>
        <w:t> </w:t>
      </w:r>
    </w:p>
    <w:p w14:paraId="4AE1559D" w14:textId="77777777" w:rsidR="00E226E6" w:rsidRPr="008E5DCB" w:rsidRDefault="00E226E6" w:rsidP="00524175">
      <w:pPr>
        <w:pStyle w:val="Heading20"/>
        <w:spacing w:line="276" w:lineRule="auto"/>
        <w:rPr>
          <w:rFonts w:cs="Arial"/>
        </w:rPr>
      </w:pPr>
      <w:bookmarkStart w:id="85" w:name="_Toc134298023"/>
      <w:r w:rsidRPr="008E5DCB">
        <w:rPr>
          <w:rFonts w:cs="Arial"/>
        </w:rPr>
        <w:t>Appellate Review of Constitutional Questions</w:t>
      </w:r>
      <w:bookmarkEnd w:id="85"/>
    </w:p>
    <w:p w14:paraId="419E434C" w14:textId="77777777" w:rsidR="00E226E6" w:rsidRPr="008E5DCB" w:rsidRDefault="00E226E6" w:rsidP="00524175">
      <w:pPr>
        <w:pStyle w:val="font7"/>
        <w:spacing w:before="0" w:beforeAutospacing="0" w:after="0" w:afterAutospacing="0" w:line="276" w:lineRule="auto"/>
        <w:textAlignment w:val="baseline"/>
        <w:rPr>
          <w:rFonts w:ascii="Arial" w:hAnsi="Arial" w:cs="Arial"/>
          <w:sz w:val="24"/>
          <w:szCs w:val="24"/>
        </w:rPr>
      </w:pPr>
      <w:r w:rsidRPr="008E5DCB">
        <w:rPr>
          <w:rStyle w:val="wixguard"/>
          <w:rFonts w:ascii="Arial" w:hAnsi="Arial" w:cs="Arial"/>
          <w:sz w:val="24"/>
          <w:szCs w:val="24"/>
          <w:bdr w:val="none" w:sz="0" w:space="0" w:color="auto" w:frame="1"/>
        </w:rPr>
        <w:t>​</w:t>
      </w:r>
    </w:p>
    <w:p w14:paraId="671281AB" w14:textId="250C7730" w:rsidR="00E226E6" w:rsidRPr="008E5DCB" w:rsidRDefault="00E226E6" w:rsidP="00524175">
      <w:pPr>
        <w:pStyle w:val="Regular"/>
        <w:rPr>
          <w:sz w:val="24"/>
          <w:szCs w:val="24"/>
        </w:rPr>
      </w:pPr>
      <w:r w:rsidRPr="008E5DCB">
        <w:rPr>
          <w:sz w:val="24"/>
          <w:szCs w:val="24"/>
        </w:rPr>
        <w:t>The standard of review on questions of constitutional interpretation is correctness. That said, the Supreme Court in </w:t>
      </w:r>
      <w:r w:rsidRPr="008E5DCB">
        <w:rPr>
          <w:i/>
          <w:iCs/>
          <w:sz w:val="24"/>
          <w:szCs w:val="24"/>
        </w:rPr>
        <w:t>Bedford v. Canada</w:t>
      </w:r>
      <w:r w:rsidRPr="008E5DCB">
        <w:rPr>
          <w:sz w:val="24"/>
          <w:szCs w:val="24"/>
        </w:rPr>
        <w:t> </w:t>
      </w:r>
      <w:r w:rsidRPr="008E5DCB">
        <w:rPr>
          <w:i/>
          <w:iCs/>
          <w:sz w:val="24"/>
          <w:szCs w:val="24"/>
        </w:rPr>
        <w:t>(AG)</w:t>
      </w:r>
      <w:r w:rsidRPr="008E5DCB">
        <w:rPr>
          <w:sz w:val="24"/>
          <w:szCs w:val="24"/>
        </w:rPr>
        <w:t>, 2013 SCC 72 at paras 49 at 56,established that absent reviewable error in the trial judge’s appreciation of the evidence, an appellate court should not interfere with the trial judge’s conclusions on social, legislative or adjudicative facts: </w:t>
      </w:r>
      <w:r w:rsidRPr="008E5DCB">
        <w:rPr>
          <w:i/>
          <w:iCs/>
          <w:sz w:val="24"/>
          <w:szCs w:val="24"/>
        </w:rPr>
        <w:t>York (Regional Municipality) v Tsui, </w:t>
      </w:r>
      <w:hyperlink r:id="rId290" w:tgtFrame="_blank" w:history="1">
        <w:r w:rsidRPr="008E5DCB">
          <w:rPr>
            <w:rStyle w:val="Hyperlink"/>
            <w:color w:val="auto"/>
            <w:sz w:val="24"/>
            <w:szCs w:val="24"/>
          </w:rPr>
          <w:t>2017 ONCA 230</w:t>
        </w:r>
      </w:hyperlink>
      <w:r w:rsidRPr="008E5DCB">
        <w:rPr>
          <w:sz w:val="24"/>
          <w:szCs w:val="24"/>
        </w:rPr>
        <w:t> at para 54</w:t>
      </w:r>
    </w:p>
    <w:p w14:paraId="4C293E79" w14:textId="27F1F622" w:rsidR="002047CB" w:rsidRPr="008E5DCB" w:rsidRDefault="002047CB" w:rsidP="00524175">
      <w:pPr>
        <w:pStyle w:val="Regular"/>
        <w:rPr>
          <w:sz w:val="24"/>
          <w:szCs w:val="24"/>
        </w:rPr>
      </w:pPr>
    </w:p>
    <w:p w14:paraId="087C4BC6" w14:textId="410D9898" w:rsidR="00C418F3" w:rsidRPr="008E5DCB" w:rsidRDefault="00C418F3" w:rsidP="00524175">
      <w:pPr>
        <w:pStyle w:val="Regular"/>
        <w:rPr>
          <w:sz w:val="24"/>
          <w:szCs w:val="24"/>
        </w:rPr>
      </w:pPr>
    </w:p>
    <w:p w14:paraId="41A3DAEE" w14:textId="77777777" w:rsidR="00C418F3" w:rsidRPr="008E5DCB" w:rsidRDefault="00C418F3" w:rsidP="00524175">
      <w:pPr>
        <w:pStyle w:val="Regular"/>
        <w:rPr>
          <w:sz w:val="24"/>
          <w:szCs w:val="24"/>
        </w:rPr>
      </w:pPr>
    </w:p>
    <w:p w14:paraId="4C0578D4" w14:textId="5EACE1DD" w:rsidR="00E226E6" w:rsidRPr="008E5DCB" w:rsidRDefault="00E226E6" w:rsidP="00524175">
      <w:pPr>
        <w:pStyle w:val="Heading20"/>
        <w:spacing w:line="276" w:lineRule="auto"/>
        <w:rPr>
          <w:rFonts w:cs="Arial"/>
        </w:rPr>
      </w:pPr>
      <w:bookmarkStart w:id="86" w:name="_Toc134298024"/>
      <w:r w:rsidRPr="008E5DCB">
        <w:rPr>
          <w:rFonts w:cs="Arial"/>
        </w:rPr>
        <w:t>Appellate Review of Regulatory Boards</w:t>
      </w:r>
      <w:bookmarkEnd w:id="86"/>
    </w:p>
    <w:p w14:paraId="08F93296" w14:textId="77777777" w:rsidR="00E226E6" w:rsidRPr="008E5DCB" w:rsidRDefault="00E226E6" w:rsidP="00524175">
      <w:pPr>
        <w:pStyle w:val="font7"/>
        <w:spacing w:before="0" w:beforeAutospacing="0" w:after="0" w:afterAutospacing="0" w:line="276" w:lineRule="auto"/>
        <w:textAlignment w:val="baseline"/>
        <w:rPr>
          <w:rFonts w:ascii="Arial" w:hAnsi="Arial" w:cs="Arial"/>
          <w:sz w:val="24"/>
          <w:szCs w:val="24"/>
        </w:rPr>
      </w:pPr>
      <w:r w:rsidRPr="008E5DCB">
        <w:rPr>
          <w:rStyle w:val="wixguard"/>
          <w:rFonts w:ascii="Arial" w:hAnsi="Arial" w:cs="Arial"/>
          <w:b/>
          <w:bCs/>
          <w:sz w:val="24"/>
          <w:szCs w:val="24"/>
          <w:bdr w:val="none" w:sz="0" w:space="0" w:color="auto" w:frame="1"/>
        </w:rPr>
        <w:t>​</w:t>
      </w:r>
    </w:p>
    <w:p w14:paraId="5B16689A" w14:textId="77777777" w:rsidR="00E226E6" w:rsidRPr="008E5DCB" w:rsidRDefault="00E226E6" w:rsidP="00524175">
      <w:pPr>
        <w:pStyle w:val="Regular"/>
        <w:rPr>
          <w:sz w:val="24"/>
          <w:szCs w:val="24"/>
        </w:rPr>
      </w:pPr>
      <w:r w:rsidRPr="008E5DCB">
        <w:rPr>
          <w:sz w:val="24"/>
          <w:szCs w:val="24"/>
        </w:rPr>
        <w:t>The Registrar of Firearms has specialized expertise. A Registrar’s decision is entitled to deference and is reviewed on a reasonableness standard...On review, the provincial court engages in its own fact finding, but under the umbrella of deference: </w:t>
      </w:r>
      <w:r w:rsidRPr="008E5DCB">
        <w:rPr>
          <w:i/>
          <w:iCs/>
          <w:sz w:val="24"/>
          <w:szCs w:val="24"/>
        </w:rPr>
        <w:t>R v Vivares, </w:t>
      </w:r>
      <w:hyperlink r:id="rId291" w:tgtFrame="_blank" w:history="1">
        <w:r w:rsidRPr="008E5DCB">
          <w:rPr>
            <w:rStyle w:val="Hyperlink"/>
            <w:color w:val="auto"/>
            <w:sz w:val="24"/>
            <w:szCs w:val="24"/>
          </w:rPr>
          <w:t>2016 ONCA 001</w:t>
        </w:r>
      </w:hyperlink>
      <w:r w:rsidRPr="008E5DCB">
        <w:rPr>
          <w:sz w:val="24"/>
          <w:szCs w:val="24"/>
        </w:rPr>
        <w:t> at paras 24-25</w:t>
      </w:r>
    </w:p>
    <w:p w14:paraId="65F00675" w14:textId="488E6E33" w:rsidR="00F26059" w:rsidRPr="008E5DCB" w:rsidRDefault="00F26059" w:rsidP="00524175">
      <w:pPr>
        <w:pStyle w:val="NoSpacing"/>
        <w:rPr>
          <w:rFonts w:cs="Arial"/>
        </w:rPr>
      </w:pPr>
    </w:p>
    <w:p w14:paraId="1B267245" w14:textId="77777777" w:rsidR="006A79D6" w:rsidRPr="008E5DCB" w:rsidRDefault="006A79D6" w:rsidP="00524175">
      <w:pPr>
        <w:pStyle w:val="NoSpacing"/>
        <w:rPr>
          <w:rFonts w:cs="Arial"/>
        </w:rPr>
      </w:pPr>
    </w:p>
    <w:p w14:paraId="06889C71" w14:textId="7D03A00C" w:rsidR="00B51305" w:rsidRPr="008E5DCB" w:rsidRDefault="00B51305" w:rsidP="00524175">
      <w:pPr>
        <w:pStyle w:val="Heading20"/>
        <w:spacing w:line="276" w:lineRule="auto"/>
        <w:rPr>
          <w:rFonts w:cs="Arial"/>
        </w:rPr>
      </w:pPr>
      <w:bookmarkStart w:id="87" w:name="_Toc134298025"/>
      <w:r w:rsidRPr="008E5DCB">
        <w:rPr>
          <w:rFonts w:cs="Arial"/>
        </w:rPr>
        <w:t>Appellate Review of Written Record</w:t>
      </w:r>
      <w:bookmarkEnd w:id="87"/>
    </w:p>
    <w:p w14:paraId="0F1FEED0" w14:textId="77777777" w:rsidR="00B51305" w:rsidRPr="008E5DCB" w:rsidRDefault="00B51305" w:rsidP="00524175">
      <w:pPr>
        <w:spacing w:line="276" w:lineRule="auto"/>
        <w:rPr>
          <w:rFonts w:ascii="Arial" w:hAnsi="Arial" w:cs="Arial"/>
          <w:color w:val="000000"/>
        </w:rPr>
      </w:pPr>
    </w:p>
    <w:p w14:paraId="6B4D9E0E" w14:textId="5A14EA1A" w:rsidR="00077FDA" w:rsidRPr="008E5DCB" w:rsidRDefault="00B51305" w:rsidP="00524175">
      <w:pPr>
        <w:pStyle w:val="NoSpacing"/>
        <w:rPr>
          <w:rFonts w:cs="Arial"/>
        </w:rPr>
      </w:pPr>
      <w:r w:rsidRPr="008E5DCB">
        <w:rPr>
          <w:rFonts w:cs="Arial"/>
        </w:rPr>
        <w:t>The principle of appellate deference to a trial judge’s fact-finding and inference-drawing applies even when the entire trial record is in writing</w:t>
      </w:r>
      <w:r w:rsidR="00077FDA" w:rsidRPr="008E5DCB">
        <w:rPr>
          <w:rFonts w:cs="Arial"/>
        </w:rPr>
        <w:t xml:space="preserve">: </w:t>
      </w:r>
      <w:r w:rsidR="00077FDA" w:rsidRPr="008E5DCB">
        <w:rPr>
          <w:rFonts w:cs="Arial"/>
          <w:i/>
        </w:rPr>
        <w:t xml:space="preserve">R v </w:t>
      </w:r>
      <w:r w:rsidR="000D769B" w:rsidRPr="008E5DCB">
        <w:rPr>
          <w:rFonts w:cs="Arial"/>
          <w:i/>
        </w:rPr>
        <w:t xml:space="preserve">Wawrykiewicz, </w:t>
      </w:r>
      <w:hyperlink r:id="rId292" w:history="1">
        <w:r w:rsidR="000D769B" w:rsidRPr="008E5DCB">
          <w:rPr>
            <w:rStyle w:val="Hyperlink"/>
            <w:rFonts w:cs="Arial"/>
          </w:rPr>
          <w:t>2019 ONCA 21</w:t>
        </w:r>
      </w:hyperlink>
      <w:r w:rsidR="000D769B" w:rsidRPr="008E5DCB">
        <w:rPr>
          <w:rFonts w:cs="Arial"/>
        </w:rPr>
        <w:t>, at para 13</w:t>
      </w:r>
    </w:p>
    <w:p w14:paraId="7A9149FF" w14:textId="77777777" w:rsidR="00880993" w:rsidRPr="008E5DCB" w:rsidRDefault="00880993" w:rsidP="00524175">
      <w:pPr>
        <w:pStyle w:val="NoSpacing"/>
        <w:rPr>
          <w:rFonts w:cs="Arial"/>
        </w:rPr>
      </w:pPr>
    </w:p>
    <w:p w14:paraId="169044B8" w14:textId="79863AF0" w:rsidR="00591E16" w:rsidRPr="008E5DCB" w:rsidRDefault="005325D1" w:rsidP="00524175">
      <w:pPr>
        <w:pStyle w:val="Heading10"/>
        <w:spacing w:line="276" w:lineRule="auto"/>
        <w:rPr>
          <w:rFonts w:cs="Arial"/>
          <w:sz w:val="24"/>
          <w:szCs w:val="24"/>
        </w:rPr>
      </w:pPr>
      <w:bookmarkStart w:id="88" w:name="_Toc134298026"/>
      <w:r w:rsidRPr="008E5DCB">
        <w:rPr>
          <w:rFonts w:cs="Arial"/>
          <w:caps w:val="0"/>
          <w:sz w:val="24"/>
          <w:szCs w:val="24"/>
        </w:rPr>
        <w:lastRenderedPageBreak/>
        <w:t>STAY OF ENFORCEMENT PENDING APPEAL</w:t>
      </w:r>
      <w:bookmarkEnd w:id="88"/>
    </w:p>
    <w:p w14:paraId="1956059F" w14:textId="1198FFEC" w:rsidR="00591E16" w:rsidRPr="008E5DCB" w:rsidRDefault="00591E16" w:rsidP="00524175">
      <w:pPr>
        <w:pStyle w:val="NoSpacing"/>
        <w:rPr>
          <w:rFonts w:cs="Arial"/>
        </w:rPr>
      </w:pPr>
      <w:r w:rsidRPr="008E5DCB">
        <w:rPr>
          <w:rFonts w:cs="Arial"/>
        </w:rPr>
        <w:t>The test for granting a stay of enforcement of an order pending disposition of an appeal requires a court to consider:</w:t>
      </w:r>
    </w:p>
    <w:p w14:paraId="142257B7" w14:textId="77777777" w:rsidR="00591E16" w:rsidRPr="008E5DCB" w:rsidRDefault="00591E16">
      <w:pPr>
        <w:pStyle w:val="NoSpacing"/>
        <w:numPr>
          <w:ilvl w:val="0"/>
          <w:numId w:val="35"/>
        </w:numPr>
        <w:rPr>
          <w:rFonts w:eastAsia="Times New Roman" w:cs="Arial"/>
        </w:rPr>
      </w:pPr>
      <w:r w:rsidRPr="008E5DCB">
        <w:rPr>
          <w:rFonts w:eastAsia="Times New Roman" w:cs="Arial"/>
        </w:rPr>
        <w:t>whether there is a serious issue to be argued on appeal;</w:t>
      </w:r>
    </w:p>
    <w:p w14:paraId="048BCEBE" w14:textId="77777777" w:rsidR="00591E16" w:rsidRPr="008E5DCB" w:rsidRDefault="00591E16">
      <w:pPr>
        <w:pStyle w:val="NoSpacing"/>
        <w:numPr>
          <w:ilvl w:val="0"/>
          <w:numId w:val="35"/>
        </w:numPr>
        <w:rPr>
          <w:rFonts w:eastAsia="Times New Roman" w:cs="Arial"/>
        </w:rPr>
      </w:pPr>
      <w:r w:rsidRPr="008E5DCB">
        <w:rPr>
          <w:rFonts w:eastAsia="Times New Roman" w:cs="Arial"/>
        </w:rPr>
        <w:t>whether the applicant for the stay will suffer irreparable harm if the stay is not granted (the nature of the harm, rather than its magnitude, is to be considered); and</w:t>
      </w:r>
    </w:p>
    <w:p w14:paraId="69F0DDF1" w14:textId="5DF82BC2" w:rsidR="00591E16" w:rsidRPr="008E5DCB" w:rsidRDefault="00591E16">
      <w:pPr>
        <w:pStyle w:val="ListParagraph"/>
        <w:numPr>
          <w:ilvl w:val="0"/>
          <w:numId w:val="35"/>
        </w:numPr>
        <w:spacing w:line="276" w:lineRule="auto"/>
        <w:rPr>
          <w:rFonts w:ascii="Arial" w:eastAsia="Times New Roman" w:hAnsi="Arial" w:cs="Arial"/>
        </w:rPr>
      </w:pPr>
      <w:r w:rsidRPr="008E5DCB">
        <w:rPr>
          <w:rFonts w:ascii="Arial" w:eastAsia="Times New Roman" w:hAnsi="Arial" w:cs="Arial"/>
        </w:rPr>
        <w:t xml:space="preserve">the balance of inconvenience for the parties: </w:t>
      </w:r>
      <w:r w:rsidR="00111C32" w:rsidRPr="008E5DCB">
        <w:rPr>
          <w:rFonts w:ascii="Arial" w:eastAsia="Times New Roman" w:hAnsi="Arial" w:cs="Arial"/>
          <w:i/>
          <w:iCs/>
          <w:shd w:val="clear" w:color="auto" w:fill="FFFFFF"/>
        </w:rPr>
        <w:t>Weir’s Construction Limited v. Warford Estate</w:t>
      </w:r>
      <w:r w:rsidR="00111C32" w:rsidRPr="008E5DCB">
        <w:rPr>
          <w:rFonts w:ascii="Arial" w:eastAsia="Times New Roman" w:hAnsi="Arial" w:cs="Arial"/>
          <w:shd w:val="clear" w:color="auto" w:fill="FFFFFF"/>
        </w:rPr>
        <w:t xml:space="preserve">, </w:t>
      </w:r>
      <w:hyperlink r:id="rId293" w:history="1">
        <w:r w:rsidR="00111C32" w:rsidRPr="008E5DCB">
          <w:rPr>
            <w:rStyle w:val="Hyperlink"/>
            <w:rFonts w:ascii="Arial" w:eastAsia="Times New Roman" w:hAnsi="Arial" w:cs="Arial"/>
            <w:shd w:val="clear" w:color="auto" w:fill="FFFFFF"/>
          </w:rPr>
          <w:t>2016 NLCA 65</w:t>
        </w:r>
      </w:hyperlink>
      <w:r w:rsidR="00111C32" w:rsidRPr="008E5DCB">
        <w:rPr>
          <w:rFonts w:ascii="Arial" w:eastAsia="Times New Roman" w:hAnsi="Arial" w:cs="Arial"/>
          <w:shd w:val="clear" w:color="auto" w:fill="FFFFFF"/>
        </w:rPr>
        <w:t>, at para 3</w:t>
      </w:r>
    </w:p>
    <w:p w14:paraId="14B3931C" w14:textId="369DCBC7" w:rsidR="006A79D6" w:rsidRPr="008E5DCB" w:rsidRDefault="006A79D6" w:rsidP="006A79D6">
      <w:pPr>
        <w:spacing w:line="276" w:lineRule="auto"/>
        <w:rPr>
          <w:rFonts w:ascii="Arial" w:hAnsi="Arial" w:cs="Arial"/>
        </w:rPr>
      </w:pPr>
    </w:p>
    <w:p w14:paraId="5E9F70AD" w14:textId="25B27F75" w:rsidR="00C76A7F" w:rsidRPr="008E5DCB" w:rsidRDefault="00C76A7F" w:rsidP="006A79D6">
      <w:pPr>
        <w:spacing w:line="276" w:lineRule="auto"/>
        <w:rPr>
          <w:rFonts w:ascii="Arial" w:hAnsi="Arial" w:cs="Arial"/>
        </w:rPr>
      </w:pPr>
    </w:p>
    <w:p w14:paraId="5D674905" w14:textId="0672CF09" w:rsidR="00C76A7F" w:rsidRPr="008E5DCB" w:rsidRDefault="00C76A7F" w:rsidP="00C76A7F">
      <w:pPr>
        <w:pStyle w:val="Heading10"/>
        <w:rPr>
          <w:rFonts w:cs="Arial"/>
          <w:sz w:val="24"/>
          <w:szCs w:val="24"/>
        </w:rPr>
      </w:pPr>
      <w:bookmarkStart w:id="89" w:name="_Toc134298027"/>
      <w:r w:rsidRPr="008E5DCB">
        <w:rPr>
          <w:rFonts w:cs="Arial"/>
          <w:sz w:val="24"/>
          <w:szCs w:val="24"/>
        </w:rPr>
        <w:t>summary dismissal</w:t>
      </w:r>
      <w:bookmarkEnd w:id="89"/>
    </w:p>
    <w:p w14:paraId="7117C758" w14:textId="77777777" w:rsidR="00C76A7F" w:rsidRPr="008E5DCB" w:rsidRDefault="00C76A7F" w:rsidP="00C76A7F">
      <w:pPr>
        <w:pStyle w:val="Regular"/>
        <w:rPr>
          <w:sz w:val="24"/>
          <w:szCs w:val="24"/>
        </w:rPr>
      </w:pPr>
    </w:p>
    <w:p w14:paraId="655CE31C" w14:textId="6FA7FE45" w:rsidR="00C76A7F" w:rsidRPr="008E5DCB" w:rsidRDefault="00C76A7F" w:rsidP="00C76A7F">
      <w:pPr>
        <w:pStyle w:val="Regular"/>
        <w:rPr>
          <w:sz w:val="24"/>
          <w:szCs w:val="24"/>
        </w:rPr>
      </w:pPr>
      <w:r w:rsidRPr="008E5DCB">
        <w:rPr>
          <w:sz w:val="24"/>
          <w:szCs w:val="24"/>
        </w:rPr>
        <w:t>Under s. 685(1) of the </w:t>
      </w:r>
      <w:r w:rsidRPr="008E5DCB">
        <w:rPr>
          <w:i/>
          <w:iCs/>
          <w:sz w:val="24"/>
          <w:szCs w:val="24"/>
        </w:rPr>
        <w:t>Criminal Code</w:t>
      </w:r>
      <w:r w:rsidRPr="008E5DCB">
        <w:rPr>
          <w:sz w:val="24"/>
          <w:szCs w:val="24"/>
        </w:rPr>
        <w:t> and r. 17 of the </w:t>
      </w:r>
      <w:r w:rsidRPr="008E5DCB">
        <w:rPr>
          <w:i/>
          <w:iCs/>
          <w:sz w:val="24"/>
          <w:szCs w:val="24"/>
        </w:rPr>
        <w:t>Criminal Appeal Rules</w:t>
      </w:r>
      <w:r w:rsidRPr="008E5DCB">
        <w:rPr>
          <w:sz w:val="24"/>
          <w:szCs w:val="24"/>
        </w:rPr>
        <w:t>, the Registrar of the Court of Appeal for Ontario may refer an appeal to a panel of judges if the appeal purports to raise a question of law alone, but does not show a substantial ground of appeal. A panel of the court may summarily dismiss the appeal if it is frivolous or vexatious and can be determined without being adjourned for a full hearing: </w:t>
      </w:r>
      <w:r w:rsidRPr="008E5DCB">
        <w:rPr>
          <w:i/>
          <w:iCs/>
          <w:sz w:val="24"/>
          <w:szCs w:val="24"/>
        </w:rPr>
        <w:t>R. v. Amiri</w:t>
      </w:r>
      <w:r w:rsidRPr="008E5DCB">
        <w:rPr>
          <w:sz w:val="24"/>
          <w:szCs w:val="24"/>
        </w:rPr>
        <w:t xml:space="preserve">, 2021 ONCA 902, at paras. 3-5; </w:t>
      </w:r>
      <w:r w:rsidRPr="008E5DCB">
        <w:rPr>
          <w:i/>
          <w:iCs/>
          <w:sz w:val="24"/>
          <w:szCs w:val="24"/>
        </w:rPr>
        <w:t xml:space="preserve">R v </w:t>
      </w:r>
      <w:r w:rsidR="0097366B" w:rsidRPr="008E5DCB">
        <w:rPr>
          <w:i/>
          <w:iCs/>
          <w:sz w:val="24"/>
          <w:szCs w:val="24"/>
        </w:rPr>
        <w:t xml:space="preserve">Tohidy, </w:t>
      </w:r>
      <w:hyperlink r:id="rId294" w:history="1">
        <w:r w:rsidR="0097366B" w:rsidRPr="008E5DCB">
          <w:rPr>
            <w:rStyle w:val="Hyperlink"/>
            <w:sz w:val="24"/>
            <w:szCs w:val="24"/>
          </w:rPr>
          <w:t>2022 ONCA 287</w:t>
        </w:r>
      </w:hyperlink>
      <w:r w:rsidR="0097366B" w:rsidRPr="008E5DCB">
        <w:rPr>
          <w:sz w:val="24"/>
          <w:szCs w:val="24"/>
        </w:rPr>
        <w:t>, at para 5</w:t>
      </w:r>
    </w:p>
    <w:p w14:paraId="37819D76" w14:textId="77777777" w:rsidR="00C76A7F" w:rsidRPr="008E5DCB" w:rsidRDefault="00C76A7F" w:rsidP="00C76A7F">
      <w:pPr>
        <w:rPr>
          <w:rFonts w:ascii="Arial" w:hAnsi="Arial" w:cs="Arial"/>
        </w:rPr>
      </w:pPr>
    </w:p>
    <w:p w14:paraId="4BCE75DA" w14:textId="084F63E4" w:rsidR="008E6F1A" w:rsidRPr="008E5DCB" w:rsidRDefault="005325D1" w:rsidP="00C76A7F">
      <w:pPr>
        <w:pStyle w:val="Heading10"/>
        <w:spacing w:line="276" w:lineRule="auto"/>
        <w:rPr>
          <w:rFonts w:cs="Arial"/>
          <w:sz w:val="24"/>
          <w:szCs w:val="24"/>
        </w:rPr>
      </w:pPr>
      <w:bookmarkStart w:id="90" w:name="_Toc134298028"/>
      <w:r w:rsidRPr="008E5DCB">
        <w:rPr>
          <w:rFonts w:cs="Arial"/>
          <w:caps w:val="0"/>
          <w:sz w:val="24"/>
          <w:szCs w:val="24"/>
        </w:rPr>
        <w:t>POWERS OF THE COURT OF APPEAL</w:t>
      </w:r>
      <w:bookmarkEnd w:id="90"/>
    </w:p>
    <w:p w14:paraId="4A8BF6AC" w14:textId="77777777" w:rsidR="00FE6153" w:rsidRPr="008E5DCB" w:rsidRDefault="00FE6153" w:rsidP="00524175">
      <w:pPr>
        <w:spacing w:line="276" w:lineRule="auto"/>
        <w:rPr>
          <w:rFonts w:ascii="Arial" w:hAnsi="Arial" w:cs="Arial"/>
        </w:rPr>
      </w:pPr>
    </w:p>
    <w:p w14:paraId="71FC92DB" w14:textId="3A9C6BFC" w:rsidR="0015480B" w:rsidRPr="008E5DCB" w:rsidRDefault="0015480B">
      <w:pPr>
        <w:pStyle w:val="Heading20"/>
        <w:numPr>
          <w:ilvl w:val="0"/>
          <w:numId w:val="27"/>
        </w:numPr>
        <w:spacing w:line="276" w:lineRule="auto"/>
        <w:rPr>
          <w:rFonts w:cs="Arial"/>
        </w:rPr>
      </w:pPr>
      <w:bookmarkStart w:id="91" w:name="_Toc134298029"/>
      <w:r w:rsidRPr="008E5DCB">
        <w:rPr>
          <w:rFonts w:cs="Arial"/>
        </w:rPr>
        <w:t>General Law</w:t>
      </w:r>
      <w:bookmarkEnd w:id="91"/>
    </w:p>
    <w:p w14:paraId="019AC476" w14:textId="77777777" w:rsidR="0015480B" w:rsidRPr="008E5DCB" w:rsidRDefault="0015480B" w:rsidP="00524175">
      <w:pPr>
        <w:pStyle w:val="NoSpacing"/>
        <w:rPr>
          <w:rFonts w:cs="Arial"/>
        </w:rPr>
      </w:pPr>
    </w:p>
    <w:p w14:paraId="296FA1BC" w14:textId="77777777" w:rsidR="0015480B" w:rsidRPr="008E5DCB" w:rsidRDefault="0015480B" w:rsidP="00524175">
      <w:pPr>
        <w:pStyle w:val="Regular"/>
        <w:rPr>
          <w:sz w:val="24"/>
          <w:szCs w:val="24"/>
        </w:rPr>
      </w:pPr>
      <w:r w:rsidRPr="008E5DCB">
        <w:rPr>
          <w:sz w:val="24"/>
          <w:szCs w:val="24"/>
        </w:rPr>
        <w:t xml:space="preserve">Appellate courts are creatures of statute. Their jurisdiction is defined and circumscribed by the enabling statutory authority. As are the rights of appeal and the remedies available from panels and single judges of appellate courts: </w:t>
      </w:r>
      <w:r w:rsidRPr="008E5DCB">
        <w:rPr>
          <w:i/>
          <w:sz w:val="24"/>
          <w:szCs w:val="24"/>
        </w:rPr>
        <w:t xml:space="preserve">R v Reyes, </w:t>
      </w:r>
      <w:hyperlink r:id="rId295" w:history="1">
        <w:r w:rsidRPr="008E5DCB">
          <w:rPr>
            <w:rStyle w:val="Hyperlink"/>
            <w:sz w:val="24"/>
            <w:szCs w:val="24"/>
          </w:rPr>
          <w:t>2018 ONCA 156</w:t>
        </w:r>
      </w:hyperlink>
      <w:r w:rsidRPr="008E5DCB">
        <w:rPr>
          <w:sz w:val="24"/>
          <w:szCs w:val="24"/>
        </w:rPr>
        <w:t xml:space="preserve"> at para 11</w:t>
      </w:r>
    </w:p>
    <w:p w14:paraId="1DE77ADA" w14:textId="77777777" w:rsidR="0015480B" w:rsidRPr="008E5DCB" w:rsidRDefault="0015480B" w:rsidP="00C418F3">
      <w:pPr>
        <w:pStyle w:val="Heading2"/>
        <w:numPr>
          <w:ilvl w:val="0"/>
          <w:numId w:val="0"/>
        </w:numPr>
        <w:spacing w:line="276" w:lineRule="auto"/>
        <w:rPr>
          <w:rFonts w:ascii="Arial" w:hAnsi="Arial" w:cs="Arial"/>
          <w:sz w:val="24"/>
          <w:szCs w:val="24"/>
        </w:rPr>
      </w:pPr>
    </w:p>
    <w:p w14:paraId="64C9F3A1" w14:textId="17B4658C" w:rsidR="002047CB" w:rsidRPr="008E5DCB" w:rsidRDefault="002047CB" w:rsidP="00524175">
      <w:pPr>
        <w:spacing w:line="276" w:lineRule="auto"/>
        <w:rPr>
          <w:rFonts w:ascii="Arial" w:hAnsi="Arial" w:cs="Arial"/>
        </w:rPr>
      </w:pPr>
    </w:p>
    <w:p w14:paraId="7EA869B1" w14:textId="5DCFA016" w:rsidR="006A79D6" w:rsidRPr="008E5DCB" w:rsidRDefault="006A79D6" w:rsidP="00524175">
      <w:pPr>
        <w:spacing w:line="276" w:lineRule="auto"/>
        <w:rPr>
          <w:rFonts w:ascii="Arial" w:hAnsi="Arial" w:cs="Arial"/>
        </w:rPr>
      </w:pPr>
    </w:p>
    <w:p w14:paraId="013D4623" w14:textId="77777777" w:rsidR="006A79D6" w:rsidRPr="008E5DCB" w:rsidRDefault="006A79D6" w:rsidP="00524175">
      <w:pPr>
        <w:spacing w:line="276" w:lineRule="auto"/>
        <w:rPr>
          <w:rFonts w:ascii="Arial" w:hAnsi="Arial" w:cs="Arial"/>
        </w:rPr>
      </w:pPr>
    </w:p>
    <w:p w14:paraId="5E103ECE" w14:textId="4498F5C1" w:rsidR="0015480B" w:rsidRPr="008E5DCB" w:rsidRDefault="0015480B" w:rsidP="00524175">
      <w:pPr>
        <w:pStyle w:val="Heading20"/>
        <w:spacing w:line="276" w:lineRule="auto"/>
        <w:rPr>
          <w:rFonts w:cs="Arial"/>
        </w:rPr>
      </w:pPr>
      <w:bookmarkStart w:id="92" w:name="_Toc134298030"/>
      <w:r w:rsidRPr="008E5DCB">
        <w:rPr>
          <w:rFonts w:cs="Arial"/>
        </w:rPr>
        <w:t>Procedural Powers</w:t>
      </w:r>
      <w:bookmarkEnd w:id="92"/>
    </w:p>
    <w:p w14:paraId="30465947" w14:textId="77777777" w:rsidR="0015480B" w:rsidRPr="008E5DCB" w:rsidRDefault="0015480B" w:rsidP="00524175">
      <w:pPr>
        <w:pStyle w:val="Regular"/>
        <w:rPr>
          <w:sz w:val="24"/>
          <w:szCs w:val="24"/>
        </w:rPr>
      </w:pPr>
      <w:r w:rsidRPr="008E5DCB">
        <w:rPr>
          <w:rStyle w:val="wixguard"/>
          <w:sz w:val="24"/>
          <w:szCs w:val="24"/>
        </w:rPr>
        <w:t>​</w:t>
      </w:r>
    </w:p>
    <w:p w14:paraId="15DBB69D" w14:textId="77777777" w:rsidR="0015480B" w:rsidRPr="008E5DCB" w:rsidRDefault="00000000" w:rsidP="00524175">
      <w:pPr>
        <w:pStyle w:val="Regular"/>
        <w:rPr>
          <w:b/>
          <w:bCs/>
          <w:sz w:val="24"/>
          <w:szCs w:val="24"/>
        </w:rPr>
      </w:pPr>
      <w:hyperlink r:id="rId296" w:anchor="h-247" w:tgtFrame="_blank" w:history="1">
        <w:r w:rsidR="0015480B" w:rsidRPr="008E5DCB">
          <w:rPr>
            <w:rStyle w:val="Hyperlink"/>
            <w:color w:val="auto"/>
            <w:sz w:val="24"/>
            <w:szCs w:val="24"/>
          </w:rPr>
          <w:t>Section 683(1)</w:t>
        </w:r>
      </w:hyperlink>
      <w:r w:rsidR="0015480B" w:rsidRPr="008E5DCB">
        <w:rPr>
          <w:sz w:val="24"/>
          <w:szCs w:val="24"/>
        </w:rPr>
        <w:t> sets out the powers of the court of appeal to make orders of a procedural nature in order to facilitate the adjudication of an appeal, where it is in the interests of justice to make such procedural orders.</w:t>
      </w:r>
    </w:p>
    <w:p w14:paraId="28F952E5" w14:textId="77777777" w:rsidR="0015480B" w:rsidRPr="008E5DCB" w:rsidRDefault="0015480B" w:rsidP="00524175">
      <w:pPr>
        <w:pStyle w:val="Regular"/>
        <w:rPr>
          <w:b/>
          <w:bCs/>
          <w:sz w:val="24"/>
          <w:szCs w:val="24"/>
        </w:rPr>
      </w:pPr>
      <w:r w:rsidRPr="008E5DCB">
        <w:rPr>
          <w:rStyle w:val="wixguard"/>
          <w:sz w:val="24"/>
          <w:szCs w:val="24"/>
        </w:rPr>
        <w:t>​</w:t>
      </w:r>
    </w:p>
    <w:p w14:paraId="7FEDD4F5" w14:textId="77777777" w:rsidR="0015480B" w:rsidRPr="008E5DCB" w:rsidRDefault="00000000" w:rsidP="00524175">
      <w:pPr>
        <w:pStyle w:val="Regular"/>
        <w:rPr>
          <w:b/>
          <w:bCs/>
          <w:sz w:val="24"/>
          <w:szCs w:val="24"/>
        </w:rPr>
      </w:pPr>
      <w:hyperlink r:id="rId297" w:anchor="h-247" w:tgtFrame="_blank" w:history="1">
        <w:r w:rsidR="0015480B" w:rsidRPr="008E5DCB">
          <w:rPr>
            <w:rStyle w:val="Hyperlink"/>
            <w:color w:val="auto"/>
            <w:sz w:val="24"/>
            <w:szCs w:val="24"/>
          </w:rPr>
          <w:t>Section 683(3)</w:t>
        </w:r>
      </w:hyperlink>
      <w:r w:rsidR="0015480B" w:rsidRPr="008E5DCB">
        <w:rPr>
          <w:sz w:val="24"/>
          <w:szCs w:val="24"/>
        </w:rPr>
        <w:t> expressly expands the scope of the procedural orders the court of appeal can make, beyond those enumerated in subsection (1), to include any power which can be exercised in civil matters. </w:t>
      </w:r>
    </w:p>
    <w:p w14:paraId="620FBCEE" w14:textId="77777777" w:rsidR="0015480B" w:rsidRPr="008E5DCB" w:rsidRDefault="0015480B" w:rsidP="00524175">
      <w:pPr>
        <w:pStyle w:val="Regular"/>
        <w:rPr>
          <w:sz w:val="24"/>
          <w:szCs w:val="24"/>
        </w:rPr>
      </w:pPr>
      <w:r w:rsidRPr="008E5DCB">
        <w:rPr>
          <w:sz w:val="24"/>
          <w:szCs w:val="24"/>
        </w:rPr>
        <w:t> </w:t>
      </w:r>
    </w:p>
    <w:p w14:paraId="10CFCF1B" w14:textId="77777777" w:rsidR="0015480B" w:rsidRPr="008E5DCB" w:rsidRDefault="0015480B" w:rsidP="00524175">
      <w:pPr>
        <w:pStyle w:val="Regular"/>
        <w:rPr>
          <w:sz w:val="24"/>
          <w:szCs w:val="24"/>
        </w:rPr>
      </w:pPr>
      <w:r w:rsidRPr="008E5DCB">
        <w:rPr>
          <w:sz w:val="24"/>
          <w:szCs w:val="24"/>
        </w:rPr>
        <w:t>s. 683(3) of the Criminal Code can be read as extending the statutory criminal jurisdiction of the court of appeal beyond the jurisdiction expressly granted by Parliament in the </w:t>
      </w:r>
      <w:r w:rsidRPr="008E5DCB">
        <w:rPr>
          <w:i/>
          <w:iCs/>
          <w:sz w:val="24"/>
          <w:szCs w:val="24"/>
        </w:rPr>
        <w:t>Criminal Cod</w:t>
      </w:r>
      <w:r w:rsidRPr="008E5DCB">
        <w:rPr>
          <w:sz w:val="24"/>
          <w:szCs w:val="24"/>
        </w:rPr>
        <w:t>e. Parliament intended that the court of appeal have the same evidentiary and procedural powers necessary to adjudicate criminal appeals as it does for civil appeals: </w:t>
      </w:r>
      <w:r w:rsidRPr="008E5DCB">
        <w:rPr>
          <w:i/>
          <w:iCs/>
          <w:sz w:val="24"/>
          <w:szCs w:val="24"/>
        </w:rPr>
        <w:t>R v Perkins, </w:t>
      </w:r>
      <w:hyperlink r:id="rId298" w:tgtFrame="_blank" w:history="1">
        <w:r w:rsidRPr="008E5DCB">
          <w:rPr>
            <w:rStyle w:val="Hyperlink"/>
            <w:color w:val="auto"/>
            <w:sz w:val="24"/>
            <w:szCs w:val="24"/>
          </w:rPr>
          <w:t>2017 ONCA 152</w:t>
        </w:r>
      </w:hyperlink>
      <w:hyperlink r:id="rId299" w:tgtFrame="_blank" w:history="1">
        <w:r w:rsidRPr="008E5DCB">
          <w:rPr>
            <w:rStyle w:val="Hyperlink"/>
            <w:color w:val="auto"/>
            <w:sz w:val="24"/>
            <w:szCs w:val="24"/>
          </w:rPr>
          <w:t> at paras 20-23</w:t>
        </w:r>
      </w:hyperlink>
    </w:p>
    <w:p w14:paraId="0F48EDB8" w14:textId="77777777" w:rsidR="0015480B" w:rsidRPr="008E5DCB" w:rsidRDefault="0015480B" w:rsidP="00524175">
      <w:pPr>
        <w:pStyle w:val="Regular"/>
        <w:rPr>
          <w:rStyle w:val="wixguard"/>
          <w:sz w:val="24"/>
          <w:szCs w:val="24"/>
        </w:rPr>
      </w:pPr>
      <w:r w:rsidRPr="008E5DCB">
        <w:rPr>
          <w:rStyle w:val="wixguard"/>
          <w:sz w:val="24"/>
          <w:szCs w:val="24"/>
        </w:rPr>
        <w:t>​</w:t>
      </w:r>
    </w:p>
    <w:p w14:paraId="6FEA036B" w14:textId="434EFF06" w:rsidR="001A6054" w:rsidRPr="008E5DCB" w:rsidRDefault="001A6054" w:rsidP="00524175">
      <w:pPr>
        <w:pStyle w:val="NoSpacing"/>
        <w:rPr>
          <w:rFonts w:cs="Arial"/>
        </w:rPr>
      </w:pPr>
      <w:r w:rsidRPr="008E5DCB">
        <w:rPr>
          <w:rFonts w:cs="Arial"/>
        </w:rPr>
        <w:t>S. 679(10) of the </w:t>
      </w:r>
      <w:r w:rsidRPr="008E5DCB">
        <w:rPr>
          <w:rFonts w:cs="Arial"/>
          <w:i/>
        </w:rPr>
        <w:t xml:space="preserve">Criminal Code </w:t>
      </w:r>
      <w:r w:rsidRPr="008E5DCB">
        <w:rPr>
          <w:rFonts w:cs="Arial"/>
        </w:rPr>
        <w:t xml:space="preserve">authorizes the Court of Appeal to order that an appeal be expedited: see, for example, </w:t>
      </w:r>
      <w:r w:rsidRPr="008E5DCB">
        <w:rPr>
          <w:rFonts w:cs="Arial"/>
          <w:i/>
        </w:rPr>
        <w:t xml:space="preserve">R v Ruthowsky, </w:t>
      </w:r>
      <w:hyperlink r:id="rId300" w:history="1">
        <w:r w:rsidRPr="008E5DCB">
          <w:rPr>
            <w:rStyle w:val="Hyperlink"/>
            <w:rFonts w:eastAsia="Times New Roman" w:cs="Arial"/>
            <w:iCs/>
          </w:rPr>
          <w:t>2018 ONCA 552</w:t>
        </w:r>
      </w:hyperlink>
      <w:r w:rsidRPr="008E5DCB">
        <w:rPr>
          <w:rFonts w:cs="Arial"/>
        </w:rPr>
        <w:t xml:space="preserve"> at para 48</w:t>
      </w:r>
    </w:p>
    <w:p w14:paraId="1E848C8A" w14:textId="77777777" w:rsidR="0015480B" w:rsidRPr="008E5DCB" w:rsidRDefault="0015480B" w:rsidP="00524175">
      <w:pPr>
        <w:spacing w:line="276" w:lineRule="auto"/>
        <w:rPr>
          <w:rFonts w:ascii="Arial" w:hAnsi="Arial" w:cs="Arial"/>
        </w:rPr>
      </w:pPr>
    </w:p>
    <w:p w14:paraId="1BAA71DD" w14:textId="77777777" w:rsidR="0015480B" w:rsidRPr="008E5DCB" w:rsidRDefault="0015480B" w:rsidP="00524175">
      <w:pPr>
        <w:pStyle w:val="Heading20"/>
        <w:spacing w:line="276" w:lineRule="auto"/>
        <w:rPr>
          <w:rFonts w:cs="Arial"/>
        </w:rPr>
      </w:pPr>
      <w:bookmarkStart w:id="93" w:name="_Toc134298031"/>
      <w:r w:rsidRPr="008E5DCB">
        <w:rPr>
          <w:rFonts w:cs="Arial"/>
        </w:rPr>
        <w:t>Substantive Powers</w:t>
      </w:r>
      <w:bookmarkEnd w:id="93"/>
    </w:p>
    <w:p w14:paraId="329450D7" w14:textId="458522CA" w:rsidR="002047CB" w:rsidRPr="008E5DCB" w:rsidRDefault="002047CB" w:rsidP="00524175">
      <w:pPr>
        <w:pStyle w:val="Heading2"/>
        <w:numPr>
          <w:ilvl w:val="0"/>
          <w:numId w:val="0"/>
        </w:numPr>
        <w:spacing w:line="276" w:lineRule="auto"/>
        <w:rPr>
          <w:rFonts w:ascii="Arial" w:hAnsi="Arial" w:cs="Arial"/>
          <w:color w:val="auto"/>
          <w:sz w:val="24"/>
          <w:szCs w:val="24"/>
        </w:rPr>
      </w:pPr>
    </w:p>
    <w:p w14:paraId="2045B700" w14:textId="77777777" w:rsidR="00E50791" w:rsidRPr="008E5DCB" w:rsidRDefault="00E50791">
      <w:pPr>
        <w:pStyle w:val="Heading3"/>
        <w:numPr>
          <w:ilvl w:val="0"/>
          <w:numId w:val="40"/>
        </w:numPr>
        <w:spacing w:line="276" w:lineRule="auto"/>
        <w:rPr>
          <w:rFonts w:cs="Arial"/>
        </w:rPr>
      </w:pPr>
      <w:bookmarkStart w:id="94" w:name="_Toc134298032"/>
      <w:r w:rsidRPr="008E5DCB">
        <w:rPr>
          <w:rFonts w:cs="Arial"/>
        </w:rPr>
        <w:t>Power to order report by judge: </w:t>
      </w:r>
      <w:hyperlink r:id="rId301" w:anchor="docCont" w:tgtFrame="_blank" w:history="1">
        <w:r w:rsidRPr="008E5DCB">
          <w:rPr>
            <w:rFonts w:cs="Arial"/>
          </w:rPr>
          <w:t>S.682(1) of Criminal Code</w:t>
        </w:r>
        <w:bookmarkEnd w:id="94"/>
      </w:hyperlink>
    </w:p>
    <w:p w14:paraId="2D8A3153" w14:textId="77777777" w:rsidR="00E50791" w:rsidRPr="008E5DCB" w:rsidRDefault="00E50791" w:rsidP="00524175">
      <w:pPr>
        <w:pStyle w:val="font7"/>
        <w:spacing w:before="0" w:beforeAutospacing="0" w:after="0" w:afterAutospacing="0" w:line="276" w:lineRule="auto"/>
        <w:jc w:val="both"/>
        <w:textAlignment w:val="baseline"/>
        <w:rPr>
          <w:rFonts w:ascii="Arial" w:hAnsi="Arial" w:cs="Arial"/>
          <w:sz w:val="24"/>
          <w:szCs w:val="24"/>
        </w:rPr>
      </w:pPr>
      <w:r w:rsidRPr="008E5DCB">
        <w:rPr>
          <w:rStyle w:val="wixguard"/>
          <w:rFonts w:ascii="Arial" w:hAnsi="Arial" w:cs="Arial"/>
          <w:b/>
          <w:bCs/>
          <w:sz w:val="24"/>
          <w:szCs w:val="24"/>
          <w:u w:val="single"/>
          <w:bdr w:val="none" w:sz="0" w:space="0" w:color="auto" w:frame="1"/>
        </w:rPr>
        <w:t>​</w:t>
      </w:r>
    </w:p>
    <w:p w14:paraId="29930B14" w14:textId="77777777" w:rsidR="00E50791" w:rsidRPr="008E5DCB" w:rsidRDefault="00E50791" w:rsidP="00524175">
      <w:pPr>
        <w:pStyle w:val="Regular"/>
        <w:rPr>
          <w:b/>
          <w:bCs/>
          <w:sz w:val="24"/>
          <w:szCs w:val="24"/>
        </w:rPr>
      </w:pPr>
      <w:r w:rsidRPr="008E5DCB">
        <w:rPr>
          <w:sz w:val="24"/>
          <w:szCs w:val="24"/>
        </w:rPr>
        <w:t>Section 682(1) of the Code requires a trial judge, at the request of the Court of Appeal, to report on “the case or on any matter relating to the case that is specified in the request.” </w:t>
      </w:r>
    </w:p>
    <w:p w14:paraId="091CD483" w14:textId="77777777" w:rsidR="00E50791" w:rsidRPr="008E5DCB" w:rsidRDefault="00E50791" w:rsidP="00524175">
      <w:pPr>
        <w:pStyle w:val="Regular"/>
        <w:rPr>
          <w:b/>
          <w:bCs/>
          <w:sz w:val="24"/>
          <w:szCs w:val="24"/>
        </w:rPr>
      </w:pPr>
      <w:r w:rsidRPr="008E5DCB">
        <w:rPr>
          <w:rStyle w:val="wixguard"/>
          <w:sz w:val="24"/>
          <w:szCs w:val="24"/>
        </w:rPr>
        <w:t>​</w:t>
      </w:r>
    </w:p>
    <w:p w14:paraId="32115BB0" w14:textId="77777777" w:rsidR="00E50791" w:rsidRPr="008E5DCB" w:rsidRDefault="00E50791" w:rsidP="00524175">
      <w:pPr>
        <w:pStyle w:val="Regular"/>
        <w:rPr>
          <w:sz w:val="24"/>
          <w:szCs w:val="24"/>
        </w:rPr>
      </w:pPr>
      <w:r w:rsidRPr="008E5DCB">
        <w:rPr>
          <w:sz w:val="24"/>
          <w:szCs w:val="24"/>
        </w:rPr>
        <w:lastRenderedPageBreak/>
        <w:t>A trial judge should not use the report to supplement his or her reasons. In such circumstances, a trial judge's report will be held invalid: </w:t>
      </w:r>
      <w:r w:rsidRPr="008E5DCB">
        <w:rPr>
          <w:i/>
          <w:iCs/>
          <w:sz w:val="24"/>
          <w:szCs w:val="24"/>
        </w:rPr>
        <w:t>R v Kreko, </w:t>
      </w:r>
      <w:hyperlink r:id="rId302" w:tgtFrame="_blank" w:history="1">
        <w:r w:rsidRPr="008E5DCB">
          <w:rPr>
            <w:rStyle w:val="Hyperlink"/>
            <w:color w:val="auto"/>
            <w:sz w:val="24"/>
            <w:szCs w:val="24"/>
          </w:rPr>
          <w:t>2016 ONCA 367</w:t>
        </w:r>
      </w:hyperlink>
      <w:r w:rsidRPr="008E5DCB">
        <w:rPr>
          <w:sz w:val="24"/>
          <w:szCs w:val="24"/>
        </w:rPr>
        <w:t> at paras 33-34</w:t>
      </w:r>
    </w:p>
    <w:p w14:paraId="1F948882" w14:textId="77777777" w:rsidR="00E50791" w:rsidRPr="008E5DCB" w:rsidRDefault="00E50791" w:rsidP="00524175">
      <w:pPr>
        <w:spacing w:line="276" w:lineRule="auto"/>
        <w:rPr>
          <w:rFonts w:ascii="Arial" w:hAnsi="Arial" w:cs="Arial"/>
        </w:rPr>
      </w:pPr>
    </w:p>
    <w:p w14:paraId="113B8D73" w14:textId="298F5F94" w:rsidR="00C71512" w:rsidRPr="008E5DCB" w:rsidRDefault="00C71512">
      <w:pPr>
        <w:pStyle w:val="Heading3"/>
        <w:numPr>
          <w:ilvl w:val="0"/>
          <w:numId w:val="40"/>
        </w:numPr>
        <w:spacing w:line="276" w:lineRule="auto"/>
        <w:rPr>
          <w:rFonts w:cs="Arial"/>
        </w:rPr>
      </w:pPr>
      <w:bookmarkStart w:id="95" w:name="_Toc134298033"/>
      <w:r w:rsidRPr="008E5DCB">
        <w:rPr>
          <w:rFonts w:cs="Arial"/>
        </w:rPr>
        <w:t>Power to Order Production : s.683(1)(a)</w:t>
      </w:r>
      <w:bookmarkEnd w:id="95"/>
    </w:p>
    <w:p w14:paraId="6569C4C3" w14:textId="77777777" w:rsidR="00C71512" w:rsidRPr="008E5DCB" w:rsidRDefault="00C71512" w:rsidP="00C71512">
      <w:pPr>
        <w:pStyle w:val="NoSpacing"/>
        <w:rPr>
          <w:rFonts w:cs="Arial"/>
        </w:rPr>
      </w:pPr>
    </w:p>
    <w:p w14:paraId="0FE36714" w14:textId="02C4F8E6" w:rsidR="00C71512" w:rsidRPr="008E5DCB" w:rsidRDefault="00C71512" w:rsidP="00C71512">
      <w:pPr>
        <w:pStyle w:val="NoSpacing"/>
        <w:rPr>
          <w:rFonts w:cs="Arial"/>
        </w:rPr>
      </w:pPr>
      <w:r w:rsidRPr="008E5DCB">
        <w:rPr>
          <w:rFonts w:cs="Arial"/>
        </w:rPr>
        <w:t xml:space="preserve">The Court of Appeal can order the production of a “writing” in support of a fresh evidence application if the court “considers it in the interests of justice” to do so under s 683(1)(a). </w:t>
      </w:r>
    </w:p>
    <w:p w14:paraId="7B6C81D8" w14:textId="77777777" w:rsidR="00C71512" w:rsidRPr="008E5DCB" w:rsidRDefault="00C71512" w:rsidP="00C71512">
      <w:pPr>
        <w:pStyle w:val="NoSpacing"/>
        <w:rPr>
          <w:rFonts w:cs="Arial"/>
        </w:rPr>
      </w:pPr>
    </w:p>
    <w:p w14:paraId="37D7F94C" w14:textId="70C7A6E0" w:rsidR="00C71512" w:rsidRPr="008E5DCB" w:rsidRDefault="00C71512" w:rsidP="00C71512">
      <w:pPr>
        <w:pStyle w:val="NoSpacing"/>
        <w:rPr>
          <w:rFonts w:cs="Arial"/>
        </w:rPr>
      </w:pPr>
      <w:r w:rsidRPr="008E5DCB">
        <w:rPr>
          <w:rFonts w:cs="Arial"/>
        </w:rPr>
        <w:t>In an application for production of a document in aid of a fresh evidence, the moving party must demonstrate two things:</w:t>
      </w:r>
    </w:p>
    <w:p w14:paraId="7383B60B" w14:textId="7C4D4A8A" w:rsidR="00C71512" w:rsidRPr="008E5DCB" w:rsidRDefault="00C71512" w:rsidP="00C71512">
      <w:pPr>
        <w:pStyle w:val="NoSpacing"/>
        <w:numPr>
          <w:ilvl w:val="0"/>
          <w:numId w:val="54"/>
        </w:numPr>
        <w:rPr>
          <w:rFonts w:cs="Arial"/>
        </w:rPr>
      </w:pPr>
      <w:r w:rsidRPr="008E5DCB">
        <w:rPr>
          <w:rFonts w:cs="Arial"/>
        </w:rPr>
        <w:t>There is a reasonable possibility that the production of the document could assist on the motion to adduce fresh evidence; and</w:t>
      </w:r>
    </w:p>
    <w:p w14:paraId="1EEBB13E" w14:textId="47DCB9E0" w:rsidR="00C71512" w:rsidRPr="008E5DCB" w:rsidRDefault="00C71512" w:rsidP="00C71512">
      <w:pPr>
        <w:pStyle w:val="NoSpacing"/>
        <w:numPr>
          <w:ilvl w:val="0"/>
          <w:numId w:val="54"/>
        </w:numPr>
        <w:rPr>
          <w:rFonts w:cs="Arial"/>
        </w:rPr>
      </w:pPr>
      <w:r w:rsidRPr="008E5DCB">
        <w:rPr>
          <w:rFonts w:cs="Arial"/>
        </w:rPr>
        <w:t xml:space="preserve">There is a reasonable possibility that the evidence may be received as fresh evidence on appeal: </w:t>
      </w:r>
      <w:r w:rsidRPr="008E5DCB">
        <w:rPr>
          <w:rFonts w:cs="Arial"/>
          <w:i/>
          <w:iCs/>
        </w:rPr>
        <w:t xml:space="preserve">R v Jaser, </w:t>
      </w:r>
      <w:hyperlink r:id="rId303" w:history="1">
        <w:r w:rsidRPr="008E5DCB">
          <w:rPr>
            <w:rStyle w:val="Hyperlink"/>
            <w:rFonts w:cs="Arial"/>
          </w:rPr>
          <w:t>2023 ONCA 24</w:t>
        </w:r>
      </w:hyperlink>
      <w:r w:rsidRPr="008E5DCB">
        <w:rPr>
          <w:rFonts w:cs="Arial"/>
        </w:rPr>
        <w:t>, at para 16</w:t>
      </w:r>
    </w:p>
    <w:p w14:paraId="185976A4" w14:textId="77777777" w:rsidR="00C71512" w:rsidRPr="008E5DCB" w:rsidRDefault="00C71512" w:rsidP="00C71512">
      <w:pPr>
        <w:pStyle w:val="Heading3"/>
        <w:numPr>
          <w:ilvl w:val="0"/>
          <w:numId w:val="0"/>
        </w:numPr>
        <w:spacing w:line="276" w:lineRule="auto"/>
        <w:rPr>
          <w:rFonts w:cs="Arial"/>
        </w:rPr>
      </w:pPr>
    </w:p>
    <w:p w14:paraId="38B2E1B5" w14:textId="78148E54" w:rsidR="00C71512" w:rsidRPr="008E5DCB" w:rsidRDefault="00C71512" w:rsidP="00C71512">
      <w:pPr>
        <w:pStyle w:val="NoSpacing"/>
        <w:rPr>
          <w:rFonts w:cs="Arial"/>
        </w:rPr>
      </w:pPr>
      <w:r w:rsidRPr="008E5DCB">
        <w:rPr>
          <w:rFonts w:cs="Arial"/>
        </w:rPr>
        <w:t xml:space="preserve">It is not uncommon when a party seeks production of a document under s. 683(1)(a) that the contents of the documents will not be known to the parties or the court. When the contents are unknown, the court can draw reasonable inferences as to the likely content from the circumstances: </w:t>
      </w:r>
      <w:r w:rsidRPr="008E5DCB">
        <w:rPr>
          <w:rFonts w:cs="Arial"/>
          <w:i/>
          <w:iCs/>
        </w:rPr>
        <w:t xml:space="preserve">R v Jaser, </w:t>
      </w:r>
      <w:hyperlink r:id="rId304" w:history="1">
        <w:r w:rsidRPr="008E5DCB">
          <w:rPr>
            <w:rStyle w:val="Hyperlink"/>
            <w:rFonts w:cs="Arial"/>
          </w:rPr>
          <w:t>2023 ONCA 24</w:t>
        </w:r>
      </w:hyperlink>
      <w:r w:rsidRPr="008E5DCB">
        <w:rPr>
          <w:rFonts w:cs="Arial"/>
        </w:rPr>
        <w:t xml:space="preserve">, at para 21 </w:t>
      </w:r>
    </w:p>
    <w:p w14:paraId="4779A6DC" w14:textId="77777777" w:rsidR="00C71512" w:rsidRPr="008E5DCB" w:rsidRDefault="00C71512" w:rsidP="00C71512">
      <w:pPr>
        <w:pStyle w:val="Heading3"/>
        <w:numPr>
          <w:ilvl w:val="0"/>
          <w:numId w:val="0"/>
        </w:numPr>
        <w:spacing w:line="276" w:lineRule="auto"/>
        <w:rPr>
          <w:rFonts w:cs="Arial"/>
        </w:rPr>
      </w:pPr>
    </w:p>
    <w:p w14:paraId="4438D689" w14:textId="34AE28A1" w:rsidR="00E50791" w:rsidRPr="008E5DCB" w:rsidRDefault="00E50791">
      <w:pPr>
        <w:pStyle w:val="Heading3"/>
        <w:numPr>
          <w:ilvl w:val="0"/>
          <w:numId w:val="40"/>
        </w:numPr>
        <w:spacing w:line="276" w:lineRule="auto"/>
        <w:rPr>
          <w:rFonts w:cs="Arial"/>
        </w:rPr>
      </w:pPr>
      <w:bookmarkStart w:id="96" w:name="_Toc134298034"/>
      <w:r w:rsidRPr="008E5DCB">
        <w:rPr>
          <w:rFonts w:cs="Arial"/>
        </w:rPr>
        <w:t>Power to Order the Examination of a Witness: s.683(1)(b)</w:t>
      </w:r>
      <w:bookmarkEnd w:id="96"/>
    </w:p>
    <w:p w14:paraId="538B28C0" w14:textId="77777777" w:rsidR="00E50791" w:rsidRPr="008E5DCB" w:rsidRDefault="00E50791" w:rsidP="00524175">
      <w:pPr>
        <w:pStyle w:val="Heading3"/>
        <w:numPr>
          <w:ilvl w:val="0"/>
          <w:numId w:val="0"/>
        </w:numPr>
        <w:spacing w:line="276" w:lineRule="auto"/>
        <w:ind w:left="720" w:hanging="360"/>
        <w:rPr>
          <w:rFonts w:cs="Arial"/>
        </w:rPr>
      </w:pPr>
    </w:p>
    <w:p w14:paraId="1CA72592" w14:textId="77777777" w:rsidR="00E50791" w:rsidRPr="008E5DCB" w:rsidRDefault="00E50791" w:rsidP="00524175">
      <w:pPr>
        <w:pStyle w:val="NoSpacing"/>
        <w:rPr>
          <w:rFonts w:cs="Arial"/>
        </w:rPr>
      </w:pPr>
      <w:r w:rsidRPr="008E5DCB">
        <w:rPr>
          <w:rFonts w:cs="Arial"/>
        </w:rPr>
        <w:t>Under s. 683(1)(b) of the </w:t>
      </w:r>
      <w:r w:rsidRPr="008E5DCB">
        <w:rPr>
          <w:rFonts w:cs="Arial"/>
          <w:i/>
          <w:iCs/>
        </w:rPr>
        <w:t>Criminal Code</w:t>
      </w:r>
      <w:r w:rsidRPr="008E5DCB">
        <w:rPr>
          <w:rFonts w:cs="Arial"/>
        </w:rPr>
        <w:t> an appellate court can order the examination of a witness. However, it may do so only in respect of evidence that may be relevant to an issue on a pending appeal: </w:t>
      </w:r>
      <w:r w:rsidRPr="008E5DCB">
        <w:rPr>
          <w:rFonts w:cs="Arial"/>
          <w:i/>
        </w:rPr>
        <w:t xml:space="preserve">R v Reyes, </w:t>
      </w:r>
      <w:hyperlink r:id="rId305" w:history="1">
        <w:r w:rsidRPr="008E5DCB">
          <w:rPr>
            <w:rStyle w:val="Hyperlink"/>
            <w:rFonts w:cs="Arial"/>
          </w:rPr>
          <w:t>2018 ONCA 607</w:t>
        </w:r>
      </w:hyperlink>
      <w:r w:rsidRPr="008E5DCB">
        <w:rPr>
          <w:rFonts w:cs="Arial"/>
        </w:rPr>
        <w:t xml:space="preserve"> at para 9</w:t>
      </w:r>
    </w:p>
    <w:p w14:paraId="6988E7FD" w14:textId="77777777" w:rsidR="00E50791" w:rsidRPr="008E5DCB" w:rsidRDefault="00E50791" w:rsidP="00524175">
      <w:pPr>
        <w:spacing w:line="276" w:lineRule="auto"/>
        <w:rPr>
          <w:rFonts w:ascii="Arial" w:hAnsi="Arial" w:cs="Arial"/>
        </w:rPr>
      </w:pPr>
    </w:p>
    <w:p w14:paraId="76831373" w14:textId="16055466" w:rsidR="00FE6153" w:rsidRPr="008E5DCB" w:rsidRDefault="00FE6153">
      <w:pPr>
        <w:pStyle w:val="Heading3"/>
        <w:numPr>
          <w:ilvl w:val="0"/>
          <w:numId w:val="40"/>
        </w:numPr>
        <w:spacing w:line="276" w:lineRule="auto"/>
        <w:rPr>
          <w:rFonts w:cs="Arial"/>
        </w:rPr>
      </w:pPr>
      <w:bookmarkStart w:id="97" w:name="_Toc134298035"/>
      <w:r w:rsidRPr="008E5DCB">
        <w:rPr>
          <w:rFonts w:cs="Arial"/>
        </w:rPr>
        <w:t>Power to Order Costs: </w:t>
      </w:r>
      <w:hyperlink r:id="rId306" w:anchor="h-246" w:tgtFrame="_blank" w:history="1">
        <w:r w:rsidRPr="008E5DCB">
          <w:rPr>
            <w:rStyle w:val="Hyperlink"/>
            <w:rFonts w:cs="Arial"/>
            <w:color w:val="622423" w:themeColor="accent2" w:themeShade="7F"/>
            <w:u w:val="none"/>
          </w:rPr>
          <w:t>Section 683(3)</w:t>
        </w:r>
        <w:bookmarkEnd w:id="97"/>
      </w:hyperlink>
    </w:p>
    <w:p w14:paraId="21E66467" w14:textId="5E52DA3E" w:rsidR="00FE6153" w:rsidRPr="008E5DCB" w:rsidRDefault="00FE6153" w:rsidP="00524175">
      <w:pPr>
        <w:pStyle w:val="font7"/>
        <w:spacing w:before="0" w:beforeAutospacing="0" w:after="0" w:afterAutospacing="0" w:line="276" w:lineRule="auto"/>
        <w:textAlignment w:val="baseline"/>
        <w:rPr>
          <w:rFonts w:ascii="Arial" w:hAnsi="Arial" w:cs="Arial"/>
          <w:sz w:val="24"/>
          <w:szCs w:val="24"/>
        </w:rPr>
      </w:pPr>
    </w:p>
    <w:p w14:paraId="1EA693AB" w14:textId="77777777" w:rsidR="00FE6153" w:rsidRPr="008E5DCB" w:rsidRDefault="00FE6153" w:rsidP="00524175">
      <w:pPr>
        <w:pStyle w:val="Regular"/>
        <w:rPr>
          <w:sz w:val="24"/>
          <w:szCs w:val="24"/>
        </w:rPr>
      </w:pPr>
      <w:r w:rsidRPr="008E5DCB">
        <w:rPr>
          <w:sz w:val="24"/>
          <w:szCs w:val="24"/>
        </w:rPr>
        <w:t>The court of Appeal does not have the power to order costs on the hearing and determination of an appeal: </w:t>
      </w:r>
      <w:r w:rsidRPr="008E5DCB">
        <w:rPr>
          <w:i/>
          <w:iCs/>
          <w:sz w:val="24"/>
          <w:szCs w:val="24"/>
        </w:rPr>
        <w:t>R v Floward Enterprises Ltd., </w:t>
      </w:r>
      <w:hyperlink r:id="rId307" w:tgtFrame="_blank" w:history="1">
        <w:r w:rsidRPr="008E5DCB">
          <w:rPr>
            <w:rStyle w:val="Hyperlink"/>
            <w:color w:val="auto"/>
            <w:sz w:val="24"/>
            <w:szCs w:val="24"/>
          </w:rPr>
          <w:t>2017 ONCA 643</w:t>
        </w:r>
      </w:hyperlink>
    </w:p>
    <w:p w14:paraId="24A459E5" w14:textId="3AAA65AB" w:rsidR="008E39D8" w:rsidRPr="008E5DCB" w:rsidRDefault="00FE6153" w:rsidP="00524175">
      <w:pPr>
        <w:pStyle w:val="font7"/>
        <w:spacing w:before="0" w:beforeAutospacing="0" w:after="0" w:afterAutospacing="0" w:line="276" w:lineRule="auto"/>
        <w:textAlignment w:val="baseline"/>
        <w:rPr>
          <w:rFonts w:ascii="Arial" w:hAnsi="Arial" w:cs="Arial"/>
          <w:sz w:val="24"/>
          <w:szCs w:val="24"/>
        </w:rPr>
      </w:pPr>
      <w:r w:rsidRPr="008E5DCB">
        <w:rPr>
          <w:rStyle w:val="wixguard"/>
          <w:rFonts w:ascii="Arial" w:hAnsi="Arial" w:cs="Arial"/>
          <w:sz w:val="24"/>
          <w:szCs w:val="24"/>
          <w:bdr w:val="none" w:sz="0" w:space="0" w:color="auto" w:frame="1"/>
        </w:rPr>
        <w:t>​</w:t>
      </w:r>
    </w:p>
    <w:p w14:paraId="2987C403" w14:textId="6AF3C39D" w:rsidR="00FE6153" w:rsidRPr="008E5DCB" w:rsidRDefault="00FE6153">
      <w:pPr>
        <w:pStyle w:val="Heading3"/>
        <w:numPr>
          <w:ilvl w:val="0"/>
          <w:numId w:val="40"/>
        </w:numPr>
        <w:spacing w:line="276" w:lineRule="auto"/>
        <w:rPr>
          <w:rFonts w:cs="Arial"/>
        </w:rPr>
      </w:pPr>
      <w:bookmarkStart w:id="98" w:name="_Toc134298036"/>
      <w:r w:rsidRPr="008E5DCB">
        <w:rPr>
          <w:rFonts w:cs="Arial"/>
        </w:rPr>
        <w:lastRenderedPageBreak/>
        <w:t>Power to Amend Indictment: </w:t>
      </w:r>
      <w:hyperlink r:id="rId308" w:anchor="h-246" w:tgtFrame="_blank" w:history="1">
        <w:r w:rsidRPr="008E5DCB">
          <w:rPr>
            <w:rFonts w:cs="Arial"/>
          </w:rPr>
          <w:t>Section 683(1)(g)</w:t>
        </w:r>
        <w:bookmarkEnd w:id="98"/>
      </w:hyperlink>
    </w:p>
    <w:p w14:paraId="4E14401F" w14:textId="222F4F03" w:rsidR="00FE6153" w:rsidRPr="008E5DCB" w:rsidRDefault="00FE6153" w:rsidP="00524175">
      <w:pPr>
        <w:pStyle w:val="font7"/>
        <w:spacing w:before="0" w:beforeAutospacing="0" w:after="0" w:afterAutospacing="0" w:line="276" w:lineRule="auto"/>
        <w:textAlignment w:val="baseline"/>
        <w:rPr>
          <w:rStyle w:val="wixguard"/>
          <w:rFonts w:ascii="Arial" w:hAnsi="Arial" w:cs="Arial"/>
          <w:sz w:val="24"/>
          <w:szCs w:val="24"/>
        </w:rPr>
      </w:pPr>
      <w:r w:rsidRPr="008E5DCB">
        <w:rPr>
          <w:rFonts w:ascii="Arial" w:hAnsi="Arial" w:cs="Arial"/>
          <w:sz w:val="24"/>
          <w:szCs w:val="24"/>
        </w:rPr>
        <w:t> </w:t>
      </w:r>
      <w:r w:rsidRPr="008E5DCB">
        <w:rPr>
          <w:rStyle w:val="wixguard"/>
          <w:rFonts w:ascii="Arial" w:hAnsi="Arial" w:cs="Arial"/>
          <w:sz w:val="24"/>
          <w:szCs w:val="24"/>
          <w:bdr w:val="none" w:sz="0" w:space="0" w:color="auto" w:frame="1"/>
        </w:rPr>
        <w:t>​</w:t>
      </w:r>
    </w:p>
    <w:p w14:paraId="7D89FA21" w14:textId="215066BB" w:rsidR="001803C9" w:rsidRPr="008E5DCB" w:rsidRDefault="00B6029A" w:rsidP="00524175">
      <w:pPr>
        <w:spacing w:before="100" w:beforeAutospacing="1" w:after="100" w:afterAutospacing="1" w:line="276" w:lineRule="auto"/>
        <w:jc w:val="both"/>
        <w:rPr>
          <w:rFonts w:ascii="Arial" w:hAnsi="Arial" w:cs="Arial"/>
        </w:rPr>
      </w:pPr>
      <w:r w:rsidRPr="008E5DCB">
        <w:rPr>
          <w:rFonts w:ascii="Arial" w:hAnsi="Arial" w:cs="Arial"/>
          <w:color w:val="000000"/>
        </w:rPr>
        <w:t xml:space="preserve">The power to amend a count in an information or indictment on appeal provided by s. 683(1)(g) is broad. An appellate court has the discretion to amend the indictment or information to conform to the evidence at trial, including by substituting a different charge. </w:t>
      </w:r>
      <w:r w:rsidRPr="008E5DCB">
        <w:rPr>
          <w:rFonts w:ascii="Arial" w:hAnsi="Arial" w:cs="Arial"/>
        </w:rPr>
        <w:t>The court of appeal may amend an indictment where it considers it in the interests of justice. This power will not be exercised if, the court is</w:t>
      </w:r>
      <w:r w:rsidRPr="008E5DCB">
        <w:rPr>
          <w:rFonts w:ascii="Arial" w:hAnsi="Arial" w:cs="Arial"/>
          <w:color w:val="000000"/>
        </w:rPr>
        <w:t xml:space="preserve"> of the opinion that the accused has been misled or prejudiced: </w:t>
      </w:r>
      <w:r w:rsidRPr="008E5DCB">
        <w:rPr>
          <w:rFonts w:ascii="Arial" w:hAnsi="Arial" w:cs="Arial"/>
          <w:i/>
          <w:iCs/>
        </w:rPr>
        <w:t>R v Emery, </w:t>
      </w:r>
      <w:hyperlink r:id="rId309" w:tgtFrame="_blank" w:history="1">
        <w:r w:rsidRPr="008E5DCB">
          <w:rPr>
            <w:rStyle w:val="Hyperlink"/>
            <w:rFonts w:ascii="Arial" w:hAnsi="Arial" w:cs="Arial"/>
            <w:color w:val="auto"/>
          </w:rPr>
          <w:t>2016 ONCA 204</w:t>
        </w:r>
      </w:hyperlink>
      <w:r w:rsidRPr="008E5DCB">
        <w:rPr>
          <w:rFonts w:ascii="Arial" w:hAnsi="Arial" w:cs="Arial"/>
        </w:rPr>
        <w:t xml:space="preserve"> at para 3; </w:t>
      </w:r>
      <w:r w:rsidRPr="008E5DCB">
        <w:rPr>
          <w:rFonts w:ascii="Arial" w:hAnsi="Arial" w:cs="Arial"/>
          <w:i/>
        </w:rPr>
        <w:t xml:space="preserve">R v Robinson, </w:t>
      </w:r>
      <w:hyperlink r:id="rId310" w:history="1">
        <w:r w:rsidRPr="008E5DCB">
          <w:rPr>
            <w:rStyle w:val="Hyperlink"/>
            <w:rFonts w:ascii="Arial" w:hAnsi="Arial" w:cs="Arial"/>
          </w:rPr>
          <w:t>2018 ONCA 741</w:t>
        </w:r>
      </w:hyperlink>
      <w:r w:rsidRPr="008E5DCB">
        <w:rPr>
          <w:rFonts w:ascii="Arial" w:hAnsi="Arial" w:cs="Arial"/>
        </w:rPr>
        <w:t xml:space="preserve"> at para 14</w:t>
      </w:r>
    </w:p>
    <w:p w14:paraId="06490A50" w14:textId="124CC01F" w:rsidR="00B6029A" w:rsidRPr="008E5DCB" w:rsidRDefault="001803C9" w:rsidP="00524175">
      <w:pPr>
        <w:spacing w:before="100" w:beforeAutospacing="1" w:after="100" w:afterAutospacing="1" w:line="276" w:lineRule="auto"/>
        <w:jc w:val="both"/>
        <w:rPr>
          <w:rFonts w:ascii="Arial" w:hAnsi="Arial" w:cs="Arial"/>
        </w:rPr>
      </w:pPr>
      <w:r w:rsidRPr="008E5DCB">
        <w:rPr>
          <w:rFonts w:ascii="Arial" w:hAnsi="Arial" w:cs="Arial"/>
        </w:rPr>
        <w:t xml:space="preserve">Prejudice may arise where, for example, the accused has made a tactical decision to testify </w:t>
      </w:r>
      <w:r w:rsidR="00881A0D" w:rsidRPr="008E5DCB">
        <w:rPr>
          <w:rFonts w:ascii="Arial" w:hAnsi="Arial" w:cs="Arial"/>
        </w:rPr>
        <w:t xml:space="preserve">on the charge on the indictment, which incriminated him on the charge proposed to be substituted by the appellate court: </w:t>
      </w:r>
      <w:r w:rsidR="00881A0D" w:rsidRPr="008E5DCB">
        <w:rPr>
          <w:rFonts w:ascii="Arial" w:hAnsi="Arial" w:cs="Arial"/>
          <w:i/>
        </w:rPr>
        <w:t xml:space="preserve">Robinson </w:t>
      </w:r>
      <w:r w:rsidR="00881A0D" w:rsidRPr="008E5DCB">
        <w:rPr>
          <w:rFonts w:ascii="Arial" w:hAnsi="Arial" w:cs="Arial"/>
        </w:rPr>
        <w:t>at para 15</w:t>
      </w:r>
    </w:p>
    <w:p w14:paraId="00734C5A" w14:textId="05C0D57F" w:rsidR="008E7663" w:rsidRPr="008E5DCB" w:rsidRDefault="008E7663" w:rsidP="008E7663">
      <w:pPr>
        <w:pStyle w:val="NoSpacing"/>
        <w:rPr>
          <w:rFonts w:cs="Arial"/>
        </w:rPr>
      </w:pPr>
      <w:r w:rsidRPr="008E5DCB">
        <w:rPr>
          <w:rFonts w:cs="Arial"/>
        </w:rPr>
        <w:t xml:space="preserve">This broad amendment power at the appellate stage promotes the determination of criminal cases on their merits.  It permits an amendment on appeal where the amendment cures a variance between the charge laid and the evidence led at trial regardless of whether the amendment materially changes the charge, substitutes a new charge for the initial charge, or adds an additional charge. </w:t>
      </w:r>
    </w:p>
    <w:p w14:paraId="51CB1738" w14:textId="77777777" w:rsidR="008E7663" w:rsidRPr="008E5DCB" w:rsidRDefault="008E7663" w:rsidP="008E7663">
      <w:pPr>
        <w:pStyle w:val="NoSpacing"/>
        <w:rPr>
          <w:rFonts w:cs="Arial"/>
        </w:rPr>
      </w:pPr>
    </w:p>
    <w:p w14:paraId="05DF94E5" w14:textId="69992DBC" w:rsidR="008E7663" w:rsidRPr="008E5DCB" w:rsidRDefault="008E7663" w:rsidP="008E7663">
      <w:pPr>
        <w:pStyle w:val="NoSpacing"/>
        <w:rPr>
          <w:rFonts w:cs="Arial"/>
        </w:rPr>
      </w:pPr>
      <w:r w:rsidRPr="008E5DCB">
        <w:rPr>
          <w:rFonts w:cs="Arial"/>
        </w:rPr>
        <w:t>The burden is on the Crown to convince the court that the accused “had a full opportunity to meet all issues raised by the charge as amended” and that “the conduct of the defence would have been the same”: </w:t>
      </w:r>
      <w:r w:rsidRPr="008E5DCB">
        <w:rPr>
          <w:rFonts w:cs="Arial"/>
          <w:i/>
          <w:iCs/>
        </w:rPr>
        <w:t xml:space="preserve">R v Wilson, </w:t>
      </w:r>
      <w:hyperlink r:id="rId311" w:history="1">
        <w:r w:rsidRPr="008E5DCB">
          <w:rPr>
            <w:rStyle w:val="Hyperlink"/>
            <w:rFonts w:cs="Arial"/>
          </w:rPr>
          <w:t>2022 ONCA 857</w:t>
        </w:r>
      </w:hyperlink>
      <w:r w:rsidRPr="008E5DCB">
        <w:rPr>
          <w:rFonts w:cs="Arial"/>
        </w:rPr>
        <w:t>, at paras 31-32</w:t>
      </w:r>
    </w:p>
    <w:p w14:paraId="79ECD32E" w14:textId="390A0F71" w:rsidR="00FE6153" w:rsidRPr="008E5DCB" w:rsidRDefault="00FE6153" w:rsidP="00524175">
      <w:pPr>
        <w:pStyle w:val="font7"/>
        <w:spacing w:before="0" w:beforeAutospacing="0" w:after="0" w:afterAutospacing="0" w:line="276" w:lineRule="auto"/>
        <w:jc w:val="both"/>
        <w:textAlignment w:val="baseline"/>
        <w:rPr>
          <w:rFonts w:ascii="Arial" w:hAnsi="Arial" w:cs="Arial"/>
          <w:sz w:val="24"/>
          <w:szCs w:val="24"/>
        </w:rPr>
      </w:pPr>
    </w:p>
    <w:p w14:paraId="0D6E7776" w14:textId="2DEEEC27" w:rsidR="00FE6153" w:rsidRPr="008E5DCB" w:rsidRDefault="00FE6153" w:rsidP="00524175">
      <w:pPr>
        <w:pStyle w:val="Heading3"/>
        <w:spacing w:line="276" w:lineRule="auto"/>
        <w:rPr>
          <w:rFonts w:cs="Arial"/>
        </w:rPr>
      </w:pPr>
      <w:bookmarkStart w:id="99" w:name="_Toc134298037"/>
      <w:r w:rsidRPr="008E5DCB">
        <w:rPr>
          <w:rFonts w:cs="Arial"/>
        </w:rPr>
        <w:t>Power to Impose Mandatory</w:t>
      </w:r>
      <w:r w:rsidR="002047CB" w:rsidRPr="008E5DCB">
        <w:rPr>
          <w:rFonts w:cs="Arial"/>
        </w:rPr>
        <w:t xml:space="preserve"> Ancillary</w:t>
      </w:r>
      <w:r w:rsidRPr="008E5DCB">
        <w:rPr>
          <w:rFonts w:cs="Arial"/>
        </w:rPr>
        <w:t xml:space="preserve"> Orders on </w:t>
      </w:r>
      <w:r w:rsidR="002047CB" w:rsidRPr="008E5DCB">
        <w:rPr>
          <w:rFonts w:cs="Arial"/>
        </w:rPr>
        <w:t xml:space="preserve">Sentence </w:t>
      </w:r>
      <w:r w:rsidRPr="008E5DCB">
        <w:rPr>
          <w:rFonts w:cs="Arial"/>
        </w:rPr>
        <w:t>Appeal</w:t>
      </w:r>
      <w:r w:rsidR="00E50791" w:rsidRPr="008E5DCB">
        <w:rPr>
          <w:rFonts w:cs="Arial"/>
        </w:rPr>
        <w:t>: s.683(3) or 687(1)</w:t>
      </w:r>
      <w:bookmarkEnd w:id="99"/>
    </w:p>
    <w:p w14:paraId="61E9A522" w14:textId="77777777" w:rsidR="00FE6153" w:rsidRPr="008E5DCB" w:rsidRDefault="00FE6153" w:rsidP="00524175">
      <w:pPr>
        <w:pStyle w:val="font7"/>
        <w:spacing w:before="0" w:beforeAutospacing="0" w:after="0" w:afterAutospacing="0" w:line="276" w:lineRule="auto"/>
        <w:jc w:val="both"/>
        <w:textAlignment w:val="baseline"/>
        <w:rPr>
          <w:rFonts w:ascii="Arial" w:hAnsi="Arial" w:cs="Arial"/>
          <w:sz w:val="24"/>
          <w:szCs w:val="24"/>
        </w:rPr>
      </w:pPr>
      <w:r w:rsidRPr="008E5DCB">
        <w:rPr>
          <w:rFonts w:ascii="Arial" w:hAnsi="Arial" w:cs="Arial"/>
          <w:sz w:val="24"/>
          <w:szCs w:val="24"/>
        </w:rPr>
        <w:t> </w:t>
      </w:r>
    </w:p>
    <w:p w14:paraId="5B70FD30" w14:textId="04E7688E" w:rsidR="00FE6153" w:rsidRPr="008E5DCB" w:rsidRDefault="00FE6153" w:rsidP="00524175">
      <w:pPr>
        <w:pStyle w:val="Regular"/>
        <w:rPr>
          <w:sz w:val="24"/>
          <w:szCs w:val="24"/>
        </w:rPr>
      </w:pPr>
      <w:r w:rsidRPr="008E5DCB">
        <w:rPr>
          <w:sz w:val="24"/>
          <w:szCs w:val="24"/>
        </w:rPr>
        <w:t>In a sentence appeal, the appellate court has jurisdiction to impose a mandatory ancillary order that the trial judge did not impose at first instance</w:t>
      </w:r>
      <w:r w:rsidR="000F1947" w:rsidRPr="008E5DCB">
        <w:rPr>
          <w:sz w:val="24"/>
          <w:szCs w:val="24"/>
        </w:rPr>
        <w:t>, pursuant to s.683(3) or s.687(1)</w:t>
      </w:r>
      <w:r w:rsidRPr="008E5DCB">
        <w:rPr>
          <w:sz w:val="24"/>
          <w:szCs w:val="24"/>
        </w:rPr>
        <w:t>: </w:t>
      </w:r>
      <w:r w:rsidRPr="008E5DCB">
        <w:rPr>
          <w:i/>
          <w:iCs/>
          <w:sz w:val="24"/>
          <w:szCs w:val="24"/>
        </w:rPr>
        <w:t>R v Versnick,</w:t>
      </w:r>
      <w:r w:rsidRPr="008E5DCB">
        <w:rPr>
          <w:sz w:val="24"/>
          <w:szCs w:val="24"/>
        </w:rPr>
        <w:t> </w:t>
      </w:r>
      <w:hyperlink r:id="rId312" w:tgtFrame="_blank" w:history="1">
        <w:r w:rsidRPr="008E5DCB">
          <w:rPr>
            <w:rStyle w:val="Hyperlink"/>
            <w:color w:val="auto"/>
            <w:sz w:val="24"/>
            <w:szCs w:val="24"/>
          </w:rPr>
          <w:t>2016 ONCA 232</w:t>
        </w:r>
      </w:hyperlink>
      <w:r w:rsidRPr="008E5DCB">
        <w:rPr>
          <w:sz w:val="24"/>
          <w:szCs w:val="24"/>
        </w:rPr>
        <w:t> at para 2</w:t>
      </w:r>
      <w:r w:rsidR="000F1947" w:rsidRPr="008E5DCB">
        <w:rPr>
          <w:sz w:val="24"/>
          <w:szCs w:val="24"/>
        </w:rPr>
        <w:t xml:space="preserve">; see also </w:t>
      </w:r>
      <w:r w:rsidR="000F1947" w:rsidRPr="008E5DCB">
        <w:rPr>
          <w:i/>
          <w:sz w:val="24"/>
          <w:szCs w:val="24"/>
        </w:rPr>
        <w:t xml:space="preserve">R v Sabir, </w:t>
      </w:r>
      <w:hyperlink r:id="rId313" w:history="1">
        <w:r w:rsidR="000F1947" w:rsidRPr="008E5DCB">
          <w:rPr>
            <w:rStyle w:val="Hyperlink"/>
            <w:sz w:val="24"/>
            <w:szCs w:val="24"/>
          </w:rPr>
          <w:t>2019 ONCA 92</w:t>
        </w:r>
      </w:hyperlink>
      <w:r w:rsidR="000F1947" w:rsidRPr="008E5DCB">
        <w:rPr>
          <w:sz w:val="24"/>
          <w:szCs w:val="24"/>
        </w:rPr>
        <w:t>, at paras 4-8</w:t>
      </w:r>
    </w:p>
    <w:p w14:paraId="6932A368" w14:textId="52AE4D12" w:rsidR="00FE6153" w:rsidRPr="008E5DCB" w:rsidRDefault="00FE6153" w:rsidP="00524175">
      <w:pPr>
        <w:pStyle w:val="font7"/>
        <w:spacing w:before="0" w:beforeAutospacing="0" w:after="0" w:afterAutospacing="0" w:line="276" w:lineRule="auto"/>
        <w:jc w:val="both"/>
        <w:textAlignment w:val="baseline"/>
        <w:rPr>
          <w:rStyle w:val="wixguard"/>
          <w:rFonts w:ascii="Arial" w:hAnsi="Arial" w:cs="Arial"/>
          <w:b/>
          <w:bCs/>
          <w:sz w:val="24"/>
          <w:szCs w:val="24"/>
          <w:bdr w:val="none" w:sz="0" w:space="0" w:color="auto" w:frame="1"/>
        </w:rPr>
      </w:pPr>
      <w:r w:rsidRPr="008E5DCB">
        <w:rPr>
          <w:rStyle w:val="wixguard"/>
          <w:rFonts w:ascii="Arial" w:hAnsi="Arial" w:cs="Arial"/>
          <w:b/>
          <w:bCs/>
          <w:sz w:val="24"/>
          <w:szCs w:val="24"/>
          <w:bdr w:val="none" w:sz="0" w:space="0" w:color="auto" w:frame="1"/>
        </w:rPr>
        <w:t>​</w:t>
      </w:r>
    </w:p>
    <w:p w14:paraId="03CF9E39" w14:textId="40D6AEA8" w:rsidR="006A79D6" w:rsidRPr="008E5DCB" w:rsidRDefault="006A79D6" w:rsidP="00524175">
      <w:pPr>
        <w:pStyle w:val="font7"/>
        <w:spacing w:before="0" w:beforeAutospacing="0" w:after="0" w:afterAutospacing="0" w:line="276" w:lineRule="auto"/>
        <w:jc w:val="both"/>
        <w:textAlignment w:val="baseline"/>
        <w:rPr>
          <w:rStyle w:val="wixguard"/>
          <w:rFonts w:ascii="Arial" w:hAnsi="Arial" w:cs="Arial"/>
          <w:b/>
          <w:bCs/>
          <w:sz w:val="24"/>
          <w:szCs w:val="24"/>
          <w:bdr w:val="none" w:sz="0" w:space="0" w:color="auto" w:frame="1"/>
        </w:rPr>
      </w:pPr>
    </w:p>
    <w:p w14:paraId="06F744D1" w14:textId="77777777" w:rsidR="006A79D6" w:rsidRPr="008E5DCB" w:rsidRDefault="006A79D6" w:rsidP="00524175">
      <w:pPr>
        <w:pStyle w:val="font7"/>
        <w:spacing w:before="0" w:beforeAutospacing="0" w:after="0" w:afterAutospacing="0" w:line="276" w:lineRule="auto"/>
        <w:jc w:val="both"/>
        <w:textAlignment w:val="baseline"/>
        <w:rPr>
          <w:rFonts w:ascii="Arial" w:hAnsi="Arial" w:cs="Arial"/>
          <w:sz w:val="24"/>
          <w:szCs w:val="24"/>
        </w:rPr>
      </w:pPr>
    </w:p>
    <w:p w14:paraId="72709A8A" w14:textId="42C05FF6" w:rsidR="00D62EC6" w:rsidRPr="008E5DCB" w:rsidRDefault="00D62EC6" w:rsidP="00524175">
      <w:pPr>
        <w:pStyle w:val="Heading3"/>
        <w:spacing w:line="276" w:lineRule="auto"/>
        <w:rPr>
          <w:rFonts w:cs="Arial"/>
        </w:rPr>
      </w:pPr>
      <w:bookmarkStart w:id="100" w:name="_Toc134298038"/>
      <w:r w:rsidRPr="008E5DCB">
        <w:rPr>
          <w:rFonts w:cs="Arial"/>
        </w:rPr>
        <w:t>Power to Summarily Dismiss an Appeal</w:t>
      </w:r>
      <w:bookmarkEnd w:id="100"/>
    </w:p>
    <w:p w14:paraId="5ACAE07F" w14:textId="77777777" w:rsidR="00D62EC6" w:rsidRPr="008E5DCB" w:rsidRDefault="00D62EC6" w:rsidP="00D62EC6">
      <w:pPr>
        <w:pStyle w:val="NoSpacing"/>
        <w:rPr>
          <w:rFonts w:cs="Arial"/>
          <w:lang w:val="en-CA"/>
        </w:rPr>
      </w:pPr>
    </w:p>
    <w:p w14:paraId="26A509C5" w14:textId="0CBC2A14" w:rsidR="00D62EC6" w:rsidRPr="008E5DCB" w:rsidRDefault="00D62EC6" w:rsidP="00D62EC6">
      <w:pPr>
        <w:pStyle w:val="NoSpacing"/>
        <w:rPr>
          <w:rFonts w:cs="Arial"/>
          <w:lang w:val="en-CA"/>
        </w:rPr>
      </w:pPr>
      <w:r w:rsidRPr="008E5DCB">
        <w:rPr>
          <w:rFonts w:cs="Arial"/>
          <w:lang w:val="en-CA"/>
        </w:rPr>
        <w:t>Section 685(1) of the </w:t>
      </w:r>
      <w:r w:rsidRPr="008E5DCB">
        <w:rPr>
          <w:rFonts w:cs="Arial"/>
          <w:i/>
          <w:iCs/>
          <w:lang w:val="en-CA"/>
        </w:rPr>
        <w:t>Criminal Code</w:t>
      </w:r>
      <w:r w:rsidRPr="008E5DCB">
        <w:rPr>
          <w:rFonts w:cs="Arial"/>
          <w:lang w:val="en-CA"/>
        </w:rPr>
        <w:t xml:space="preserve"> allows the Court of Appeal court to dismiss an appeal summarily, without calling on any person to attend the hearing or </w:t>
      </w:r>
      <w:r w:rsidRPr="008E5DCB">
        <w:rPr>
          <w:rFonts w:cs="Arial"/>
          <w:lang w:val="en-CA"/>
        </w:rPr>
        <w:lastRenderedPageBreak/>
        <w:t xml:space="preserve">appear for the respondent on the hearing, if it considers that the appeal is frivolous or vexatious and can be determined without being adjourned for a full hearing. </w:t>
      </w:r>
    </w:p>
    <w:p w14:paraId="29A705C0" w14:textId="77777777" w:rsidR="00D62EC6" w:rsidRPr="008E5DCB" w:rsidRDefault="00D62EC6" w:rsidP="00D62EC6">
      <w:pPr>
        <w:pStyle w:val="NoSpacing"/>
        <w:rPr>
          <w:rFonts w:cs="Arial"/>
          <w:lang w:val="en-CA"/>
        </w:rPr>
      </w:pPr>
    </w:p>
    <w:p w14:paraId="6B170214" w14:textId="0BA7449B" w:rsidR="00D62EC6" w:rsidRPr="008E5DCB" w:rsidRDefault="00D62EC6" w:rsidP="00D62EC6">
      <w:pPr>
        <w:pStyle w:val="NoSpacing"/>
        <w:rPr>
          <w:rFonts w:cs="Arial"/>
          <w:lang w:val="en-CA"/>
        </w:rPr>
      </w:pPr>
      <w:r w:rsidRPr="008E5DCB">
        <w:rPr>
          <w:rFonts w:cs="Arial"/>
          <w:lang w:val="en-CA"/>
        </w:rPr>
        <w:t xml:space="preserve">An appeal is “frivolous”, if it is completely devoid of merit: </w:t>
      </w:r>
      <w:r w:rsidRPr="008E5DCB">
        <w:rPr>
          <w:rFonts w:cs="Arial"/>
          <w:i/>
          <w:iCs/>
          <w:lang w:val="en-CA"/>
        </w:rPr>
        <w:t xml:space="preserve">R v Beseiso, </w:t>
      </w:r>
      <w:hyperlink r:id="rId314" w:history="1">
        <w:r w:rsidRPr="008E5DCB">
          <w:rPr>
            <w:rStyle w:val="Hyperlink"/>
            <w:rFonts w:cs="Arial"/>
            <w:lang w:val="en-CA"/>
          </w:rPr>
          <w:t>2020 ONCA 686</w:t>
        </w:r>
      </w:hyperlink>
      <w:r w:rsidRPr="008E5DCB">
        <w:rPr>
          <w:rFonts w:cs="Arial"/>
          <w:lang w:val="en-CA"/>
        </w:rPr>
        <w:t>, at paras 6-7</w:t>
      </w:r>
    </w:p>
    <w:p w14:paraId="22E99157" w14:textId="77777777" w:rsidR="00D62EC6" w:rsidRPr="008E5DCB" w:rsidRDefault="00D62EC6" w:rsidP="00D62EC6">
      <w:pPr>
        <w:pStyle w:val="NoSpacing"/>
        <w:rPr>
          <w:rFonts w:cs="Arial"/>
          <w:lang w:val="en-CA"/>
        </w:rPr>
      </w:pPr>
    </w:p>
    <w:p w14:paraId="56B3A9EB" w14:textId="79EF7536" w:rsidR="00FE6153" w:rsidRPr="008E5DCB" w:rsidRDefault="00FE6153" w:rsidP="00524175">
      <w:pPr>
        <w:pStyle w:val="Heading3"/>
        <w:spacing w:line="276" w:lineRule="auto"/>
        <w:rPr>
          <w:rFonts w:cs="Arial"/>
        </w:rPr>
      </w:pPr>
      <w:bookmarkStart w:id="101" w:name="_Toc134298039"/>
      <w:r w:rsidRPr="008E5DCB">
        <w:rPr>
          <w:rFonts w:cs="Arial"/>
        </w:rPr>
        <w:t>Power to Appoint Counsel: </w:t>
      </w:r>
      <w:hyperlink r:id="rId315" w:anchor="docCont" w:tgtFrame="_blank" w:history="1">
        <w:r w:rsidRPr="008E5DCB">
          <w:rPr>
            <w:rFonts w:cs="Arial"/>
          </w:rPr>
          <w:t>Section 684(1)</w:t>
        </w:r>
        <w:bookmarkEnd w:id="101"/>
      </w:hyperlink>
    </w:p>
    <w:p w14:paraId="458A6DBE" w14:textId="77777777" w:rsidR="00FE6153" w:rsidRPr="008E5DCB" w:rsidRDefault="00FE6153" w:rsidP="00524175">
      <w:pPr>
        <w:pStyle w:val="font7"/>
        <w:spacing w:before="0" w:beforeAutospacing="0" w:after="0" w:afterAutospacing="0" w:line="276" w:lineRule="auto"/>
        <w:jc w:val="both"/>
        <w:textAlignment w:val="baseline"/>
        <w:rPr>
          <w:rFonts w:ascii="Arial" w:hAnsi="Arial" w:cs="Arial"/>
          <w:sz w:val="24"/>
          <w:szCs w:val="24"/>
        </w:rPr>
      </w:pPr>
      <w:r w:rsidRPr="008E5DCB">
        <w:rPr>
          <w:rFonts w:ascii="Arial" w:hAnsi="Arial" w:cs="Arial"/>
          <w:sz w:val="24"/>
          <w:szCs w:val="24"/>
          <w:bdr w:val="none" w:sz="0" w:space="0" w:color="auto" w:frame="1"/>
        </w:rPr>
        <w:t>​</w:t>
      </w:r>
      <w:r w:rsidRPr="008E5DCB">
        <w:rPr>
          <w:rStyle w:val="wixguard"/>
          <w:rFonts w:ascii="Arial" w:hAnsi="Arial" w:cs="Arial"/>
          <w:sz w:val="24"/>
          <w:szCs w:val="24"/>
          <w:bdr w:val="none" w:sz="0" w:space="0" w:color="auto" w:frame="1"/>
        </w:rPr>
        <w:t>​</w:t>
      </w:r>
    </w:p>
    <w:p w14:paraId="6AA0F5E7" w14:textId="77777777" w:rsidR="00FE6153" w:rsidRPr="008E5DCB" w:rsidRDefault="00FE6153" w:rsidP="00524175">
      <w:pPr>
        <w:pStyle w:val="font8"/>
        <w:spacing w:before="0" w:beforeAutospacing="0" w:after="0" w:afterAutospacing="0" w:line="276" w:lineRule="auto"/>
        <w:jc w:val="both"/>
        <w:textAlignment w:val="baseline"/>
        <w:rPr>
          <w:rFonts w:ascii="Arial" w:hAnsi="Arial" w:cs="Arial"/>
          <w:b/>
          <w:bCs/>
          <w:sz w:val="24"/>
          <w:szCs w:val="24"/>
        </w:rPr>
      </w:pPr>
      <w:r w:rsidRPr="008E5DCB">
        <w:rPr>
          <w:rFonts w:ascii="Arial" w:hAnsi="Arial" w:cs="Arial"/>
          <w:sz w:val="24"/>
          <w:szCs w:val="24"/>
          <w:bdr w:val="none" w:sz="0" w:space="0" w:color="auto" w:frame="1"/>
        </w:rPr>
        <w:t>Pursuant to </w:t>
      </w:r>
      <w:hyperlink r:id="rId316" w:anchor="docCont" w:tgtFrame="_blank" w:history="1">
        <w:r w:rsidRPr="008E5DCB">
          <w:rPr>
            <w:rStyle w:val="Hyperlink"/>
            <w:rFonts w:ascii="Arial" w:hAnsi="Arial" w:cs="Arial"/>
            <w:color w:val="auto"/>
            <w:sz w:val="24"/>
            <w:szCs w:val="24"/>
            <w:bdr w:val="none" w:sz="0" w:space="0" w:color="auto" w:frame="1"/>
          </w:rPr>
          <w:t>s. 684</w:t>
        </w:r>
      </w:hyperlink>
      <w:r w:rsidRPr="008E5DCB">
        <w:rPr>
          <w:rFonts w:ascii="Arial" w:hAnsi="Arial" w:cs="Arial"/>
          <w:sz w:val="24"/>
          <w:szCs w:val="24"/>
          <w:bdr w:val="none" w:sz="0" w:space="0" w:color="auto" w:frame="1"/>
        </w:rPr>
        <w:t>, the appellate court has the authority to assign counsel to act on the accused's behalf if, in its opinion: 1) it is desirable in the interests of justice that he should have legal assistance; and 2) it appears that he does not have sufficient means to obtain that assistance. </w:t>
      </w:r>
    </w:p>
    <w:p w14:paraId="3C067DA1" w14:textId="77777777" w:rsidR="00FE6153" w:rsidRPr="008E5DCB" w:rsidRDefault="00FE6153" w:rsidP="00524175">
      <w:pPr>
        <w:pStyle w:val="font8"/>
        <w:spacing w:before="0" w:beforeAutospacing="0" w:after="0" w:afterAutospacing="0" w:line="276" w:lineRule="auto"/>
        <w:jc w:val="both"/>
        <w:textAlignment w:val="baseline"/>
        <w:rPr>
          <w:rFonts w:ascii="Arial" w:hAnsi="Arial" w:cs="Arial"/>
          <w:b/>
          <w:bCs/>
          <w:sz w:val="24"/>
          <w:szCs w:val="24"/>
        </w:rPr>
      </w:pPr>
      <w:r w:rsidRPr="008E5DCB">
        <w:rPr>
          <w:rFonts w:ascii="Arial" w:hAnsi="Arial" w:cs="Arial"/>
          <w:b/>
          <w:bCs/>
          <w:sz w:val="24"/>
          <w:szCs w:val="24"/>
        </w:rPr>
        <w:t> </w:t>
      </w:r>
    </w:p>
    <w:p w14:paraId="600E53BE" w14:textId="77777777" w:rsidR="00FE6153" w:rsidRPr="008E5DCB" w:rsidRDefault="00FE6153" w:rsidP="00524175">
      <w:pPr>
        <w:pStyle w:val="font8"/>
        <w:spacing w:before="0" w:beforeAutospacing="0" w:after="0" w:afterAutospacing="0" w:line="276" w:lineRule="auto"/>
        <w:jc w:val="both"/>
        <w:textAlignment w:val="baseline"/>
        <w:rPr>
          <w:rFonts w:ascii="Arial" w:hAnsi="Arial" w:cs="Arial"/>
          <w:b/>
          <w:bCs/>
          <w:sz w:val="24"/>
          <w:szCs w:val="24"/>
        </w:rPr>
      </w:pPr>
      <w:r w:rsidRPr="008E5DCB">
        <w:rPr>
          <w:rFonts w:ascii="Arial" w:hAnsi="Arial" w:cs="Arial"/>
          <w:sz w:val="24"/>
          <w:szCs w:val="24"/>
          <w:bdr w:val="none" w:sz="0" w:space="0" w:color="auto" w:frame="1"/>
        </w:rPr>
        <w:t>The applicant, bears the burden of proof on the application. In deciding an application under </w:t>
      </w:r>
      <w:hyperlink r:id="rId317" w:anchor="docCont" w:tgtFrame="_blank" w:history="1">
        <w:r w:rsidRPr="008E5DCB">
          <w:rPr>
            <w:rStyle w:val="Hyperlink"/>
            <w:rFonts w:ascii="Arial" w:hAnsi="Arial" w:cs="Arial"/>
            <w:color w:val="auto"/>
            <w:sz w:val="24"/>
            <w:szCs w:val="24"/>
            <w:bdr w:val="none" w:sz="0" w:space="0" w:color="auto" w:frame="1"/>
          </w:rPr>
          <w:t>s. 684(1)</w:t>
        </w:r>
      </w:hyperlink>
      <w:r w:rsidRPr="008E5DCB">
        <w:rPr>
          <w:rFonts w:ascii="Arial" w:hAnsi="Arial" w:cs="Arial"/>
          <w:sz w:val="24"/>
          <w:szCs w:val="24"/>
          <w:bdr w:val="none" w:sz="0" w:space="0" w:color="auto" w:frame="1"/>
        </w:rPr>
        <w:t>, the court must consider three general questions:</w:t>
      </w:r>
    </w:p>
    <w:p w14:paraId="20AF7A17" w14:textId="77777777" w:rsidR="00FE6153" w:rsidRPr="008E5DCB" w:rsidRDefault="00FE6153" w:rsidP="00D53B4F">
      <w:pPr>
        <w:pStyle w:val="font8"/>
        <w:numPr>
          <w:ilvl w:val="0"/>
          <w:numId w:val="8"/>
        </w:numPr>
        <w:spacing w:before="0" w:beforeAutospacing="0" w:after="0" w:afterAutospacing="0" w:line="276" w:lineRule="auto"/>
        <w:ind w:left="1276"/>
        <w:jc w:val="both"/>
        <w:textAlignment w:val="baseline"/>
        <w:rPr>
          <w:rFonts w:ascii="Arial" w:hAnsi="Arial" w:cs="Arial"/>
          <w:sz w:val="24"/>
          <w:szCs w:val="24"/>
        </w:rPr>
      </w:pPr>
      <w:r w:rsidRPr="008E5DCB">
        <w:rPr>
          <w:rFonts w:ascii="Arial" w:hAnsi="Arial" w:cs="Arial"/>
          <w:sz w:val="24"/>
          <w:szCs w:val="24"/>
          <w:bdr w:val="none" w:sz="0" w:space="0" w:color="auto" w:frame="1"/>
        </w:rPr>
        <w:t>Does the applicant have the means to hire counsel privately?</w:t>
      </w:r>
    </w:p>
    <w:p w14:paraId="06EB8493" w14:textId="77777777" w:rsidR="00FE6153" w:rsidRPr="008E5DCB" w:rsidRDefault="00FE6153" w:rsidP="00D53B4F">
      <w:pPr>
        <w:pStyle w:val="font8"/>
        <w:numPr>
          <w:ilvl w:val="0"/>
          <w:numId w:val="8"/>
        </w:numPr>
        <w:spacing w:before="0" w:beforeAutospacing="0" w:after="0" w:afterAutospacing="0" w:line="276" w:lineRule="auto"/>
        <w:ind w:left="1276"/>
        <w:jc w:val="both"/>
        <w:textAlignment w:val="baseline"/>
        <w:rPr>
          <w:rFonts w:ascii="Arial" w:hAnsi="Arial" w:cs="Arial"/>
          <w:sz w:val="24"/>
          <w:szCs w:val="24"/>
        </w:rPr>
      </w:pPr>
      <w:r w:rsidRPr="008E5DCB">
        <w:rPr>
          <w:rFonts w:ascii="Arial" w:hAnsi="Arial" w:cs="Arial"/>
          <w:sz w:val="24"/>
          <w:szCs w:val="24"/>
          <w:bdr w:val="none" w:sz="0" w:space="0" w:color="auto" w:frame="1"/>
        </w:rPr>
        <w:t>Has the applicant advanced arguable grounds of appeal?</w:t>
      </w:r>
    </w:p>
    <w:p w14:paraId="1449A211" w14:textId="77777777" w:rsidR="00FE6153" w:rsidRPr="008E5DCB" w:rsidRDefault="00FE6153" w:rsidP="00D53B4F">
      <w:pPr>
        <w:pStyle w:val="font8"/>
        <w:numPr>
          <w:ilvl w:val="0"/>
          <w:numId w:val="8"/>
        </w:numPr>
        <w:spacing w:before="0" w:beforeAutospacing="0" w:after="0" w:afterAutospacing="0" w:line="276" w:lineRule="auto"/>
        <w:ind w:left="1276"/>
        <w:jc w:val="both"/>
        <w:textAlignment w:val="baseline"/>
        <w:rPr>
          <w:rFonts w:ascii="Arial" w:hAnsi="Arial" w:cs="Arial"/>
          <w:b/>
          <w:bCs/>
          <w:sz w:val="24"/>
          <w:szCs w:val="24"/>
        </w:rPr>
      </w:pPr>
      <w:r w:rsidRPr="008E5DCB">
        <w:rPr>
          <w:rFonts w:ascii="Arial" w:hAnsi="Arial" w:cs="Arial"/>
          <w:sz w:val="24"/>
          <w:szCs w:val="24"/>
          <w:bdr w:val="none" w:sz="0" w:space="0" w:color="auto" w:frame="1"/>
        </w:rPr>
        <w:t>Does the applicant have the ability to effectively advance his or her appeal without the assistance of counsel? </w:t>
      </w:r>
    </w:p>
    <w:p w14:paraId="67DB3586" w14:textId="77777777" w:rsidR="00FE6153" w:rsidRPr="008E5DCB" w:rsidRDefault="00FE6153" w:rsidP="00524175">
      <w:pPr>
        <w:pStyle w:val="font8"/>
        <w:spacing w:before="0" w:beforeAutospacing="0" w:after="0" w:afterAutospacing="0" w:line="276" w:lineRule="auto"/>
        <w:jc w:val="both"/>
        <w:textAlignment w:val="baseline"/>
        <w:rPr>
          <w:rFonts w:ascii="Arial" w:hAnsi="Arial" w:cs="Arial"/>
          <w:b/>
          <w:bCs/>
          <w:sz w:val="24"/>
          <w:szCs w:val="24"/>
        </w:rPr>
      </w:pPr>
      <w:r w:rsidRPr="008E5DCB">
        <w:rPr>
          <w:rStyle w:val="wixguard"/>
          <w:rFonts w:ascii="Arial" w:hAnsi="Arial" w:cs="Arial"/>
          <w:sz w:val="24"/>
          <w:szCs w:val="24"/>
          <w:bdr w:val="none" w:sz="0" w:space="0" w:color="auto" w:frame="1"/>
        </w:rPr>
        <w:t>​</w:t>
      </w:r>
    </w:p>
    <w:p w14:paraId="65385913" w14:textId="77777777" w:rsidR="00975670" w:rsidRPr="008E5DCB" w:rsidRDefault="00975670" w:rsidP="00524175">
      <w:pPr>
        <w:pStyle w:val="NoSpacing"/>
        <w:rPr>
          <w:rFonts w:cs="Arial"/>
          <w:lang w:val="en-CA"/>
        </w:rPr>
      </w:pPr>
    </w:p>
    <w:p w14:paraId="5BE1E6F3" w14:textId="1B35CB2C" w:rsidR="00975670" w:rsidRPr="008E5DCB" w:rsidRDefault="00975670" w:rsidP="00524175">
      <w:pPr>
        <w:pStyle w:val="NoSpacing"/>
        <w:rPr>
          <w:rFonts w:cs="Arial"/>
          <w:lang w:val="en-CA"/>
        </w:rPr>
      </w:pPr>
      <w:r w:rsidRPr="008E5DCB">
        <w:rPr>
          <w:rFonts w:cs="Arial"/>
        </w:rPr>
        <w:t xml:space="preserve">In order to demonstrate indigence, the applicant must demonstrate that s/he has exhausted all other means of paying for counsel, including family members and the legal aid process, and s/he must be clear and transparent in disclosing his/her financial affairs. The applicant cannot satisfy his/her burden of showing that s/he have exhausted the legal aid process when his/her rejection was due to his/her own incomplete financial disclosure. Bald statements of impecuniosity contained in an affidavit does not satisfy the Applicant’s burden: </w:t>
      </w:r>
      <w:r w:rsidRPr="008E5DCB">
        <w:rPr>
          <w:rFonts w:cs="Arial"/>
          <w:i/>
          <w:iCs/>
          <w:lang w:val="en-CA"/>
        </w:rPr>
        <w:t xml:space="preserve">R v Vuong, </w:t>
      </w:r>
      <w:hyperlink r:id="rId318" w:history="1">
        <w:r w:rsidRPr="008E5DCB">
          <w:rPr>
            <w:rStyle w:val="Hyperlink"/>
            <w:rFonts w:cs="Arial"/>
            <w:lang w:val="en-CA"/>
          </w:rPr>
          <w:t>2020 ONCA 516</w:t>
        </w:r>
      </w:hyperlink>
      <w:r w:rsidRPr="008E5DCB">
        <w:rPr>
          <w:rFonts w:cs="Arial"/>
          <w:lang w:val="en-CA"/>
        </w:rPr>
        <w:t>, at paras 8 and 9</w:t>
      </w:r>
    </w:p>
    <w:p w14:paraId="79C022E2" w14:textId="5B073861" w:rsidR="00272EAE" w:rsidRPr="008E5DCB" w:rsidRDefault="00272EAE" w:rsidP="00524175">
      <w:pPr>
        <w:pStyle w:val="NoSpacing"/>
        <w:rPr>
          <w:rFonts w:cs="Arial"/>
          <w:lang w:val="en-CA"/>
        </w:rPr>
      </w:pPr>
    </w:p>
    <w:p w14:paraId="3F0AB9E1" w14:textId="455F8E9F" w:rsidR="00272EAE" w:rsidRPr="008E5DCB" w:rsidRDefault="00272EAE" w:rsidP="00524175">
      <w:pPr>
        <w:spacing w:before="100" w:beforeAutospacing="1" w:after="100" w:afterAutospacing="1" w:line="276" w:lineRule="auto"/>
        <w:jc w:val="both"/>
        <w:rPr>
          <w:rFonts w:ascii="Arial" w:hAnsi="Arial" w:cs="Arial"/>
          <w:color w:val="000000"/>
        </w:rPr>
      </w:pPr>
      <w:r w:rsidRPr="008E5DCB">
        <w:rPr>
          <w:rFonts w:ascii="Arial" w:hAnsi="Arial" w:cs="Arial"/>
          <w:color w:val="000000"/>
        </w:rPr>
        <w:t>The financial eligibility requirement in s. 684(1) of the </w:t>
      </w:r>
      <w:r w:rsidRPr="008E5DCB">
        <w:rPr>
          <w:rFonts w:ascii="Arial" w:hAnsi="Arial" w:cs="Arial"/>
          <w:i/>
          <w:iCs/>
          <w:color w:val="000000"/>
        </w:rPr>
        <w:t>Criminal Code</w:t>
      </w:r>
      <w:r w:rsidRPr="008E5DCB">
        <w:rPr>
          <w:rFonts w:ascii="Arial" w:hAnsi="Arial" w:cs="Arial"/>
          <w:color w:val="000000"/>
        </w:rPr>
        <w:t> reflects two values. First, the government’s resources to fund legal representation are limited. Second, if it is in the interests of justice for an appellant to have a lawyer to argue the appeal, yet the appellant cannot afford to retain one, then the denial of a s. 684(1) order will adversely affect the appellant’s fair appeal rights: </w:t>
      </w:r>
      <w:r w:rsidRPr="008E5DCB">
        <w:rPr>
          <w:rFonts w:ascii="Arial" w:hAnsi="Arial" w:cs="Arial"/>
          <w:i/>
          <w:iCs/>
          <w:color w:val="000000"/>
        </w:rPr>
        <w:t xml:space="preserve">R v Campbell, </w:t>
      </w:r>
      <w:hyperlink r:id="rId319" w:history="1">
        <w:r w:rsidRPr="008E5DCB">
          <w:rPr>
            <w:rStyle w:val="Hyperlink"/>
            <w:rFonts w:ascii="Arial" w:hAnsi="Arial" w:cs="Arial"/>
          </w:rPr>
          <w:t>2020 ONCA 573</w:t>
        </w:r>
      </w:hyperlink>
      <w:r w:rsidRPr="008E5DCB">
        <w:rPr>
          <w:rFonts w:ascii="Arial" w:hAnsi="Arial" w:cs="Arial"/>
          <w:color w:val="000000"/>
        </w:rPr>
        <w:t>, at para 7</w:t>
      </w:r>
    </w:p>
    <w:p w14:paraId="7152242C" w14:textId="77777777" w:rsidR="00975670" w:rsidRPr="008E5DCB" w:rsidRDefault="00975670" w:rsidP="00524175">
      <w:pPr>
        <w:pStyle w:val="NoSpacing"/>
        <w:rPr>
          <w:rFonts w:cs="Arial"/>
          <w:lang w:val="en-CA"/>
        </w:rPr>
      </w:pPr>
    </w:p>
    <w:p w14:paraId="031C1D3B" w14:textId="66B1E711" w:rsidR="00975670" w:rsidRPr="008E5DCB" w:rsidRDefault="00975670" w:rsidP="00524175">
      <w:pPr>
        <w:pStyle w:val="NoSpacing"/>
        <w:rPr>
          <w:rFonts w:cs="Arial"/>
          <w:lang w:val="en-CA"/>
        </w:rPr>
      </w:pPr>
      <w:r w:rsidRPr="008E5DCB">
        <w:rPr>
          <w:rFonts w:cs="Arial"/>
          <w:lang w:val="en-CA"/>
        </w:rPr>
        <w:lastRenderedPageBreak/>
        <w:t>That it may be better or easier if the applicants had counsel is not the test. The question is whether the applicants cannot effectively present their case on an appeal without the help of a lawyer or the court cannot properly decide the case on appeal without assistance from counsel: </w:t>
      </w:r>
      <w:r w:rsidRPr="008E5DCB">
        <w:rPr>
          <w:rFonts w:cs="Arial"/>
          <w:i/>
          <w:iCs/>
          <w:lang w:val="en-CA"/>
        </w:rPr>
        <w:t xml:space="preserve">R v Vuong, </w:t>
      </w:r>
      <w:hyperlink r:id="rId320" w:history="1">
        <w:r w:rsidRPr="008E5DCB">
          <w:rPr>
            <w:rStyle w:val="Hyperlink"/>
            <w:rFonts w:cs="Arial"/>
            <w:lang w:val="en-CA"/>
          </w:rPr>
          <w:t>2020 ONCA 516</w:t>
        </w:r>
      </w:hyperlink>
      <w:r w:rsidRPr="008E5DCB">
        <w:rPr>
          <w:rFonts w:cs="Arial"/>
          <w:lang w:val="en-CA"/>
        </w:rPr>
        <w:t>, at para 6.</w:t>
      </w:r>
    </w:p>
    <w:p w14:paraId="51FA7534" w14:textId="77777777" w:rsidR="00975670" w:rsidRPr="008E5DCB" w:rsidRDefault="00975670" w:rsidP="00524175">
      <w:pPr>
        <w:pStyle w:val="NoSpacing"/>
        <w:rPr>
          <w:rFonts w:cs="Arial"/>
          <w:lang w:val="en-CA"/>
        </w:rPr>
      </w:pPr>
    </w:p>
    <w:p w14:paraId="5FA13D3B" w14:textId="689A225E" w:rsidR="00FE6153" w:rsidRPr="008E5DCB" w:rsidRDefault="00FE6153" w:rsidP="00524175">
      <w:pPr>
        <w:pStyle w:val="font8"/>
        <w:spacing w:before="0" w:beforeAutospacing="0" w:after="0" w:afterAutospacing="0" w:line="276" w:lineRule="auto"/>
        <w:jc w:val="both"/>
        <w:textAlignment w:val="baseline"/>
        <w:rPr>
          <w:rFonts w:ascii="Arial" w:hAnsi="Arial" w:cs="Arial"/>
          <w:b/>
          <w:bCs/>
          <w:sz w:val="24"/>
          <w:szCs w:val="24"/>
        </w:rPr>
      </w:pPr>
      <w:r w:rsidRPr="008E5DCB">
        <w:rPr>
          <w:rFonts w:ascii="Arial" w:hAnsi="Arial" w:cs="Arial"/>
          <w:sz w:val="24"/>
          <w:szCs w:val="24"/>
          <w:bdr w:val="none" w:sz="0" w:space="0" w:color="auto" w:frame="1"/>
        </w:rPr>
        <w:t>In answering this question, the court should examine such matters as the complexity of the legal arguments to be advanced on appeal and the applicant’s ability to make legal argument in support of the grounds of appeal: </w:t>
      </w:r>
      <w:r w:rsidRPr="008E5DCB">
        <w:rPr>
          <w:rFonts w:ascii="Arial" w:hAnsi="Arial" w:cs="Arial"/>
          <w:i/>
          <w:iCs/>
          <w:sz w:val="24"/>
          <w:szCs w:val="24"/>
          <w:bdr w:val="none" w:sz="0" w:space="0" w:color="auto" w:frame="1"/>
        </w:rPr>
        <w:t>R v Staples, </w:t>
      </w:r>
      <w:hyperlink r:id="rId321" w:tgtFrame="_blank" w:history="1">
        <w:r w:rsidRPr="008E5DCB">
          <w:rPr>
            <w:rStyle w:val="Hyperlink"/>
            <w:rFonts w:ascii="Arial" w:hAnsi="Arial" w:cs="Arial"/>
            <w:color w:val="auto"/>
            <w:sz w:val="24"/>
            <w:szCs w:val="24"/>
            <w:bdr w:val="none" w:sz="0" w:space="0" w:color="auto" w:frame="1"/>
          </w:rPr>
          <w:t>2016 ONCA 362</w:t>
        </w:r>
      </w:hyperlink>
      <w:r w:rsidRPr="008E5DCB">
        <w:rPr>
          <w:rFonts w:ascii="Arial" w:hAnsi="Arial" w:cs="Arial"/>
          <w:sz w:val="24"/>
          <w:szCs w:val="24"/>
          <w:bdr w:val="none" w:sz="0" w:space="0" w:color="auto" w:frame="1"/>
        </w:rPr>
        <w:t> at paras 31-34</w:t>
      </w:r>
    </w:p>
    <w:p w14:paraId="47B6DB52" w14:textId="77777777" w:rsidR="00FE6153" w:rsidRPr="008E5DCB" w:rsidRDefault="00FE6153" w:rsidP="00524175">
      <w:pPr>
        <w:pStyle w:val="font8"/>
        <w:spacing w:before="0" w:beforeAutospacing="0" w:after="0" w:afterAutospacing="0" w:line="276" w:lineRule="auto"/>
        <w:jc w:val="both"/>
        <w:textAlignment w:val="baseline"/>
        <w:rPr>
          <w:rFonts w:ascii="Arial" w:hAnsi="Arial" w:cs="Arial"/>
          <w:b/>
          <w:bCs/>
          <w:sz w:val="24"/>
          <w:szCs w:val="24"/>
        </w:rPr>
      </w:pPr>
      <w:r w:rsidRPr="008E5DCB">
        <w:rPr>
          <w:rStyle w:val="wixguard"/>
          <w:rFonts w:ascii="Arial" w:hAnsi="Arial" w:cs="Arial"/>
          <w:sz w:val="24"/>
          <w:szCs w:val="24"/>
          <w:bdr w:val="none" w:sz="0" w:space="0" w:color="auto" w:frame="1"/>
        </w:rPr>
        <w:t>​</w:t>
      </w:r>
    </w:p>
    <w:p w14:paraId="4D08BF4A" w14:textId="77777777" w:rsidR="00FE6153" w:rsidRPr="008E5DCB" w:rsidRDefault="00FE6153" w:rsidP="00524175">
      <w:pPr>
        <w:pStyle w:val="font8"/>
        <w:spacing w:before="0" w:beforeAutospacing="0" w:after="0" w:afterAutospacing="0" w:line="276" w:lineRule="auto"/>
        <w:jc w:val="both"/>
        <w:textAlignment w:val="baseline"/>
        <w:rPr>
          <w:rFonts w:ascii="Arial" w:hAnsi="Arial" w:cs="Arial"/>
          <w:b/>
          <w:bCs/>
          <w:sz w:val="24"/>
          <w:szCs w:val="24"/>
        </w:rPr>
      </w:pPr>
      <w:r w:rsidRPr="008E5DCB">
        <w:rPr>
          <w:rFonts w:ascii="Arial" w:hAnsi="Arial" w:cs="Arial"/>
          <w:sz w:val="24"/>
          <w:szCs w:val="24"/>
          <w:bdr w:val="none" w:sz="0" w:space="0" w:color="auto" w:frame="1"/>
        </w:rPr>
        <w:t>Some examples of successful applications include: </w:t>
      </w:r>
      <w:r w:rsidRPr="008E5DCB">
        <w:rPr>
          <w:rFonts w:ascii="Arial" w:hAnsi="Arial" w:cs="Arial"/>
          <w:i/>
          <w:iCs/>
          <w:sz w:val="24"/>
          <w:szCs w:val="24"/>
          <w:bdr w:val="none" w:sz="0" w:space="0" w:color="auto" w:frame="1"/>
        </w:rPr>
        <w:t>R v McCullough, </w:t>
      </w:r>
      <w:hyperlink r:id="rId322" w:tgtFrame="_blank" w:history="1">
        <w:r w:rsidRPr="008E5DCB">
          <w:rPr>
            <w:rStyle w:val="Hyperlink"/>
            <w:rFonts w:ascii="Arial" w:hAnsi="Arial" w:cs="Arial"/>
            <w:color w:val="auto"/>
            <w:sz w:val="24"/>
            <w:szCs w:val="24"/>
            <w:bdr w:val="none" w:sz="0" w:space="0" w:color="auto" w:frame="1"/>
          </w:rPr>
          <w:t>2017 ONCA 315</w:t>
        </w:r>
      </w:hyperlink>
      <w:r w:rsidRPr="008E5DCB">
        <w:rPr>
          <w:rFonts w:ascii="Arial" w:hAnsi="Arial" w:cs="Arial"/>
          <w:sz w:val="24"/>
          <w:szCs w:val="24"/>
          <w:bdr w:val="none" w:sz="0" w:space="0" w:color="auto" w:frame="1"/>
        </w:rPr>
        <w:t>​  </w:t>
      </w:r>
    </w:p>
    <w:p w14:paraId="639F664D" w14:textId="77777777" w:rsidR="00FE6153" w:rsidRPr="008E5DCB" w:rsidRDefault="00FE6153" w:rsidP="00524175">
      <w:pPr>
        <w:pStyle w:val="font8"/>
        <w:spacing w:before="0" w:beforeAutospacing="0" w:after="0" w:afterAutospacing="0" w:line="276" w:lineRule="auto"/>
        <w:jc w:val="both"/>
        <w:textAlignment w:val="baseline"/>
        <w:rPr>
          <w:rStyle w:val="wixguard"/>
          <w:rFonts w:ascii="Arial" w:hAnsi="Arial" w:cs="Arial"/>
          <w:b/>
          <w:bCs/>
          <w:sz w:val="24"/>
          <w:szCs w:val="24"/>
          <w:bdr w:val="none" w:sz="0" w:space="0" w:color="auto" w:frame="1"/>
        </w:rPr>
      </w:pPr>
      <w:r w:rsidRPr="008E5DCB">
        <w:rPr>
          <w:rStyle w:val="wixguard"/>
          <w:rFonts w:ascii="Arial" w:hAnsi="Arial" w:cs="Arial"/>
          <w:b/>
          <w:bCs/>
          <w:sz w:val="24"/>
          <w:szCs w:val="24"/>
          <w:bdr w:val="none" w:sz="0" w:space="0" w:color="auto" w:frame="1"/>
        </w:rPr>
        <w:t>​</w:t>
      </w:r>
    </w:p>
    <w:p w14:paraId="67802A8E" w14:textId="384B32E0" w:rsidR="00357527" w:rsidRPr="008E5DCB" w:rsidRDefault="007D62EF" w:rsidP="00524175">
      <w:pPr>
        <w:pStyle w:val="NoSpacing"/>
        <w:rPr>
          <w:rStyle w:val="Hyperlink"/>
          <w:rFonts w:eastAsia="Times New Roman" w:cs="Arial"/>
        </w:rPr>
      </w:pPr>
      <w:r w:rsidRPr="008E5DCB">
        <w:rPr>
          <w:rFonts w:cs="Arial"/>
        </w:rPr>
        <w:t xml:space="preserve">The availability of assistance from the Ontario Inmate Appeal Duty Counsel Program the Program should not undermine meritorious s. 684 applications: </w:t>
      </w:r>
      <w:r w:rsidRPr="008E5DCB">
        <w:rPr>
          <w:rFonts w:cs="Arial"/>
          <w:i/>
        </w:rPr>
        <w:t xml:space="preserve">R v Brown, </w:t>
      </w:r>
      <w:hyperlink r:id="rId323" w:history="1">
        <w:r w:rsidRPr="008E5DCB">
          <w:rPr>
            <w:rStyle w:val="Hyperlink"/>
            <w:rFonts w:eastAsia="Times New Roman" w:cs="Arial"/>
          </w:rPr>
          <w:t>2018 ONCA 9</w:t>
        </w:r>
      </w:hyperlink>
      <w:r w:rsidR="00357527" w:rsidRPr="008E5DCB">
        <w:rPr>
          <w:rStyle w:val="Hyperlink"/>
          <w:rFonts w:eastAsia="Times New Roman" w:cs="Arial"/>
        </w:rPr>
        <w:t xml:space="preserve">. </w:t>
      </w:r>
      <w:r w:rsidR="00357527" w:rsidRPr="008E5DCB">
        <w:rPr>
          <w:rFonts w:cs="Arial"/>
          <w:lang w:val="en-CA"/>
        </w:rPr>
        <w:t xml:space="preserve">Pro bono duty counsel are not a substitute for fully-funded counsel, whether through Legal Aid or a s. 684 order, where circumstances warrant such assistance: </w:t>
      </w:r>
      <w:r w:rsidR="00357527" w:rsidRPr="008E5DCB">
        <w:rPr>
          <w:rFonts w:cs="Arial"/>
          <w:i/>
          <w:iCs/>
          <w:lang w:val="en-CA"/>
        </w:rPr>
        <w:t xml:space="preserve">R v Griffith, </w:t>
      </w:r>
      <w:hyperlink r:id="rId324" w:history="1">
        <w:r w:rsidR="00357527" w:rsidRPr="008E5DCB">
          <w:rPr>
            <w:rStyle w:val="Hyperlink"/>
            <w:rFonts w:cs="Arial"/>
            <w:lang w:val="en-CA"/>
          </w:rPr>
          <w:t>2021 ONCA 368</w:t>
        </w:r>
      </w:hyperlink>
      <w:r w:rsidR="00357527" w:rsidRPr="008E5DCB">
        <w:rPr>
          <w:rFonts w:cs="Arial"/>
          <w:lang w:val="en-CA"/>
        </w:rPr>
        <w:t>, at para 23</w:t>
      </w:r>
    </w:p>
    <w:p w14:paraId="6D00972B" w14:textId="77777777" w:rsidR="00932F30" w:rsidRPr="008E5DCB" w:rsidRDefault="00932F30" w:rsidP="00524175">
      <w:pPr>
        <w:pStyle w:val="NoSpacing"/>
        <w:rPr>
          <w:rStyle w:val="Hyperlink"/>
          <w:rFonts w:eastAsia="Times New Roman" w:cs="Arial"/>
        </w:rPr>
      </w:pPr>
    </w:p>
    <w:p w14:paraId="4AB42D81" w14:textId="1DF5D974" w:rsidR="00932F30" w:rsidRPr="008E5DCB" w:rsidRDefault="00932F30" w:rsidP="00524175">
      <w:pPr>
        <w:pStyle w:val="NoSpacing"/>
        <w:rPr>
          <w:rFonts w:cs="Arial"/>
        </w:rPr>
      </w:pPr>
      <w:r w:rsidRPr="008E5DCB">
        <w:rPr>
          <w:rFonts w:cs="Arial"/>
        </w:rPr>
        <w:t xml:space="preserve">The Court may impose a required contribution agreement, as a term of a 684 order: </w:t>
      </w:r>
      <w:r w:rsidRPr="008E5DCB">
        <w:rPr>
          <w:rFonts w:cs="Arial"/>
          <w:i/>
        </w:rPr>
        <w:t xml:space="preserve">R v Josipovic, </w:t>
      </w:r>
      <w:hyperlink r:id="rId325" w:history="1">
        <w:r w:rsidRPr="008E5DCB">
          <w:rPr>
            <w:rStyle w:val="Hyperlink"/>
            <w:rFonts w:cs="Arial"/>
          </w:rPr>
          <w:t>2018 ONCA 199</w:t>
        </w:r>
      </w:hyperlink>
      <w:r w:rsidRPr="008E5DCB">
        <w:rPr>
          <w:rFonts w:cs="Arial"/>
        </w:rPr>
        <w:t xml:space="preserve"> at para 15</w:t>
      </w:r>
    </w:p>
    <w:p w14:paraId="7BA3E6DE" w14:textId="77777777" w:rsidR="006A79D6" w:rsidRPr="008E5DCB" w:rsidRDefault="006A79D6" w:rsidP="00524175">
      <w:pPr>
        <w:pStyle w:val="NoSpacing"/>
        <w:rPr>
          <w:rFonts w:cs="Arial"/>
        </w:rPr>
      </w:pPr>
    </w:p>
    <w:p w14:paraId="614CED3B" w14:textId="5F35E638" w:rsidR="00EA7038" w:rsidRPr="008E5DCB" w:rsidRDefault="00EA7038" w:rsidP="00524175">
      <w:pPr>
        <w:pStyle w:val="NoSpacing"/>
        <w:rPr>
          <w:rFonts w:cs="Arial"/>
        </w:rPr>
      </w:pPr>
    </w:p>
    <w:p w14:paraId="31CDE0DD" w14:textId="7790D9C1" w:rsidR="00EA7038" w:rsidRPr="008E5DCB" w:rsidRDefault="00EA7038">
      <w:pPr>
        <w:pStyle w:val="Heading40"/>
        <w:numPr>
          <w:ilvl w:val="0"/>
          <w:numId w:val="48"/>
        </w:numPr>
        <w:rPr>
          <w:rFonts w:cs="Arial"/>
        </w:rPr>
      </w:pPr>
      <w:r w:rsidRPr="008E5DCB">
        <w:rPr>
          <w:rFonts w:cs="Arial"/>
        </w:rPr>
        <w:t>Appeal of s.684 Order</w:t>
      </w:r>
    </w:p>
    <w:p w14:paraId="51B5D1D5" w14:textId="5A7398E5" w:rsidR="00803F57" w:rsidRPr="008E5DCB" w:rsidRDefault="00803F57" w:rsidP="00524175">
      <w:pPr>
        <w:pStyle w:val="NoSpacing"/>
        <w:rPr>
          <w:rFonts w:cs="Arial"/>
        </w:rPr>
      </w:pPr>
    </w:p>
    <w:p w14:paraId="1FE5E58D" w14:textId="2FF67FB8" w:rsidR="00EA7038" w:rsidRPr="008E5DCB" w:rsidRDefault="00EA7038" w:rsidP="00EA7038">
      <w:pPr>
        <w:pStyle w:val="NoSpacing"/>
        <w:rPr>
          <w:rFonts w:cs="Arial"/>
        </w:rPr>
      </w:pPr>
      <w:r w:rsidRPr="008E5DCB">
        <w:rPr>
          <w:rFonts w:cs="Arial"/>
        </w:rPr>
        <w:t>A judge and a panel of judges of the Court of Appeal have equivalent or concurrent jurisdiction to determine whether an order for state-funded counsel is desirable in the interests of justice under s. 684(1) of the </w:t>
      </w:r>
      <w:r w:rsidRPr="008E5DCB">
        <w:rPr>
          <w:rFonts w:cs="Arial"/>
          <w:i/>
          <w:iCs/>
        </w:rPr>
        <w:t>Criminal</w:t>
      </w:r>
      <w:r w:rsidRPr="008E5DCB">
        <w:rPr>
          <w:rFonts w:cs="Arial"/>
        </w:rPr>
        <w:t> </w:t>
      </w:r>
      <w:r w:rsidRPr="008E5DCB">
        <w:rPr>
          <w:rFonts w:cs="Arial"/>
          <w:i/>
          <w:iCs/>
        </w:rPr>
        <w:t>Code</w:t>
      </w:r>
      <w:r w:rsidRPr="008E5DCB">
        <w:rPr>
          <w:rFonts w:cs="Arial"/>
        </w:rPr>
        <w:t xml:space="preserve">. In an appropriate case, a panel of the court may exercise its s. 684 jurisdiction even though a judge of the court has refused to do so, provided that circumstances have changed sufficiently from those before the single judge to warrant a reassessment: </w:t>
      </w:r>
      <w:r w:rsidRPr="008E5DCB">
        <w:rPr>
          <w:rFonts w:cs="Arial"/>
          <w:i/>
          <w:iCs/>
        </w:rPr>
        <w:t xml:space="preserve">R v </w:t>
      </w:r>
      <w:r w:rsidR="00D92A68" w:rsidRPr="008E5DCB">
        <w:rPr>
          <w:rFonts w:cs="Arial"/>
          <w:i/>
          <w:iCs/>
        </w:rPr>
        <w:t xml:space="preserve">JM, </w:t>
      </w:r>
      <w:hyperlink r:id="rId326" w:history="1">
        <w:r w:rsidR="00D92A68" w:rsidRPr="008E5DCB">
          <w:rPr>
            <w:rStyle w:val="Hyperlink"/>
            <w:rFonts w:cs="Arial"/>
          </w:rPr>
          <w:t>2021 ONCA 735</w:t>
        </w:r>
      </w:hyperlink>
      <w:r w:rsidR="00D92A68" w:rsidRPr="008E5DCB">
        <w:rPr>
          <w:rFonts w:cs="Arial"/>
        </w:rPr>
        <w:t>, at paras 29-34</w:t>
      </w:r>
    </w:p>
    <w:p w14:paraId="473FC27A" w14:textId="77777777" w:rsidR="00803F57" w:rsidRPr="008E5DCB" w:rsidRDefault="00803F57" w:rsidP="00524175">
      <w:pPr>
        <w:pStyle w:val="Regular"/>
        <w:rPr>
          <w:b/>
          <w:bCs/>
          <w:sz w:val="24"/>
          <w:szCs w:val="24"/>
        </w:rPr>
      </w:pPr>
    </w:p>
    <w:p w14:paraId="775C395E" w14:textId="2811BCF7" w:rsidR="00A7055D" w:rsidRPr="008E5DCB" w:rsidRDefault="00FE6153" w:rsidP="00D53B4F">
      <w:pPr>
        <w:pStyle w:val="Heading3"/>
        <w:spacing w:line="276" w:lineRule="auto"/>
        <w:rPr>
          <w:rFonts w:cs="Arial"/>
        </w:rPr>
      </w:pPr>
      <w:bookmarkStart w:id="102" w:name="_Toc134298040"/>
      <w:r w:rsidRPr="008E5DCB">
        <w:rPr>
          <w:rStyle w:val="wixguard"/>
          <w:rFonts w:cs="Arial"/>
        </w:rPr>
        <w:t>​</w:t>
      </w:r>
      <w:r w:rsidR="00A7055D" w:rsidRPr="008E5DCB">
        <w:rPr>
          <w:rFonts w:cs="Arial"/>
        </w:rPr>
        <w:t xml:space="preserve"> Power to Order New Trial: Section 686(1)(a)</w:t>
      </w:r>
      <w:bookmarkEnd w:id="102"/>
    </w:p>
    <w:p w14:paraId="4B8B2646" w14:textId="77777777" w:rsidR="00A7055D" w:rsidRPr="008E5DCB" w:rsidRDefault="00A7055D" w:rsidP="00524175">
      <w:pPr>
        <w:pStyle w:val="Heading3"/>
        <w:numPr>
          <w:ilvl w:val="0"/>
          <w:numId w:val="0"/>
        </w:numPr>
        <w:spacing w:line="276" w:lineRule="auto"/>
        <w:rPr>
          <w:rStyle w:val="wixguard"/>
          <w:rFonts w:cs="Arial"/>
        </w:rPr>
      </w:pPr>
    </w:p>
    <w:p w14:paraId="34481D67" w14:textId="479C0D4A" w:rsidR="00A7055D" w:rsidRPr="008E5DCB" w:rsidRDefault="00A7055D" w:rsidP="00524175">
      <w:pPr>
        <w:pStyle w:val="NoSpacing"/>
        <w:rPr>
          <w:rStyle w:val="wixguard"/>
          <w:rFonts w:cs="Arial"/>
        </w:rPr>
      </w:pPr>
      <w:r w:rsidRPr="008E5DCB">
        <w:rPr>
          <w:rStyle w:val="wixguard"/>
          <w:rFonts w:cs="Arial"/>
        </w:rPr>
        <w:t>Where an appeal court allows an appeal of an acquittal on the basis that the trial judge did not instruct the jury on a second, alternative way of committing the same offence (e.g., assault</w:t>
      </w:r>
      <w:r w:rsidR="007116DA" w:rsidRPr="008E5DCB">
        <w:rPr>
          <w:rStyle w:val="wixguard"/>
          <w:rFonts w:cs="Arial"/>
        </w:rPr>
        <w:t xml:space="preserve"> under s.265(1)(a) and 265(1)(b)), the appropriate </w:t>
      </w:r>
      <w:r w:rsidR="007116DA" w:rsidRPr="008E5DCB">
        <w:rPr>
          <w:rStyle w:val="wixguard"/>
          <w:rFonts w:cs="Arial"/>
        </w:rPr>
        <w:lastRenderedPageBreak/>
        <w:t xml:space="preserve">remedy is to vacate the acquittal on the one count put to the jury and to order a new trial on </w:t>
      </w:r>
      <w:r w:rsidR="007116DA" w:rsidRPr="008E5DCB">
        <w:rPr>
          <w:rStyle w:val="wixguard"/>
          <w:rFonts w:cs="Arial"/>
          <w:u w:val="single"/>
        </w:rPr>
        <w:t>both</w:t>
      </w:r>
      <w:r w:rsidR="007116DA" w:rsidRPr="008E5DCB">
        <w:rPr>
          <w:rStyle w:val="wixguard"/>
          <w:rFonts w:cs="Arial"/>
        </w:rPr>
        <w:t xml:space="preserve"> counts. The appellate court cannot simply order a new trial on the cou</w:t>
      </w:r>
      <w:r w:rsidR="00F06CC6" w:rsidRPr="008E5DCB">
        <w:rPr>
          <w:rStyle w:val="wixguard"/>
          <w:rFonts w:cs="Arial"/>
        </w:rPr>
        <w:t xml:space="preserve">nt that was not put to the jury, as the verdict may not necessarily have been the same had both avenues to conviction: </w:t>
      </w:r>
      <w:r w:rsidR="00F06CC6" w:rsidRPr="008E5DCB">
        <w:rPr>
          <w:rStyle w:val="wixguard"/>
          <w:rFonts w:cs="Arial"/>
          <w:i/>
        </w:rPr>
        <w:t>R v Ferdinand,</w:t>
      </w:r>
      <w:hyperlink r:id="rId327" w:history="1">
        <w:r w:rsidR="00F06CC6" w:rsidRPr="008E5DCB">
          <w:rPr>
            <w:rStyle w:val="Hyperlink"/>
            <w:rFonts w:cs="Arial"/>
            <w:i/>
          </w:rPr>
          <w:t xml:space="preserve"> </w:t>
        </w:r>
        <w:r w:rsidR="00F06CC6" w:rsidRPr="008E5DCB">
          <w:rPr>
            <w:rStyle w:val="Hyperlink"/>
            <w:rFonts w:cs="Arial"/>
          </w:rPr>
          <w:t>2018 ONCA 836</w:t>
        </w:r>
      </w:hyperlink>
      <w:r w:rsidR="00F06CC6" w:rsidRPr="008E5DCB">
        <w:rPr>
          <w:rStyle w:val="wixguard"/>
          <w:rFonts w:cs="Arial"/>
        </w:rPr>
        <w:t>, at para 7</w:t>
      </w:r>
    </w:p>
    <w:p w14:paraId="6779B0B5" w14:textId="77777777" w:rsidR="00A7055D" w:rsidRPr="008E5DCB" w:rsidRDefault="00A7055D" w:rsidP="00524175">
      <w:pPr>
        <w:pStyle w:val="NoSpacing"/>
        <w:rPr>
          <w:rStyle w:val="wixguard"/>
          <w:rFonts w:cs="Arial"/>
        </w:rPr>
      </w:pPr>
    </w:p>
    <w:p w14:paraId="7B82E123" w14:textId="77777777" w:rsidR="00FB374B" w:rsidRPr="008E5DCB" w:rsidRDefault="00FB374B" w:rsidP="00524175">
      <w:pPr>
        <w:pStyle w:val="Heading3"/>
        <w:spacing w:line="276" w:lineRule="auto"/>
        <w:rPr>
          <w:rStyle w:val="wixguard"/>
          <w:rFonts w:cs="Arial"/>
        </w:rPr>
      </w:pPr>
      <w:bookmarkStart w:id="103" w:name="_Toc134298041"/>
      <w:r w:rsidRPr="008E5DCB">
        <w:rPr>
          <w:rStyle w:val="wixguard"/>
          <w:rFonts w:cs="Arial"/>
        </w:rPr>
        <w:t>Power to Order New Trial under s.686(1)(a)(iii)</w:t>
      </w:r>
      <w:bookmarkEnd w:id="103"/>
    </w:p>
    <w:p w14:paraId="1D8E276F" w14:textId="77777777" w:rsidR="00FB374B" w:rsidRPr="008E5DCB" w:rsidRDefault="00FB374B" w:rsidP="00524175">
      <w:pPr>
        <w:pStyle w:val="Heading3"/>
        <w:numPr>
          <w:ilvl w:val="0"/>
          <w:numId w:val="0"/>
        </w:numPr>
        <w:spacing w:line="276" w:lineRule="auto"/>
        <w:ind w:left="720" w:hanging="360"/>
        <w:rPr>
          <w:rStyle w:val="wixguard"/>
          <w:rFonts w:cs="Arial"/>
        </w:rPr>
      </w:pPr>
    </w:p>
    <w:p w14:paraId="718B9E65" w14:textId="7DC75AD2" w:rsidR="00FB374B" w:rsidRPr="008E5DCB" w:rsidRDefault="00FB374B" w:rsidP="00524175">
      <w:pPr>
        <w:pStyle w:val="NoSpacing"/>
        <w:rPr>
          <w:rStyle w:val="wixguard"/>
          <w:rFonts w:cs="Arial"/>
        </w:rPr>
      </w:pPr>
      <w:r w:rsidRPr="008E5DCB">
        <w:rPr>
          <w:rStyle w:val="wixguard"/>
          <w:rFonts w:cs="Arial"/>
        </w:rPr>
        <w:t>Pursuant to s.686(1)(a)(iii)</w:t>
      </w:r>
      <w:r w:rsidR="003F549D" w:rsidRPr="008E5DCB">
        <w:rPr>
          <w:rStyle w:val="wixguard"/>
          <w:rFonts w:cs="Arial"/>
        </w:rPr>
        <w:t xml:space="preserve">, the Court of Appeal may </w:t>
      </w:r>
      <w:r w:rsidR="003E0C36" w:rsidRPr="008E5DCB">
        <w:rPr>
          <w:rStyle w:val="wixguard"/>
          <w:rFonts w:cs="Arial"/>
        </w:rPr>
        <w:t xml:space="preserve">allow a conviction appeal where the court is of the opinion that  there was a miscarriage of justice: </w:t>
      </w:r>
      <w:r w:rsidR="003E0C36" w:rsidRPr="008E5DCB">
        <w:rPr>
          <w:rStyle w:val="wixguard"/>
          <w:rFonts w:cs="Arial"/>
          <w:i/>
        </w:rPr>
        <w:t xml:space="preserve">R v </w:t>
      </w:r>
      <w:r w:rsidR="00FC3E3C" w:rsidRPr="008E5DCB">
        <w:rPr>
          <w:rStyle w:val="wixguard"/>
          <w:rFonts w:cs="Arial"/>
          <w:i/>
        </w:rPr>
        <w:t xml:space="preserve">Johnson-Lee, </w:t>
      </w:r>
      <w:hyperlink r:id="rId328" w:history="1">
        <w:r w:rsidR="00FC3E3C" w:rsidRPr="008E5DCB">
          <w:rPr>
            <w:rStyle w:val="Hyperlink"/>
            <w:rFonts w:cs="Arial"/>
          </w:rPr>
          <w:t>2018 ONCA 1012</w:t>
        </w:r>
      </w:hyperlink>
      <w:r w:rsidR="00FC3E3C" w:rsidRPr="008E5DCB">
        <w:rPr>
          <w:rStyle w:val="wixguard"/>
          <w:rFonts w:cs="Arial"/>
        </w:rPr>
        <w:t>, at para 73</w:t>
      </w:r>
    </w:p>
    <w:p w14:paraId="63F435BB" w14:textId="77777777" w:rsidR="00FC3E3C" w:rsidRPr="008E5DCB" w:rsidRDefault="00FC3E3C" w:rsidP="00524175">
      <w:pPr>
        <w:pStyle w:val="NoSpacing"/>
        <w:rPr>
          <w:rStyle w:val="wixguard"/>
          <w:rFonts w:cs="Arial"/>
        </w:rPr>
      </w:pPr>
    </w:p>
    <w:p w14:paraId="50A2994F" w14:textId="1A932CF2" w:rsidR="00FC3E3C" w:rsidRPr="008E5DCB" w:rsidRDefault="00FC3E3C" w:rsidP="00524175">
      <w:pPr>
        <w:pStyle w:val="Regular"/>
        <w:rPr>
          <w:sz w:val="24"/>
          <w:szCs w:val="24"/>
        </w:rPr>
      </w:pPr>
      <w:r w:rsidRPr="008E5DCB">
        <w:rPr>
          <w:sz w:val="24"/>
          <w:szCs w:val="24"/>
        </w:rPr>
        <w:t>If an error deprives the accused of a fair trial, it constitutes a miscarriage of justice within the meaning of s. 686(1)(</w:t>
      </w:r>
      <w:r w:rsidRPr="008E5DCB">
        <w:rPr>
          <w:i/>
          <w:iCs/>
          <w:sz w:val="24"/>
          <w:szCs w:val="24"/>
        </w:rPr>
        <w:t>a</w:t>
      </w:r>
      <w:r w:rsidRPr="008E5DCB">
        <w:rPr>
          <w:sz w:val="24"/>
          <w:szCs w:val="24"/>
        </w:rPr>
        <w:t>)(iii) and a reversible error will have occurred</w:t>
      </w:r>
      <w:r w:rsidRPr="008E5DCB">
        <w:rPr>
          <w:i/>
          <w:iCs/>
          <w:sz w:val="24"/>
          <w:szCs w:val="24"/>
        </w:rPr>
        <w:t>.</w:t>
      </w:r>
    </w:p>
    <w:p w14:paraId="08E045EB" w14:textId="79B8B57C" w:rsidR="00FC3E3C" w:rsidRPr="008E5DCB" w:rsidRDefault="00FC3E3C" w:rsidP="00524175">
      <w:pPr>
        <w:spacing w:before="100" w:beforeAutospacing="1" w:after="100" w:afterAutospacing="1" w:line="276" w:lineRule="auto"/>
        <w:jc w:val="both"/>
        <w:rPr>
          <w:rFonts w:ascii="Arial" w:eastAsiaTheme="majorEastAsia" w:hAnsi="Arial" w:cs="Arial"/>
          <w:color w:val="000000"/>
        </w:rPr>
      </w:pPr>
      <w:r w:rsidRPr="008E5DCB">
        <w:rPr>
          <w:rFonts w:ascii="Arial" w:eastAsiaTheme="majorEastAsia" w:hAnsi="Arial" w:cs="Arial"/>
          <w:color w:val="000000"/>
        </w:rPr>
        <w:t>A court of appeal should carefully weigh the whole of the circumstances of the case in determining whether the trial has been rendered unfair</w:t>
      </w:r>
      <w:r w:rsidR="002F1D2A" w:rsidRPr="008E5DCB">
        <w:rPr>
          <w:rFonts w:ascii="Arial" w:eastAsiaTheme="majorEastAsia" w:hAnsi="Arial" w:cs="Arial"/>
          <w:color w:val="000000"/>
        </w:rPr>
        <w:t>.</w:t>
      </w:r>
      <w:r w:rsidRPr="008E5DCB">
        <w:rPr>
          <w:rFonts w:ascii="Arial" w:eastAsiaTheme="majorEastAsia" w:hAnsi="Arial" w:cs="Arial"/>
          <w:color w:val="000000"/>
        </w:rPr>
        <w:t xml:space="preserve"> However, the trial cannot be held to a standard of perfection, provided it remains fair in reality and in appearance</w:t>
      </w:r>
      <w:r w:rsidR="002F1D2A" w:rsidRPr="008E5DCB">
        <w:rPr>
          <w:rFonts w:ascii="Arial" w:eastAsiaTheme="majorEastAsia" w:hAnsi="Arial" w:cs="Arial"/>
          <w:color w:val="000000"/>
        </w:rPr>
        <w:t>.</w:t>
      </w:r>
    </w:p>
    <w:p w14:paraId="1EE6F029" w14:textId="1FBD62F5" w:rsidR="00FC3E3C" w:rsidRPr="008E5DCB" w:rsidRDefault="00FC3E3C" w:rsidP="00524175">
      <w:pPr>
        <w:spacing w:before="100" w:beforeAutospacing="1" w:after="100" w:afterAutospacing="1" w:line="276" w:lineRule="auto"/>
        <w:jc w:val="both"/>
        <w:rPr>
          <w:rFonts w:ascii="Arial" w:eastAsiaTheme="majorEastAsia" w:hAnsi="Arial" w:cs="Arial"/>
          <w:color w:val="000000"/>
        </w:rPr>
      </w:pPr>
      <w:r w:rsidRPr="008E5DCB">
        <w:rPr>
          <w:rFonts w:ascii="Arial" w:eastAsiaTheme="majorEastAsia" w:hAnsi="Arial" w:cs="Arial"/>
          <w:color w:val="000000"/>
        </w:rPr>
        <w:t>There is no limit on the particular type of error that will constitute a miscarriage of justice</w:t>
      </w:r>
      <w:r w:rsidR="002F1D2A" w:rsidRPr="008E5DCB">
        <w:rPr>
          <w:rFonts w:ascii="Arial" w:eastAsiaTheme="majorEastAsia" w:hAnsi="Arial" w:cs="Arial"/>
          <w:color w:val="000000"/>
        </w:rPr>
        <w:t>.</w:t>
      </w:r>
      <w:r w:rsidRPr="008E5DCB">
        <w:rPr>
          <w:rFonts w:ascii="Arial" w:eastAsiaTheme="majorEastAsia" w:hAnsi="Arial" w:cs="Arial"/>
          <w:color w:val="000000"/>
        </w:rPr>
        <w:t xml:space="preserve"> An error or misconduct that could well have affected the jury’s assessment of guilt or innocence will suffice.</w:t>
      </w:r>
      <w:r w:rsidR="00916629" w:rsidRPr="008E5DCB">
        <w:rPr>
          <w:rFonts w:ascii="Arial" w:eastAsiaTheme="majorEastAsia" w:hAnsi="Arial" w:cs="Arial"/>
          <w:color w:val="000000"/>
        </w:rPr>
        <w:t xml:space="preserve"> So, too, will conduct that is </w:t>
      </w:r>
      <w:r w:rsidRPr="008E5DCB">
        <w:rPr>
          <w:rFonts w:ascii="Arial" w:eastAsiaTheme="majorEastAsia" w:hAnsi="Arial" w:cs="Arial"/>
          <w:color w:val="000000"/>
        </w:rPr>
        <w:t>so egregious so as to bring the administration of justice into disrepute or to lead reasonable people to believe that</w:t>
      </w:r>
      <w:r w:rsidR="002F1D2A" w:rsidRPr="008E5DCB">
        <w:rPr>
          <w:rFonts w:ascii="Arial" w:eastAsiaTheme="majorEastAsia" w:hAnsi="Arial" w:cs="Arial"/>
          <w:color w:val="000000"/>
        </w:rPr>
        <w:t xml:space="preserve"> the appearance of justice has</w:t>
      </w:r>
      <w:r w:rsidR="00916629" w:rsidRPr="008E5DCB">
        <w:rPr>
          <w:rFonts w:ascii="Arial" w:eastAsiaTheme="majorEastAsia" w:hAnsi="Arial" w:cs="Arial"/>
          <w:color w:val="000000"/>
        </w:rPr>
        <w:t xml:space="preserve"> been undermined: </w:t>
      </w:r>
      <w:r w:rsidR="00916629" w:rsidRPr="008E5DCB">
        <w:rPr>
          <w:rFonts w:ascii="Arial" w:eastAsiaTheme="majorEastAsia" w:hAnsi="Arial" w:cs="Arial"/>
          <w:i/>
          <w:color w:val="000000"/>
        </w:rPr>
        <w:t xml:space="preserve">R v Johnson-Lee, </w:t>
      </w:r>
      <w:hyperlink r:id="rId329" w:history="1">
        <w:r w:rsidR="00916629" w:rsidRPr="008E5DCB">
          <w:rPr>
            <w:rStyle w:val="Hyperlink"/>
            <w:rFonts w:ascii="Arial" w:eastAsiaTheme="majorEastAsia" w:hAnsi="Arial" w:cs="Arial"/>
          </w:rPr>
          <w:t>2018 ONCA 1012</w:t>
        </w:r>
      </w:hyperlink>
      <w:r w:rsidR="00916629" w:rsidRPr="008E5DCB">
        <w:rPr>
          <w:rFonts w:ascii="Arial" w:eastAsiaTheme="majorEastAsia" w:hAnsi="Arial" w:cs="Arial"/>
          <w:color w:val="000000"/>
        </w:rPr>
        <w:t>, at paras 71-73</w:t>
      </w:r>
    </w:p>
    <w:p w14:paraId="3F8A1BB5" w14:textId="77777777" w:rsidR="00F60CE1" w:rsidRPr="008E5DCB" w:rsidRDefault="00F60CE1" w:rsidP="00524175">
      <w:pPr>
        <w:spacing w:before="100" w:beforeAutospacing="1" w:after="100" w:afterAutospacing="1" w:line="276" w:lineRule="auto"/>
        <w:jc w:val="both"/>
        <w:rPr>
          <w:rFonts w:ascii="Arial" w:eastAsiaTheme="majorEastAsia" w:hAnsi="Arial" w:cs="Arial"/>
          <w:color w:val="000000"/>
        </w:rPr>
      </w:pPr>
    </w:p>
    <w:p w14:paraId="2ABE221F" w14:textId="3BD4A202" w:rsidR="00FC3E3C" w:rsidRPr="008E5DCB" w:rsidRDefault="001761DA" w:rsidP="00524175">
      <w:pPr>
        <w:pStyle w:val="Heading3"/>
        <w:spacing w:line="276" w:lineRule="auto"/>
        <w:rPr>
          <w:rStyle w:val="wixguard"/>
          <w:rFonts w:cs="Arial"/>
        </w:rPr>
      </w:pPr>
      <w:bookmarkStart w:id="104" w:name="_Toc134298042"/>
      <w:r w:rsidRPr="008E5DCB">
        <w:rPr>
          <w:rStyle w:val="wixguard"/>
          <w:rFonts w:cs="Arial"/>
        </w:rPr>
        <w:t>Power to Substitute Verdict</w:t>
      </w:r>
      <w:r w:rsidR="0066283D" w:rsidRPr="008E5DCB">
        <w:rPr>
          <w:rStyle w:val="wixguard"/>
          <w:rFonts w:cs="Arial"/>
        </w:rPr>
        <w:t xml:space="preserve"> and Pass Sentence</w:t>
      </w:r>
      <w:r w:rsidR="007E1754" w:rsidRPr="008E5DCB">
        <w:rPr>
          <w:rStyle w:val="wixguard"/>
          <w:rFonts w:cs="Arial"/>
        </w:rPr>
        <w:t>: s.686(1)(b)(i), s.686(3), and s.686(4)(b)(ii)</w:t>
      </w:r>
      <w:bookmarkEnd w:id="104"/>
    </w:p>
    <w:p w14:paraId="4E0A9BE1" w14:textId="080ADC3C" w:rsidR="001761DA" w:rsidRPr="008E5DCB" w:rsidRDefault="001761DA" w:rsidP="00524175">
      <w:pPr>
        <w:pStyle w:val="Heading3"/>
        <w:numPr>
          <w:ilvl w:val="0"/>
          <w:numId w:val="0"/>
        </w:numPr>
        <w:spacing w:line="276" w:lineRule="auto"/>
        <w:rPr>
          <w:rStyle w:val="wixguard"/>
          <w:rFonts w:cs="Arial"/>
        </w:rPr>
      </w:pPr>
    </w:p>
    <w:p w14:paraId="4D2944DD" w14:textId="0DFE5604" w:rsidR="001761DA" w:rsidRPr="008E5DCB" w:rsidRDefault="001761DA" w:rsidP="00524175">
      <w:pPr>
        <w:pStyle w:val="NoSpacing"/>
        <w:rPr>
          <w:rStyle w:val="Hyperlink"/>
          <w:rFonts w:cs="Arial"/>
        </w:rPr>
      </w:pPr>
      <w:r w:rsidRPr="008E5DCB">
        <w:rPr>
          <w:rStyle w:val="wixguard"/>
          <w:rFonts w:cs="Arial"/>
        </w:rPr>
        <w:t xml:space="preserve">Pursuant to s. 686(1)(b)(i), the appellate court may dismiss an appeal where the appellant was not properly convicted of one count on the </w:t>
      </w:r>
      <w:r w:rsidR="0076596F" w:rsidRPr="008E5DCB">
        <w:rPr>
          <w:rStyle w:val="wixguard"/>
          <w:rFonts w:cs="Arial"/>
        </w:rPr>
        <w:t>indictment</w:t>
      </w:r>
      <w:r w:rsidRPr="008E5DCB">
        <w:rPr>
          <w:rStyle w:val="wixguard"/>
          <w:rFonts w:cs="Arial"/>
        </w:rPr>
        <w:t xml:space="preserve"> but was properly convicted on another. In such circumstances, the appellate court may, pursuant to s.686(3), affirm the sentence imposed by the trial judge, impose a new sentence, or remit the matter for sentencing before the trial judge: </w:t>
      </w:r>
      <w:r w:rsidRPr="008E5DCB">
        <w:rPr>
          <w:rStyle w:val="wixguard"/>
          <w:rFonts w:cs="Arial"/>
          <w:i/>
          <w:iCs/>
        </w:rPr>
        <w:t xml:space="preserve">R v Kelsie, </w:t>
      </w:r>
      <w:hyperlink r:id="rId330" w:history="1">
        <w:r w:rsidRPr="008E5DCB">
          <w:rPr>
            <w:rStyle w:val="Hyperlink"/>
            <w:rFonts w:cs="Arial"/>
          </w:rPr>
          <w:t>2019 SCC 17</w:t>
        </w:r>
      </w:hyperlink>
    </w:p>
    <w:p w14:paraId="6AEC5672" w14:textId="3F5AE6CF" w:rsidR="005469EC" w:rsidRPr="008E5DCB" w:rsidRDefault="005469EC" w:rsidP="00524175">
      <w:pPr>
        <w:pStyle w:val="NoSpacing"/>
        <w:rPr>
          <w:rStyle w:val="Hyperlink"/>
          <w:rFonts w:cs="Arial"/>
        </w:rPr>
      </w:pPr>
    </w:p>
    <w:p w14:paraId="6EDDD171" w14:textId="77777777" w:rsidR="005469EC" w:rsidRPr="008E5DCB" w:rsidRDefault="005469EC" w:rsidP="00524175">
      <w:pPr>
        <w:pStyle w:val="Regular"/>
        <w:rPr>
          <w:sz w:val="24"/>
          <w:szCs w:val="24"/>
        </w:rPr>
      </w:pPr>
      <w:r w:rsidRPr="008E5DCB">
        <w:rPr>
          <w:sz w:val="24"/>
          <w:szCs w:val="24"/>
        </w:rPr>
        <w:t>Pursuant to s. 686(4)(b)(ii) of the </w:t>
      </w:r>
      <w:r w:rsidRPr="008E5DCB">
        <w:rPr>
          <w:i/>
          <w:iCs/>
          <w:sz w:val="24"/>
          <w:szCs w:val="24"/>
        </w:rPr>
        <w:t>Criminal Code</w:t>
      </w:r>
      <w:r w:rsidRPr="008E5DCB">
        <w:rPr>
          <w:sz w:val="24"/>
          <w:szCs w:val="24"/>
        </w:rPr>
        <w:t xml:space="preserve"> the Court of Appeal can enter convictions where the accused should have been found guilty of an offence, but for an error of law. In doing so, the Court may further impose a sentence that is warranted in law, or remit the matter to the trial court and direct the trial court to impose such a sentence: </w:t>
      </w:r>
      <w:r w:rsidRPr="008E5DCB">
        <w:rPr>
          <w:i/>
          <w:sz w:val="24"/>
          <w:szCs w:val="24"/>
        </w:rPr>
        <w:t xml:space="preserve">R v McBride, </w:t>
      </w:r>
      <w:hyperlink r:id="rId331" w:history="1">
        <w:r w:rsidRPr="008E5DCB">
          <w:rPr>
            <w:rStyle w:val="Hyperlink"/>
            <w:sz w:val="24"/>
            <w:szCs w:val="24"/>
          </w:rPr>
          <w:t>2018 ONCA 323</w:t>
        </w:r>
      </w:hyperlink>
      <w:r w:rsidRPr="008E5DCB">
        <w:rPr>
          <w:sz w:val="24"/>
          <w:szCs w:val="24"/>
        </w:rPr>
        <w:t xml:space="preserve"> at para 61; </w:t>
      </w:r>
      <w:r w:rsidRPr="008E5DCB">
        <w:rPr>
          <w:i/>
          <w:iCs/>
          <w:sz w:val="24"/>
          <w:szCs w:val="24"/>
        </w:rPr>
        <w:t xml:space="preserve">R v Trachy, </w:t>
      </w:r>
      <w:hyperlink r:id="rId332" w:history="1">
        <w:r w:rsidRPr="008E5DCB">
          <w:rPr>
            <w:rStyle w:val="Hyperlink"/>
            <w:sz w:val="24"/>
            <w:szCs w:val="24"/>
          </w:rPr>
          <w:t>2019 ONCA 622</w:t>
        </w:r>
      </w:hyperlink>
      <w:r w:rsidRPr="008E5DCB">
        <w:rPr>
          <w:sz w:val="24"/>
          <w:szCs w:val="24"/>
        </w:rPr>
        <w:t>, at paras 86, 92</w:t>
      </w:r>
    </w:p>
    <w:p w14:paraId="1D555D02" w14:textId="77777777" w:rsidR="005469EC" w:rsidRPr="008E5DCB" w:rsidRDefault="005469EC" w:rsidP="00524175">
      <w:pPr>
        <w:pStyle w:val="NoSpacing"/>
        <w:rPr>
          <w:rStyle w:val="wixguard"/>
          <w:rFonts w:cs="Arial"/>
        </w:rPr>
      </w:pPr>
    </w:p>
    <w:p w14:paraId="1F23976F" w14:textId="282DC90F" w:rsidR="00536348" w:rsidRPr="008E5DCB" w:rsidRDefault="00536348" w:rsidP="00524175">
      <w:pPr>
        <w:pStyle w:val="NoSpacing"/>
        <w:rPr>
          <w:rStyle w:val="wixguard"/>
          <w:rFonts w:cs="Arial"/>
        </w:rPr>
      </w:pPr>
      <w:r w:rsidRPr="008E5DCB">
        <w:rPr>
          <w:rStyle w:val="wixguard"/>
          <w:rFonts w:cs="Arial"/>
        </w:rPr>
        <w:t xml:space="preserve">The Court’s power to substitute a conviction in the place of an acquittal on appeal pursuant to s.686(4)(ii) should only be used in the clearest of cases: </w:t>
      </w:r>
      <w:r w:rsidRPr="008E5DCB">
        <w:rPr>
          <w:rStyle w:val="wixguard"/>
          <w:rFonts w:cs="Arial"/>
          <w:i/>
          <w:iCs/>
        </w:rPr>
        <w:t xml:space="preserve">R v Leclair, </w:t>
      </w:r>
      <w:hyperlink r:id="rId333" w:history="1">
        <w:r w:rsidRPr="008E5DCB">
          <w:rPr>
            <w:rStyle w:val="Hyperlink"/>
            <w:rFonts w:cs="Arial"/>
          </w:rPr>
          <w:t>2020 ONCA 230</w:t>
        </w:r>
      </w:hyperlink>
      <w:r w:rsidRPr="008E5DCB">
        <w:rPr>
          <w:rStyle w:val="wixguard"/>
          <w:rFonts w:cs="Arial"/>
        </w:rPr>
        <w:t>, at para 9</w:t>
      </w:r>
    </w:p>
    <w:p w14:paraId="7F86FF1D" w14:textId="78F6045A" w:rsidR="009A4F2C" w:rsidRPr="008E5DCB" w:rsidRDefault="009A4F2C" w:rsidP="00524175">
      <w:pPr>
        <w:pStyle w:val="NoSpacing"/>
        <w:rPr>
          <w:rStyle w:val="wixguard"/>
          <w:rFonts w:cs="Arial"/>
        </w:rPr>
      </w:pPr>
    </w:p>
    <w:p w14:paraId="4F8038B0" w14:textId="3B376349" w:rsidR="009A4F2C" w:rsidRPr="008E5DCB" w:rsidRDefault="009A4F2C" w:rsidP="009A4F2C">
      <w:pPr>
        <w:pStyle w:val="NoSpacing"/>
        <w:rPr>
          <w:rFonts w:cs="Arial"/>
        </w:rPr>
      </w:pPr>
      <w:r w:rsidRPr="008E5DCB">
        <w:rPr>
          <w:rFonts w:cs="Arial"/>
        </w:rPr>
        <w:t xml:space="preserve">In order to substitute a conviction on an appeal from acquittal, all the findings necessary to support a verdict of guilty must have been made, either explicitly or implicitly, or not be in issue: </w:t>
      </w:r>
      <w:r w:rsidRPr="008E5DCB">
        <w:rPr>
          <w:rFonts w:cs="Arial"/>
          <w:i/>
          <w:iCs/>
        </w:rPr>
        <w:t xml:space="preserve">R v AE, </w:t>
      </w:r>
      <w:hyperlink r:id="rId334" w:history="1">
        <w:r w:rsidRPr="008E5DCB">
          <w:rPr>
            <w:rStyle w:val="Hyperlink"/>
            <w:rFonts w:cs="Arial"/>
          </w:rPr>
          <w:t>2022 SCC 4</w:t>
        </w:r>
      </w:hyperlink>
    </w:p>
    <w:p w14:paraId="1111E49D" w14:textId="77777777" w:rsidR="009A4F2C" w:rsidRPr="008E5DCB" w:rsidRDefault="009A4F2C" w:rsidP="00524175">
      <w:pPr>
        <w:pStyle w:val="NoSpacing"/>
        <w:rPr>
          <w:rStyle w:val="wixguard"/>
          <w:rFonts w:cs="Arial"/>
        </w:rPr>
      </w:pPr>
    </w:p>
    <w:p w14:paraId="757C2D73" w14:textId="62B37290" w:rsidR="00536348" w:rsidRPr="008E5DCB" w:rsidRDefault="00536348" w:rsidP="00524175">
      <w:pPr>
        <w:pStyle w:val="NoSpacing"/>
        <w:rPr>
          <w:rStyle w:val="wixguard"/>
          <w:rFonts w:cs="Arial"/>
        </w:rPr>
      </w:pPr>
    </w:p>
    <w:p w14:paraId="6D37158B" w14:textId="052B9C5F" w:rsidR="006B7F84" w:rsidRPr="008E5DCB" w:rsidRDefault="006B7F84" w:rsidP="00524175">
      <w:pPr>
        <w:pStyle w:val="NoSpacing"/>
        <w:rPr>
          <w:rFonts w:cs="Arial"/>
        </w:rPr>
      </w:pPr>
      <w:r w:rsidRPr="008E5DCB">
        <w:rPr>
          <w:rFonts w:cs="Arial"/>
        </w:rPr>
        <w:t xml:space="preserve">The fact that an appellant has served a portion of the sentence is not a stand-alone basis to substitute an acquittal for a new trial, however, it may be a factor to consider: </w:t>
      </w:r>
      <w:r w:rsidRPr="008E5DCB">
        <w:rPr>
          <w:rFonts w:cs="Arial"/>
          <w:i/>
          <w:iCs/>
        </w:rPr>
        <w:t xml:space="preserve">R v Vickerson, </w:t>
      </w:r>
      <w:hyperlink r:id="rId335" w:history="1">
        <w:r w:rsidRPr="008E5DCB">
          <w:rPr>
            <w:rStyle w:val="Hyperlink"/>
            <w:rFonts w:cs="Arial"/>
          </w:rPr>
          <w:t>2020 ONCA 434,</w:t>
        </w:r>
      </w:hyperlink>
      <w:r w:rsidRPr="008E5DCB">
        <w:rPr>
          <w:rFonts w:cs="Arial"/>
        </w:rPr>
        <w:t xml:space="preserve"> at paras 5-8</w:t>
      </w:r>
    </w:p>
    <w:p w14:paraId="193EF7EC" w14:textId="77777777" w:rsidR="006B7F84" w:rsidRPr="008E5DCB" w:rsidRDefault="006B7F84" w:rsidP="00524175">
      <w:pPr>
        <w:pStyle w:val="NoSpacing"/>
        <w:rPr>
          <w:rStyle w:val="wixguard"/>
          <w:rFonts w:cs="Arial"/>
        </w:rPr>
      </w:pPr>
    </w:p>
    <w:p w14:paraId="0DE4BD96" w14:textId="157E8137" w:rsidR="00536348" w:rsidRPr="008E5DCB" w:rsidRDefault="00536348" w:rsidP="00524175">
      <w:pPr>
        <w:pStyle w:val="NoSpacing"/>
        <w:rPr>
          <w:rStyle w:val="wixguard"/>
          <w:rFonts w:cs="Arial"/>
        </w:rPr>
      </w:pPr>
    </w:p>
    <w:p w14:paraId="78B0C8A1" w14:textId="0EC7363D" w:rsidR="004C5B53" w:rsidRPr="008E5DCB" w:rsidRDefault="004C5B53" w:rsidP="00524175">
      <w:pPr>
        <w:pStyle w:val="Heading3"/>
        <w:spacing w:line="276" w:lineRule="auto"/>
        <w:rPr>
          <w:rStyle w:val="wixguard"/>
          <w:rFonts w:cs="Arial"/>
        </w:rPr>
      </w:pPr>
      <w:bookmarkStart w:id="105" w:name="_Toc134298043"/>
      <w:r w:rsidRPr="008E5DCB">
        <w:rPr>
          <w:rStyle w:val="wixguard"/>
          <w:rFonts w:cs="Arial"/>
        </w:rPr>
        <w:t>Power to Order New Trial and Direct Order: s.686(2) and 686(8)</w:t>
      </w:r>
      <w:bookmarkEnd w:id="105"/>
    </w:p>
    <w:p w14:paraId="0B787A96" w14:textId="465B0B38" w:rsidR="004C5B53" w:rsidRPr="008E5DCB" w:rsidRDefault="004C5B53" w:rsidP="00524175">
      <w:pPr>
        <w:pStyle w:val="Heading3"/>
        <w:numPr>
          <w:ilvl w:val="0"/>
          <w:numId w:val="0"/>
        </w:numPr>
        <w:spacing w:line="276" w:lineRule="auto"/>
        <w:ind w:left="720" w:hanging="360"/>
        <w:rPr>
          <w:rStyle w:val="wixguard"/>
          <w:rFonts w:cs="Arial"/>
        </w:rPr>
      </w:pPr>
    </w:p>
    <w:p w14:paraId="05B97A08" w14:textId="054AD6E2" w:rsidR="004C5B53" w:rsidRPr="008E5DCB" w:rsidRDefault="004C5B53" w:rsidP="00524175">
      <w:pPr>
        <w:pStyle w:val="NoSpacing"/>
        <w:rPr>
          <w:rFonts w:cs="Arial"/>
          <w:lang w:val="en-CA"/>
        </w:rPr>
      </w:pPr>
      <w:r w:rsidRPr="008E5DCB">
        <w:rPr>
          <w:rFonts w:cs="Arial"/>
          <w:lang w:val="en-CA"/>
        </w:rPr>
        <w:t>Section 686(2) of the </w:t>
      </w:r>
      <w:r w:rsidRPr="008E5DCB">
        <w:rPr>
          <w:rFonts w:cs="Arial"/>
          <w:i/>
          <w:iCs/>
          <w:lang w:val="en-CA"/>
        </w:rPr>
        <w:t>Criminal Code</w:t>
      </w:r>
      <w:r w:rsidR="001A1E13" w:rsidRPr="008E5DCB">
        <w:rPr>
          <w:rFonts w:cs="Arial"/>
          <w:i/>
          <w:iCs/>
          <w:lang w:val="en-CA"/>
        </w:rPr>
        <w:t xml:space="preserve"> </w:t>
      </w:r>
      <w:r w:rsidRPr="008E5DCB">
        <w:rPr>
          <w:rFonts w:cs="Arial"/>
          <w:lang w:val="en-CA"/>
        </w:rPr>
        <w:t>provides that when the court allows an appeal from conviction, it shall quash the conviction and either order a new trial or direct a judgment or verdict of acquittal to be entered. Section 686(8) provides that when the court exercises any of the powers conferred by s. 686(2), it may make any order, in addition, that justice requires.</w:t>
      </w:r>
    </w:p>
    <w:p w14:paraId="378B3D67" w14:textId="77777777" w:rsidR="004C5B53" w:rsidRPr="008E5DCB" w:rsidRDefault="004C5B53" w:rsidP="00524175">
      <w:pPr>
        <w:spacing w:line="276" w:lineRule="auto"/>
        <w:rPr>
          <w:rFonts w:ascii="Arial" w:hAnsi="Arial" w:cs="Arial"/>
        </w:rPr>
      </w:pPr>
    </w:p>
    <w:p w14:paraId="14DFE1AE" w14:textId="30E0F952" w:rsidR="0066283D" w:rsidRPr="008E5DCB" w:rsidRDefault="004C5B53" w:rsidP="0066283D">
      <w:pPr>
        <w:pStyle w:val="NoSpacing"/>
        <w:rPr>
          <w:rFonts w:cs="Arial"/>
          <w:lang w:val="en-CA"/>
        </w:rPr>
      </w:pPr>
      <w:r w:rsidRPr="008E5DCB">
        <w:rPr>
          <w:rFonts w:cs="Arial"/>
          <w:lang w:val="en-CA"/>
        </w:rPr>
        <w:t>The quashing of the formal order of conviction under s.686(2). does not, without more, entail the quashing of the underlying verdict of guilt. In most successful appeals against conviction, the court of appeal which quashes the conviction will also overturn the finding of guilt; however, the latter is not a legally necessary consequence of the former. Under s. 686(8), the court of appeal retains the jurisdiction to make an “additional order” to the effect that, although the formal order of conviction is quashed, the verdict of guilt is affirmed, and the new trial can be limited to, for example, a post-verdict entrapment motion or an 11(b) motion</w:t>
      </w:r>
      <w:r w:rsidR="00EC735C" w:rsidRPr="008E5DCB">
        <w:rPr>
          <w:rFonts w:cs="Arial"/>
          <w:lang w:val="en-CA"/>
        </w:rPr>
        <w:t xml:space="preserve">: </w:t>
      </w:r>
      <w:r w:rsidR="00EC735C" w:rsidRPr="008E5DCB">
        <w:rPr>
          <w:rFonts w:cs="Arial"/>
          <w:i/>
          <w:iCs/>
          <w:lang w:val="en-CA"/>
        </w:rPr>
        <w:t xml:space="preserve">R v Imola, </w:t>
      </w:r>
      <w:hyperlink r:id="rId336" w:history="1">
        <w:r w:rsidR="00EC735C" w:rsidRPr="008E5DCB">
          <w:rPr>
            <w:rStyle w:val="Hyperlink"/>
            <w:rFonts w:cs="Arial"/>
            <w:lang w:val="en-CA"/>
          </w:rPr>
          <w:t>2019 ONCA 556</w:t>
        </w:r>
      </w:hyperlink>
      <w:r w:rsidR="00EC735C" w:rsidRPr="008E5DCB">
        <w:rPr>
          <w:rFonts w:cs="Arial"/>
          <w:lang w:val="en-CA"/>
        </w:rPr>
        <w:t>, at paras 26, 29</w:t>
      </w:r>
    </w:p>
    <w:p w14:paraId="41C98A8B" w14:textId="6BD4C279" w:rsidR="0066283D" w:rsidRPr="008E5DCB" w:rsidRDefault="0066283D" w:rsidP="0066283D">
      <w:pPr>
        <w:pStyle w:val="NoSpacing"/>
        <w:rPr>
          <w:rFonts w:cs="Arial"/>
          <w:lang w:val="en-CA"/>
        </w:rPr>
      </w:pPr>
    </w:p>
    <w:p w14:paraId="5C357CD7" w14:textId="24508B24" w:rsidR="0066283D" w:rsidRPr="008E5DCB" w:rsidRDefault="00F31E37" w:rsidP="0066283D">
      <w:pPr>
        <w:pStyle w:val="Heading3"/>
        <w:rPr>
          <w:rFonts w:cs="Arial"/>
        </w:rPr>
      </w:pPr>
      <w:bookmarkStart w:id="106" w:name="_Toc134298044"/>
      <w:r w:rsidRPr="008E5DCB">
        <w:rPr>
          <w:rFonts w:cs="Arial"/>
        </w:rPr>
        <w:t>Additional Powers</w:t>
      </w:r>
      <w:r w:rsidR="0066283D" w:rsidRPr="008E5DCB">
        <w:rPr>
          <w:rFonts w:cs="Arial"/>
        </w:rPr>
        <w:t>: s.686(8)</w:t>
      </w:r>
      <w:bookmarkEnd w:id="106"/>
    </w:p>
    <w:p w14:paraId="6A349FB1" w14:textId="7FDF362B" w:rsidR="0066283D" w:rsidRPr="008E5DCB" w:rsidRDefault="0066283D" w:rsidP="0066283D">
      <w:pPr>
        <w:pStyle w:val="Heading3"/>
        <w:numPr>
          <w:ilvl w:val="0"/>
          <w:numId w:val="0"/>
        </w:numPr>
        <w:ind w:left="720" w:hanging="360"/>
        <w:rPr>
          <w:rFonts w:cs="Arial"/>
        </w:rPr>
      </w:pPr>
    </w:p>
    <w:p w14:paraId="4E15C4DE" w14:textId="64A2F539" w:rsidR="00F31E37" w:rsidRPr="008E5DCB" w:rsidRDefault="00F31E37" w:rsidP="00F31E37">
      <w:pPr>
        <w:pStyle w:val="NoSpacing"/>
        <w:rPr>
          <w:rFonts w:cs="Arial"/>
        </w:rPr>
      </w:pPr>
      <w:r w:rsidRPr="008E5DCB">
        <w:rPr>
          <w:rFonts w:cs="Arial"/>
        </w:rPr>
        <w:t>Under s.686(8), an appellate court may make any order, in addition to those set out in the preceding provisions under s.686, that justice requires.Ffor an appellate court to issue an additional order under its </w:t>
      </w:r>
      <w:hyperlink r:id="rId337" w:anchor="!fragment/sec686subsec8" w:tgtFrame="_blank" w:history="1">
        <w:r w:rsidRPr="008E5DCB">
          <w:rPr>
            <w:rStyle w:val="Hyperlink"/>
            <w:rFonts w:cs="Arial"/>
            <w:color w:val="auto"/>
            <w:u w:val="none"/>
          </w:rPr>
          <w:t>s. 686(8)</w:t>
        </w:r>
      </w:hyperlink>
      <w:r w:rsidRPr="008E5DCB">
        <w:rPr>
          <w:rFonts w:cs="Arial"/>
        </w:rPr>
        <w:t> residual power, three conditions must be met. First, the court must have exercised one of the triggering powers conferred under </w:t>
      </w:r>
      <w:hyperlink r:id="rId338" w:anchor="!fragment/sec686subsec2" w:tgtFrame="_blank" w:history="1">
        <w:r w:rsidRPr="008E5DCB">
          <w:rPr>
            <w:rStyle w:val="Hyperlink"/>
            <w:rFonts w:cs="Arial"/>
            <w:color w:val="auto"/>
            <w:u w:val="none"/>
          </w:rPr>
          <w:t>s. 686(2)</w:t>
        </w:r>
      </w:hyperlink>
      <w:r w:rsidRPr="008E5DCB">
        <w:rPr>
          <w:rFonts w:cs="Arial"/>
        </w:rPr>
        <w:t>, </w:t>
      </w:r>
      <w:hyperlink r:id="rId339" w:anchor="!fragment/sec686subsec4" w:tgtFrame="_blank" w:history="1">
        <w:r w:rsidRPr="008E5DCB">
          <w:rPr>
            <w:rStyle w:val="Hyperlink"/>
            <w:rFonts w:cs="Arial"/>
            <w:color w:val="auto"/>
            <w:u w:val="none"/>
          </w:rPr>
          <w:t>(4)</w:t>
        </w:r>
      </w:hyperlink>
      <w:r w:rsidRPr="008E5DCB">
        <w:rPr>
          <w:rFonts w:cs="Arial"/>
        </w:rPr>
        <w:t>, </w:t>
      </w:r>
      <w:hyperlink r:id="rId340" w:anchor="!fragment/sec686subsec6" w:tgtFrame="_blank" w:history="1">
        <w:r w:rsidRPr="008E5DCB">
          <w:rPr>
            <w:rStyle w:val="Hyperlink"/>
            <w:rFonts w:cs="Arial"/>
            <w:color w:val="auto"/>
            <w:u w:val="none"/>
          </w:rPr>
          <w:t>(6)</w:t>
        </w:r>
      </w:hyperlink>
      <w:r w:rsidRPr="008E5DCB">
        <w:rPr>
          <w:rFonts w:cs="Arial"/>
        </w:rPr>
        <w:t> or </w:t>
      </w:r>
      <w:hyperlink r:id="rId341" w:anchor="!fragment/sec686subsec7" w:tgtFrame="_blank" w:history="1">
        <w:r w:rsidRPr="008E5DCB">
          <w:rPr>
            <w:rStyle w:val="Hyperlink"/>
            <w:rFonts w:cs="Arial"/>
            <w:color w:val="auto"/>
            <w:u w:val="none"/>
          </w:rPr>
          <w:t>(7)</w:t>
        </w:r>
      </w:hyperlink>
      <w:r w:rsidRPr="008E5DCB">
        <w:rPr>
          <w:rFonts w:cs="Arial"/>
        </w:rPr>
        <w:t xml:space="preserve">. Second, the order issued must be ancillary to the triggering power in that it cannot be at direct variance with the court’s underlying judgment. Third and finally, the order must be one that “justice requires”: </w:t>
      </w:r>
      <w:r w:rsidRPr="008E5DCB">
        <w:rPr>
          <w:rFonts w:cs="Arial"/>
          <w:i/>
          <w:iCs/>
        </w:rPr>
        <w:t xml:space="preserve">R v RV, </w:t>
      </w:r>
      <w:hyperlink r:id="rId342" w:history="1">
        <w:r w:rsidRPr="008E5DCB">
          <w:rPr>
            <w:rStyle w:val="Hyperlink"/>
            <w:rFonts w:cs="Arial"/>
          </w:rPr>
          <w:t>2021 SCC 10</w:t>
        </w:r>
      </w:hyperlink>
      <w:r w:rsidRPr="008E5DCB">
        <w:rPr>
          <w:rStyle w:val="Hyperlink"/>
          <w:rFonts w:cs="Arial"/>
        </w:rPr>
        <w:t>;</w:t>
      </w:r>
      <w:r w:rsidRPr="008E5DCB">
        <w:rPr>
          <w:rStyle w:val="Hyperlink"/>
          <w:rFonts w:cs="Arial"/>
          <w:color w:val="000000" w:themeColor="text1"/>
          <w:u w:val="none"/>
        </w:rPr>
        <w:t xml:space="preserve"> </w:t>
      </w:r>
      <w:r w:rsidRPr="008E5DCB">
        <w:rPr>
          <w:rStyle w:val="Hyperlink"/>
          <w:rFonts w:cs="Arial"/>
          <w:i/>
          <w:iCs/>
          <w:color w:val="000000" w:themeColor="text1"/>
          <w:u w:val="none"/>
        </w:rPr>
        <w:t xml:space="preserve">R v Cowan, </w:t>
      </w:r>
      <w:hyperlink r:id="rId343" w:history="1">
        <w:r w:rsidRPr="008E5DCB">
          <w:rPr>
            <w:rStyle w:val="Hyperlink"/>
            <w:rFonts w:cs="Arial"/>
          </w:rPr>
          <w:t>2021 SCC 31</w:t>
        </w:r>
      </w:hyperlink>
    </w:p>
    <w:p w14:paraId="342E5437" w14:textId="77777777" w:rsidR="00F31E37" w:rsidRPr="008E5DCB" w:rsidRDefault="00F31E37" w:rsidP="00F31E37">
      <w:pPr>
        <w:rPr>
          <w:rFonts w:ascii="Arial" w:hAnsi="Arial" w:cs="Arial"/>
        </w:rPr>
      </w:pPr>
    </w:p>
    <w:p w14:paraId="394E7674" w14:textId="6FC4D737" w:rsidR="00E35819" w:rsidRPr="008E5DCB" w:rsidRDefault="00E35819" w:rsidP="0066283D">
      <w:pPr>
        <w:pStyle w:val="NoSpacing"/>
        <w:rPr>
          <w:rFonts w:cs="Arial"/>
        </w:rPr>
      </w:pPr>
      <w:r w:rsidRPr="008E5DCB">
        <w:rPr>
          <w:rFonts w:cs="Arial"/>
        </w:rPr>
        <w:t xml:space="preserve">When exercising its power to order a new trial, an appellate court cannot restrict the new trial to certain modes of liability pursuant to s.686(8): </w:t>
      </w:r>
      <w:r w:rsidRPr="008E5DCB">
        <w:rPr>
          <w:rFonts w:cs="Arial"/>
          <w:i/>
          <w:iCs/>
        </w:rPr>
        <w:t>R v Cowan,</w:t>
      </w:r>
      <w:r w:rsidRPr="008E5DCB">
        <w:rPr>
          <w:rFonts w:cs="Arial"/>
        </w:rPr>
        <w:t xml:space="preserve"> </w:t>
      </w:r>
      <w:hyperlink r:id="rId344" w:history="1">
        <w:r w:rsidRPr="008E5DCB">
          <w:rPr>
            <w:rStyle w:val="Hyperlink"/>
            <w:rFonts w:cs="Arial"/>
          </w:rPr>
          <w:t>2021 SCC 31</w:t>
        </w:r>
      </w:hyperlink>
      <w:r w:rsidRPr="008E5DCB">
        <w:rPr>
          <w:rFonts w:cs="Arial"/>
        </w:rPr>
        <w:t>, at paras 53-56</w:t>
      </w:r>
    </w:p>
    <w:p w14:paraId="37394E44" w14:textId="77777777" w:rsidR="00E52389" w:rsidRPr="008E5DCB" w:rsidRDefault="00E52389" w:rsidP="00E52389">
      <w:pPr>
        <w:pStyle w:val="NoSpacing"/>
        <w:rPr>
          <w:rFonts w:cs="Arial"/>
        </w:rPr>
      </w:pPr>
    </w:p>
    <w:p w14:paraId="0D679C3E" w14:textId="214E5968" w:rsidR="00C51666" w:rsidRPr="008E5DCB" w:rsidRDefault="00E52389" w:rsidP="00E52389">
      <w:pPr>
        <w:pStyle w:val="NoSpacing"/>
        <w:rPr>
          <w:rFonts w:cs="Arial"/>
        </w:rPr>
      </w:pPr>
      <w:r w:rsidRPr="008E5DCB">
        <w:rPr>
          <w:rFonts w:cs="Arial"/>
        </w:rPr>
        <w:t xml:space="preserve">That being said, </w:t>
      </w:r>
      <w:r w:rsidR="00C51666" w:rsidRPr="008E5DCB">
        <w:rPr>
          <w:rFonts w:cs="Arial"/>
        </w:rPr>
        <w:t>appellate courts do have the power to limit the scope of a new trial to a lesser and included offence where it is satisfied that the reversible error only tainted the verdict on that offence and it sets aside the verdict on that charge only</w:t>
      </w:r>
      <w:r w:rsidRPr="008E5DCB">
        <w:rPr>
          <w:rFonts w:cs="Arial"/>
        </w:rPr>
        <w:t xml:space="preserve">: </w:t>
      </w:r>
      <w:r w:rsidRPr="008E5DCB">
        <w:rPr>
          <w:rFonts w:cs="Arial"/>
          <w:i/>
          <w:iCs/>
        </w:rPr>
        <w:t>R v Cowan,</w:t>
      </w:r>
      <w:r w:rsidRPr="008E5DCB">
        <w:rPr>
          <w:rFonts w:cs="Arial"/>
        </w:rPr>
        <w:t xml:space="preserve"> </w:t>
      </w:r>
      <w:hyperlink r:id="rId345" w:history="1">
        <w:r w:rsidRPr="008E5DCB">
          <w:rPr>
            <w:rStyle w:val="Hyperlink"/>
            <w:rFonts w:cs="Arial"/>
          </w:rPr>
          <w:t>2021 SCC 31</w:t>
        </w:r>
      </w:hyperlink>
      <w:r w:rsidRPr="008E5DCB">
        <w:rPr>
          <w:rFonts w:cs="Arial"/>
        </w:rPr>
        <w:t>, at para 66</w:t>
      </w:r>
    </w:p>
    <w:p w14:paraId="7649B174" w14:textId="77777777" w:rsidR="00C51666" w:rsidRPr="008E5DCB" w:rsidRDefault="00C51666" w:rsidP="0066283D">
      <w:pPr>
        <w:pStyle w:val="NoSpacing"/>
        <w:rPr>
          <w:rFonts w:cs="Arial"/>
        </w:rPr>
      </w:pPr>
    </w:p>
    <w:p w14:paraId="650AC1FD" w14:textId="77777777" w:rsidR="00E35819" w:rsidRPr="008E5DCB" w:rsidRDefault="00E35819" w:rsidP="0066283D">
      <w:pPr>
        <w:pStyle w:val="NoSpacing"/>
        <w:rPr>
          <w:rFonts w:cs="Arial"/>
        </w:rPr>
      </w:pPr>
    </w:p>
    <w:p w14:paraId="5EB91E95" w14:textId="12230886" w:rsidR="0066283D" w:rsidRPr="008E5DCB" w:rsidRDefault="0066283D" w:rsidP="0066283D">
      <w:pPr>
        <w:pStyle w:val="NoSpacing"/>
        <w:rPr>
          <w:rFonts w:cs="Arial"/>
        </w:rPr>
      </w:pPr>
      <w:r w:rsidRPr="008E5DCB">
        <w:rPr>
          <w:rFonts w:cs="Arial"/>
        </w:rPr>
        <w:t>In some circumstances, the appropriate remedy may be to enter a stay of proceedings on the charge for which the accused was acquitted in application of a court of appeal’s residual power under </w:t>
      </w:r>
      <w:hyperlink r:id="rId346" w:anchor="!fragment/sec686subsec8" w:tgtFrame="_blank" w:history="1">
        <w:r w:rsidRPr="008E5DCB">
          <w:rPr>
            <w:rStyle w:val="Hyperlink"/>
            <w:rFonts w:cs="Arial"/>
            <w:color w:val="auto"/>
            <w:u w:val="none"/>
          </w:rPr>
          <w:t>s. 686(8)</w:t>
        </w:r>
      </w:hyperlink>
      <w:r w:rsidRPr="008E5DCB">
        <w:rPr>
          <w:rFonts w:cs="Arial"/>
        </w:rPr>
        <w:t> of the </w:t>
      </w:r>
      <w:hyperlink r:id="rId347" w:tgtFrame="_blank" w:history="1">
        <w:r w:rsidRPr="008E5DCB">
          <w:rPr>
            <w:rStyle w:val="Hyperlink"/>
            <w:rFonts w:cs="Arial"/>
            <w:color w:val="auto"/>
            <w:u w:val="none"/>
          </w:rPr>
          <w:t>Criminal Code</w:t>
        </w:r>
      </w:hyperlink>
      <w:r w:rsidRPr="008E5DCB">
        <w:rPr>
          <w:rFonts w:cs="Arial"/>
        </w:rPr>
        <w:t xml:space="preserve">: </w:t>
      </w:r>
      <w:r w:rsidRPr="008E5DCB">
        <w:rPr>
          <w:rFonts w:cs="Arial"/>
          <w:i/>
          <w:iCs/>
        </w:rPr>
        <w:t xml:space="preserve">R v RV, </w:t>
      </w:r>
      <w:hyperlink r:id="rId348" w:history="1">
        <w:r w:rsidRPr="008E5DCB">
          <w:rPr>
            <w:rStyle w:val="Hyperlink"/>
            <w:rFonts w:cs="Arial"/>
          </w:rPr>
          <w:t>2021 SCC 10</w:t>
        </w:r>
      </w:hyperlink>
    </w:p>
    <w:p w14:paraId="312E0CE7" w14:textId="77777777" w:rsidR="0066283D" w:rsidRPr="008E5DCB" w:rsidRDefault="0066283D" w:rsidP="0066283D">
      <w:pPr>
        <w:pStyle w:val="Heading3"/>
        <w:numPr>
          <w:ilvl w:val="0"/>
          <w:numId w:val="0"/>
        </w:numPr>
        <w:rPr>
          <w:rFonts w:cs="Arial"/>
        </w:rPr>
      </w:pPr>
    </w:p>
    <w:p w14:paraId="3ED20530" w14:textId="5DC8A3CF" w:rsidR="0039771E" w:rsidRPr="008E5DCB" w:rsidRDefault="0039771E" w:rsidP="0039771E">
      <w:pPr>
        <w:pStyle w:val="Heading20"/>
        <w:rPr>
          <w:rFonts w:cs="Arial"/>
        </w:rPr>
      </w:pPr>
      <w:bookmarkStart w:id="107" w:name="_Toc134298045"/>
      <w:r w:rsidRPr="008E5DCB">
        <w:rPr>
          <w:rFonts w:cs="Arial"/>
        </w:rPr>
        <w:t>Inherent Jurisdiction</w:t>
      </w:r>
      <w:bookmarkEnd w:id="107"/>
    </w:p>
    <w:p w14:paraId="23B1D547" w14:textId="77777777" w:rsidR="00B66F68" w:rsidRPr="008E5DCB" w:rsidRDefault="00B66F68" w:rsidP="0039771E">
      <w:pPr>
        <w:pStyle w:val="NoSpacing"/>
        <w:rPr>
          <w:rFonts w:cs="Arial"/>
        </w:rPr>
      </w:pPr>
    </w:p>
    <w:p w14:paraId="44BA9F58" w14:textId="2CE29A4D" w:rsidR="00B66F68" w:rsidRPr="008E5DCB" w:rsidRDefault="00B66F68" w:rsidP="00446196">
      <w:pPr>
        <w:pStyle w:val="Regular"/>
        <w:rPr>
          <w:sz w:val="24"/>
          <w:szCs w:val="24"/>
        </w:rPr>
      </w:pPr>
      <w:r w:rsidRPr="008E5DCB">
        <w:rPr>
          <w:sz w:val="24"/>
          <w:szCs w:val="24"/>
        </w:rPr>
        <w:t>The Court of Appeal has no inherent jurisdiction to entertain an appeal in criminal cases</w:t>
      </w:r>
      <w:r w:rsidR="00446196" w:rsidRPr="008E5DCB">
        <w:rPr>
          <w:sz w:val="24"/>
          <w:szCs w:val="24"/>
        </w:rPr>
        <w:t xml:space="preserve">.  Section 683(3) cannot reasonably be read as extending the appellate jurisdiction of a court of appeal beyond the jurisdiction the Criminal Code expressly grants it. On its own, s. 7(5) CJA cannot ground a right of appeal in criminal proceedings. The province lacks the constitutional competence to create rights of appeal in criminal cases. Nor does the combination of sections 683(3) of the Criminal Code and 7(5) of the CJA fare any better as a source of appellate jurisdiction. To decide otherwise would be to </w:t>
      </w:r>
      <w:r w:rsidR="00446196" w:rsidRPr="008E5DCB">
        <w:rPr>
          <w:sz w:val="24"/>
          <w:szCs w:val="24"/>
        </w:rPr>
        <w:lastRenderedPageBreak/>
        <w:t>encroach on Parliament’s exclusive jurisdiction to determine rights of appeal in criminal proceedings</w:t>
      </w:r>
      <w:r w:rsidRPr="008E5DCB">
        <w:rPr>
          <w:rFonts w:eastAsia="Times New Roman"/>
          <w:i/>
          <w:iCs/>
          <w:sz w:val="24"/>
          <w:szCs w:val="24"/>
        </w:rPr>
        <w:t xml:space="preserve">: R v JM, </w:t>
      </w:r>
      <w:hyperlink r:id="rId349" w:history="1">
        <w:r w:rsidRPr="008E5DCB">
          <w:rPr>
            <w:rStyle w:val="Hyperlink"/>
            <w:rFonts w:eastAsia="Times New Roman"/>
            <w:sz w:val="24"/>
            <w:szCs w:val="24"/>
          </w:rPr>
          <w:t>2021 ONCA 735,</w:t>
        </w:r>
      </w:hyperlink>
      <w:r w:rsidRPr="008E5DCB">
        <w:rPr>
          <w:rFonts w:eastAsia="Times New Roman"/>
          <w:sz w:val="24"/>
          <w:szCs w:val="24"/>
        </w:rPr>
        <w:t xml:space="preserve"> at para </w:t>
      </w:r>
      <w:r w:rsidR="00446196" w:rsidRPr="008E5DCB">
        <w:rPr>
          <w:rFonts w:eastAsia="Times New Roman"/>
          <w:sz w:val="24"/>
          <w:szCs w:val="24"/>
        </w:rPr>
        <w:t>20-26</w:t>
      </w:r>
    </w:p>
    <w:p w14:paraId="28FA9719" w14:textId="77777777" w:rsidR="00B66F68" w:rsidRPr="008E5DCB" w:rsidRDefault="00B66F68" w:rsidP="0039771E">
      <w:pPr>
        <w:pStyle w:val="NoSpacing"/>
        <w:rPr>
          <w:rFonts w:cs="Arial"/>
        </w:rPr>
      </w:pPr>
    </w:p>
    <w:p w14:paraId="623049DD" w14:textId="784FD064" w:rsidR="0039771E" w:rsidRPr="008E5DCB" w:rsidRDefault="0039771E" w:rsidP="0039771E">
      <w:pPr>
        <w:pStyle w:val="NoSpacing"/>
        <w:rPr>
          <w:rFonts w:cs="Arial"/>
        </w:rPr>
      </w:pPr>
      <w:r w:rsidRPr="008E5DCB">
        <w:rPr>
          <w:rFonts w:cs="Arial"/>
        </w:rPr>
        <w:t xml:space="preserve">The Court of Appeal has inherent jurisdiction to vary or revoke an order made at trial where the circumstances that were present at the time the order was made have materially changed. </w:t>
      </w:r>
    </w:p>
    <w:p w14:paraId="7B891E47" w14:textId="565B8161" w:rsidR="0039771E" w:rsidRPr="008E5DCB" w:rsidRDefault="0039771E" w:rsidP="0039771E">
      <w:pPr>
        <w:pStyle w:val="NoSpacing"/>
        <w:rPr>
          <w:rFonts w:cs="Arial"/>
        </w:rPr>
      </w:pPr>
    </w:p>
    <w:p w14:paraId="4401F750" w14:textId="02EB6611" w:rsidR="00294E56" w:rsidRPr="008E5DCB" w:rsidRDefault="0039771E" w:rsidP="0039771E">
      <w:pPr>
        <w:pStyle w:val="NoSpacing"/>
        <w:rPr>
          <w:rFonts w:cs="Arial"/>
        </w:rPr>
      </w:pPr>
      <w:r w:rsidRPr="008E5DCB">
        <w:rPr>
          <w:rFonts w:cs="Arial"/>
        </w:rPr>
        <w:t>For example, the Court of Appeal may exercise inherent jurisdiction to exercise its discretion concerning publication of reasons under s.278.93(4) and s.278.94(4), based on the same factors that the court below is entitled to permit publication of its reasons, pursuant to s.278.95. This extends to permitting publication of any portion of the reasons of the court below that refer to the content of the underlying application and the evidence and representations made in relation to it or at a hearing</w:t>
      </w:r>
      <w:r w:rsidR="00294E56" w:rsidRPr="008E5DCB">
        <w:rPr>
          <w:rFonts w:cs="Arial"/>
        </w:rPr>
        <w:t xml:space="preserve">. The Court noted that </w:t>
      </w:r>
      <w:r w:rsidR="00294E56" w:rsidRPr="008E5DCB">
        <w:rPr>
          <w:rFonts w:cs="Arial"/>
          <w:color w:val="000000"/>
        </w:rPr>
        <w:t xml:space="preserve">the development of the jurisprudence surrounding s. 276 applications and evidence of extrinsic sexual activity will benefit from the publication of the court’s decision: </w:t>
      </w:r>
      <w:r w:rsidRPr="008E5DCB">
        <w:rPr>
          <w:rFonts w:cs="Arial"/>
          <w:i/>
          <w:iCs/>
        </w:rPr>
        <w:t xml:space="preserve">R v NH, </w:t>
      </w:r>
      <w:hyperlink r:id="rId350" w:anchor="_ftnref7" w:history="1">
        <w:r w:rsidRPr="008E5DCB">
          <w:rPr>
            <w:rStyle w:val="Hyperlink"/>
            <w:rFonts w:cs="Arial"/>
          </w:rPr>
          <w:t>2021 ONCA 646</w:t>
        </w:r>
      </w:hyperlink>
      <w:r w:rsidRPr="008E5DCB">
        <w:rPr>
          <w:rFonts w:cs="Arial"/>
        </w:rPr>
        <w:t>, at paras 17, 24-25</w:t>
      </w:r>
      <w:r w:rsidR="00294E56" w:rsidRPr="008E5DCB">
        <w:rPr>
          <w:rFonts w:cs="Arial"/>
        </w:rPr>
        <w:t>, 27</w:t>
      </w:r>
      <w:r w:rsidR="00214F3D" w:rsidRPr="008E5DCB">
        <w:rPr>
          <w:rFonts w:cs="Arial"/>
        </w:rPr>
        <w:t xml:space="preserve">; see also </w:t>
      </w:r>
      <w:r w:rsidR="00214F3D" w:rsidRPr="008E5DCB">
        <w:rPr>
          <w:rFonts w:cs="Arial"/>
          <w:i/>
          <w:iCs/>
        </w:rPr>
        <w:t xml:space="preserve">R v OF, </w:t>
      </w:r>
      <w:hyperlink r:id="rId351" w:anchor="_ftnref1" w:history="1">
        <w:r w:rsidR="00214F3D" w:rsidRPr="008E5DCB">
          <w:rPr>
            <w:rStyle w:val="Hyperlink"/>
            <w:rFonts w:cs="Arial"/>
          </w:rPr>
          <w:t>2022 ONCA 679</w:t>
        </w:r>
      </w:hyperlink>
      <w:r w:rsidR="00214F3D" w:rsidRPr="008E5DCB">
        <w:rPr>
          <w:rFonts w:cs="Arial"/>
        </w:rPr>
        <w:t>, at para 75</w:t>
      </w:r>
    </w:p>
    <w:p w14:paraId="1951CBE2" w14:textId="77777777" w:rsidR="0039771E" w:rsidRPr="008E5DCB" w:rsidRDefault="0039771E" w:rsidP="0039771E">
      <w:pPr>
        <w:rPr>
          <w:rFonts w:ascii="Arial" w:hAnsi="Arial" w:cs="Arial"/>
          <w:color w:val="000000"/>
        </w:rPr>
      </w:pPr>
    </w:p>
    <w:p w14:paraId="7BFE2E32" w14:textId="14FECF67" w:rsidR="0039771E" w:rsidRPr="008E5DCB" w:rsidRDefault="0039771E" w:rsidP="0039771E">
      <w:pPr>
        <w:pStyle w:val="NoSpacing"/>
        <w:rPr>
          <w:rFonts w:cs="Arial"/>
        </w:rPr>
      </w:pPr>
      <w:r w:rsidRPr="008E5DCB">
        <w:rPr>
          <w:rFonts w:cs="Arial"/>
        </w:rPr>
        <w:t xml:space="preserve">Every court has a supervisory and protecting power over its own records, which includes its own reasons: </w:t>
      </w:r>
      <w:r w:rsidRPr="008E5DCB">
        <w:rPr>
          <w:rFonts w:cs="Arial"/>
          <w:i/>
          <w:iCs/>
        </w:rPr>
        <w:t xml:space="preserve">R v NH, </w:t>
      </w:r>
      <w:hyperlink r:id="rId352" w:anchor="_ftnref7" w:history="1">
        <w:r w:rsidRPr="008E5DCB">
          <w:rPr>
            <w:rStyle w:val="Hyperlink"/>
            <w:rFonts w:cs="Arial"/>
          </w:rPr>
          <w:t>2021 ONCA 6</w:t>
        </w:r>
        <w:r w:rsidR="002B7D31" w:rsidRPr="008E5DCB">
          <w:rPr>
            <w:rStyle w:val="Hyperlink"/>
            <w:rFonts w:cs="Arial"/>
          </w:rPr>
          <w:t>3</w:t>
        </w:r>
        <w:r w:rsidRPr="008E5DCB">
          <w:rPr>
            <w:rStyle w:val="Hyperlink"/>
            <w:rFonts w:cs="Arial"/>
          </w:rPr>
          <w:t>6</w:t>
        </w:r>
      </w:hyperlink>
      <w:r w:rsidRPr="008E5DCB">
        <w:rPr>
          <w:rFonts w:cs="Arial"/>
        </w:rPr>
        <w:t>, at paras 19-21</w:t>
      </w:r>
    </w:p>
    <w:p w14:paraId="0E677212" w14:textId="318FD33D" w:rsidR="00214F3D" w:rsidRPr="008E5DCB" w:rsidRDefault="00214F3D" w:rsidP="0039771E">
      <w:pPr>
        <w:pStyle w:val="NoSpacing"/>
        <w:rPr>
          <w:rFonts w:cs="Arial"/>
        </w:rPr>
      </w:pPr>
    </w:p>
    <w:p w14:paraId="75A79590" w14:textId="52A1D8D2" w:rsidR="00214F3D" w:rsidRPr="008E5DCB" w:rsidRDefault="00214F3D" w:rsidP="0039771E">
      <w:pPr>
        <w:pStyle w:val="NoSpacing"/>
        <w:rPr>
          <w:rFonts w:cs="Arial"/>
        </w:rPr>
      </w:pPr>
      <w:r w:rsidRPr="008E5DCB">
        <w:rPr>
          <w:rFonts w:cs="Arial"/>
        </w:rPr>
        <w:t xml:space="preserve">The Court of Appeal has inherent jurisdiction to proceed </w:t>
      </w:r>
      <w:r w:rsidRPr="008E5DCB">
        <w:rPr>
          <w:rFonts w:cs="Arial"/>
          <w:i/>
          <w:iCs/>
        </w:rPr>
        <w:t xml:space="preserve">in-camera </w:t>
      </w:r>
      <w:r w:rsidRPr="008E5DCB">
        <w:rPr>
          <w:rFonts w:cs="Arial"/>
        </w:rPr>
        <w:t xml:space="preserve">on an appeal raising issues in respect of the trial judge’s s.276 ruling: </w:t>
      </w:r>
      <w:r w:rsidRPr="008E5DCB">
        <w:rPr>
          <w:rFonts w:cs="Arial"/>
          <w:i/>
          <w:iCs/>
        </w:rPr>
        <w:t xml:space="preserve">R v OF, </w:t>
      </w:r>
      <w:hyperlink r:id="rId353" w:anchor="_ftnref1" w:history="1">
        <w:r w:rsidRPr="008E5DCB">
          <w:rPr>
            <w:rStyle w:val="Hyperlink"/>
            <w:rFonts w:cs="Arial"/>
          </w:rPr>
          <w:t>2022 ONCA 679</w:t>
        </w:r>
      </w:hyperlink>
      <w:r w:rsidRPr="008E5DCB">
        <w:rPr>
          <w:rFonts w:cs="Arial"/>
        </w:rPr>
        <w:t>, at para 73</w:t>
      </w:r>
    </w:p>
    <w:p w14:paraId="635C0174" w14:textId="77777777" w:rsidR="0039771E" w:rsidRPr="008E5DCB" w:rsidRDefault="0039771E" w:rsidP="0039771E">
      <w:pPr>
        <w:pStyle w:val="NoSpacing"/>
        <w:rPr>
          <w:rFonts w:cs="Arial"/>
        </w:rPr>
      </w:pPr>
    </w:p>
    <w:p w14:paraId="7B7362F5" w14:textId="70453A15" w:rsidR="008E6F1A" w:rsidRPr="008E5DCB" w:rsidRDefault="005325D1" w:rsidP="00524175">
      <w:pPr>
        <w:pStyle w:val="Heading10"/>
        <w:spacing w:line="276" w:lineRule="auto"/>
        <w:rPr>
          <w:rFonts w:cs="Arial"/>
          <w:sz w:val="24"/>
          <w:szCs w:val="24"/>
        </w:rPr>
      </w:pPr>
      <w:bookmarkStart w:id="108" w:name="_Toc134298046"/>
      <w:r w:rsidRPr="008E5DCB">
        <w:rPr>
          <w:rFonts w:cs="Arial"/>
          <w:caps w:val="0"/>
          <w:sz w:val="24"/>
          <w:szCs w:val="24"/>
        </w:rPr>
        <w:t>PROVINCIAL OFFENCES APPEALS</w:t>
      </w:r>
      <w:bookmarkEnd w:id="108"/>
    </w:p>
    <w:p w14:paraId="14A8473E" w14:textId="77777777" w:rsidR="008E6F1A" w:rsidRPr="008E5DCB" w:rsidRDefault="008E6F1A" w:rsidP="00524175">
      <w:pPr>
        <w:spacing w:line="276" w:lineRule="auto"/>
        <w:rPr>
          <w:rFonts w:ascii="Arial" w:hAnsi="Arial" w:cs="Arial"/>
        </w:rPr>
      </w:pPr>
    </w:p>
    <w:p w14:paraId="099AB78E" w14:textId="0F806A4D" w:rsidR="00350200" w:rsidRPr="008E5DCB" w:rsidRDefault="00350200">
      <w:pPr>
        <w:pStyle w:val="Heading3"/>
        <w:numPr>
          <w:ilvl w:val="0"/>
          <w:numId w:val="33"/>
        </w:numPr>
        <w:spacing w:line="276" w:lineRule="auto"/>
        <w:rPr>
          <w:rFonts w:cs="Arial"/>
        </w:rPr>
      </w:pPr>
      <w:bookmarkStart w:id="109" w:name="_Toc134298047"/>
      <w:r w:rsidRPr="008E5DCB">
        <w:rPr>
          <w:rFonts w:cs="Arial"/>
        </w:rPr>
        <w:t>Certiorari</w:t>
      </w:r>
      <w:bookmarkEnd w:id="109"/>
      <w:r w:rsidRPr="008E5DCB">
        <w:rPr>
          <w:rFonts w:cs="Arial"/>
        </w:rPr>
        <w:t xml:space="preserve"> </w:t>
      </w:r>
    </w:p>
    <w:p w14:paraId="4C3127CB" w14:textId="77777777" w:rsidR="00350200" w:rsidRPr="008E5DCB" w:rsidRDefault="00350200" w:rsidP="00524175">
      <w:pPr>
        <w:pStyle w:val="NoSpacing"/>
        <w:rPr>
          <w:rFonts w:cs="Arial"/>
        </w:rPr>
      </w:pPr>
    </w:p>
    <w:p w14:paraId="47CC8CD8" w14:textId="140FE527" w:rsidR="00350200" w:rsidRPr="008E5DCB" w:rsidRDefault="00350200" w:rsidP="00524175">
      <w:pPr>
        <w:pStyle w:val="NoSpacing"/>
        <w:rPr>
          <w:rFonts w:cs="Arial"/>
        </w:rPr>
      </w:pPr>
      <w:r w:rsidRPr="008E5DCB">
        <w:rPr>
          <w:rFonts w:cs="Arial"/>
        </w:rPr>
        <w:t>Subsection 141(4) of the </w:t>
      </w:r>
      <w:r w:rsidRPr="008E5DCB">
        <w:rPr>
          <w:rFonts w:cs="Arial"/>
          <w:i/>
          <w:iCs/>
        </w:rPr>
        <w:t>Provincial Offences Act</w:t>
      </w:r>
      <w:r w:rsidRPr="008E5DCB">
        <w:rPr>
          <w:rFonts w:cs="Arial"/>
        </w:rPr>
        <w:t> requires a court to find that a substantial wrong or miscarriage of justice has occurred before granting relief by way of </w:t>
      </w:r>
      <w:r w:rsidRPr="008E5DCB">
        <w:rPr>
          <w:rFonts w:cs="Arial"/>
          <w:i/>
          <w:iCs/>
        </w:rPr>
        <w:t xml:space="preserve">certiorari: R v Singh, </w:t>
      </w:r>
      <w:hyperlink r:id="rId354" w:history="1">
        <w:r w:rsidRPr="008E5DCB">
          <w:rPr>
            <w:rStyle w:val="Hyperlink"/>
            <w:rFonts w:cs="Arial"/>
            <w:iCs/>
          </w:rPr>
          <w:t xml:space="preserve">2018 ONCA </w:t>
        </w:r>
        <w:r w:rsidR="002B0E80" w:rsidRPr="008E5DCB">
          <w:rPr>
            <w:rStyle w:val="Hyperlink"/>
            <w:rFonts w:cs="Arial"/>
            <w:iCs/>
          </w:rPr>
          <w:t>506</w:t>
        </w:r>
      </w:hyperlink>
      <w:r w:rsidR="002B0E80" w:rsidRPr="008E5DCB">
        <w:rPr>
          <w:rFonts w:cs="Arial"/>
          <w:iCs/>
        </w:rPr>
        <w:t xml:space="preserve"> at para 13</w:t>
      </w:r>
    </w:p>
    <w:p w14:paraId="69764D9E" w14:textId="0F647FB8" w:rsidR="00350200" w:rsidRPr="008E5DCB" w:rsidRDefault="00350200" w:rsidP="00524175">
      <w:pPr>
        <w:pStyle w:val="NoSpacing"/>
        <w:rPr>
          <w:rFonts w:cs="Arial"/>
        </w:rPr>
      </w:pPr>
    </w:p>
    <w:p w14:paraId="1D845FE2" w14:textId="77777777" w:rsidR="00C418F3" w:rsidRPr="008E5DCB" w:rsidRDefault="00C418F3" w:rsidP="00524175">
      <w:pPr>
        <w:pStyle w:val="NoSpacing"/>
        <w:rPr>
          <w:rFonts w:cs="Arial"/>
        </w:rPr>
      </w:pPr>
    </w:p>
    <w:p w14:paraId="4C7AC9CA" w14:textId="4200016C" w:rsidR="00350200" w:rsidRPr="008E5DCB" w:rsidRDefault="005325D1" w:rsidP="00524175">
      <w:pPr>
        <w:pStyle w:val="Heading3"/>
        <w:spacing w:line="276" w:lineRule="auto"/>
        <w:rPr>
          <w:rFonts w:cs="Arial"/>
        </w:rPr>
      </w:pPr>
      <w:bookmarkStart w:id="110" w:name="_Toc134298048"/>
      <w:r w:rsidRPr="008E5DCB">
        <w:rPr>
          <w:rFonts w:cs="Arial"/>
        </w:rPr>
        <w:t>A</w:t>
      </w:r>
      <w:r w:rsidR="00350200" w:rsidRPr="008E5DCB">
        <w:rPr>
          <w:rFonts w:cs="Arial"/>
        </w:rPr>
        <w:t>ppeals</w:t>
      </w:r>
      <w:bookmarkEnd w:id="110"/>
    </w:p>
    <w:p w14:paraId="0D442060" w14:textId="77777777" w:rsidR="00350200" w:rsidRPr="008E5DCB" w:rsidRDefault="00350200" w:rsidP="00524175">
      <w:pPr>
        <w:pStyle w:val="NoSpacing"/>
        <w:rPr>
          <w:rFonts w:cs="Arial"/>
        </w:rPr>
      </w:pPr>
    </w:p>
    <w:p w14:paraId="666DBE46" w14:textId="45AB892E" w:rsidR="002917CE" w:rsidRPr="008E5DCB" w:rsidRDefault="002917CE" w:rsidP="00524175">
      <w:pPr>
        <w:pStyle w:val="NoSpacing"/>
        <w:rPr>
          <w:rFonts w:cs="Arial"/>
        </w:rPr>
      </w:pPr>
      <w:r w:rsidRPr="008E5DCB">
        <w:rPr>
          <w:rFonts w:cs="Arial"/>
        </w:rPr>
        <w:lastRenderedPageBreak/>
        <w:t xml:space="preserve">The relevant parts of s.131 of the </w:t>
      </w:r>
      <w:r w:rsidRPr="008E5DCB">
        <w:rPr>
          <w:rFonts w:cs="Arial"/>
          <w:i/>
        </w:rPr>
        <w:t xml:space="preserve">POA </w:t>
      </w:r>
      <w:r w:rsidRPr="008E5DCB">
        <w:rPr>
          <w:rFonts w:cs="Arial"/>
        </w:rPr>
        <w:t xml:space="preserve">state: </w:t>
      </w:r>
    </w:p>
    <w:p w14:paraId="1D508D37" w14:textId="77777777" w:rsidR="002917CE" w:rsidRPr="008E5DCB" w:rsidRDefault="002917CE" w:rsidP="00524175">
      <w:pPr>
        <w:pStyle w:val="NoSpacing"/>
        <w:rPr>
          <w:rFonts w:cs="Arial"/>
        </w:rPr>
      </w:pPr>
    </w:p>
    <w:p w14:paraId="43AF9CBF" w14:textId="77777777" w:rsidR="002917CE" w:rsidRPr="008E5DCB" w:rsidRDefault="002917CE" w:rsidP="00524175">
      <w:pPr>
        <w:pStyle w:val="NoSpacing"/>
        <w:ind w:firstLine="720"/>
        <w:rPr>
          <w:rFonts w:cs="Arial"/>
          <w:b/>
        </w:rPr>
      </w:pPr>
      <w:r w:rsidRPr="008E5DCB">
        <w:rPr>
          <w:rFonts w:cs="Arial"/>
          <w:b/>
        </w:rPr>
        <w:t>Appeal to Court of Appeal</w:t>
      </w:r>
    </w:p>
    <w:p w14:paraId="60BA8100" w14:textId="77777777" w:rsidR="002917CE" w:rsidRPr="008E5DCB" w:rsidRDefault="002917CE" w:rsidP="00524175">
      <w:pPr>
        <w:pStyle w:val="NoSpacing"/>
        <w:rPr>
          <w:rFonts w:cs="Arial"/>
          <w:b/>
          <w:bCs/>
          <w:color w:val="505050"/>
        </w:rPr>
      </w:pPr>
    </w:p>
    <w:p w14:paraId="431D2B25" w14:textId="77777777" w:rsidR="002917CE" w:rsidRPr="008E5DCB" w:rsidRDefault="002917CE" w:rsidP="00524175">
      <w:pPr>
        <w:pStyle w:val="NoSpacing"/>
        <w:ind w:left="720"/>
        <w:rPr>
          <w:rFonts w:cs="Arial"/>
        </w:rPr>
      </w:pPr>
      <w:r w:rsidRPr="008E5DCB">
        <w:rPr>
          <w:rFonts w:cs="Arial"/>
          <w:b/>
          <w:bCs/>
        </w:rPr>
        <w:t>131 </w:t>
      </w:r>
      <w:r w:rsidRPr="008E5DCB">
        <w:rPr>
          <w:rFonts w:cs="Arial"/>
        </w:rPr>
        <w:t>(1) A defendant or the prosecutor or the Attorney General by way of intervention may appeal from the judgment of the court to the Court of Appeal, with leave of a judge of the Court of Appeal on special grounds, upon any question of law alone or as to sentence.</w:t>
      </w:r>
    </w:p>
    <w:p w14:paraId="6DF3CE4A" w14:textId="77777777" w:rsidR="002917CE" w:rsidRPr="008E5DCB" w:rsidRDefault="002917CE" w:rsidP="00524175">
      <w:pPr>
        <w:pStyle w:val="NoSpacing"/>
        <w:rPr>
          <w:rFonts w:cs="Arial"/>
        </w:rPr>
      </w:pPr>
    </w:p>
    <w:p w14:paraId="510D0986" w14:textId="77777777" w:rsidR="002917CE" w:rsidRPr="008E5DCB" w:rsidRDefault="002917CE" w:rsidP="00524175">
      <w:pPr>
        <w:pStyle w:val="NoSpacing"/>
        <w:ind w:firstLine="720"/>
        <w:rPr>
          <w:rFonts w:cs="Arial"/>
          <w:b/>
        </w:rPr>
      </w:pPr>
      <w:r w:rsidRPr="008E5DCB">
        <w:rPr>
          <w:rFonts w:cs="Arial"/>
          <w:b/>
        </w:rPr>
        <w:t>Grounds for leave</w:t>
      </w:r>
    </w:p>
    <w:p w14:paraId="502BB855" w14:textId="77777777" w:rsidR="002917CE" w:rsidRPr="008E5DCB" w:rsidRDefault="002917CE" w:rsidP="00524175">
      <w:pPr>
        <w:pStyle w:val="NoSpacing"/>
        <w:rPr>
          <w:rFonts w:cs="Arial"/>
          <w:color w:val="505050"/>
        </w:rPr>
      </w:pPr>
    </w:p>
    <w:p w14:paraId="7C3346C6" w14:textId="456F0BFD" w:rsidR="002917CE" w:rsidRPr="008E5DCB" w:rsidRDefault="002917CE" w:rsidP="00524175">
      <w:pPr>
        <w:pStyle w:val="NoSpacing"/>
        <w:ind w:left="720"/>
        <w:rPr>
          <w:rFonts w:cs="Arial"/>
        </w:rPr>
      </w:pPr>
      <w:r w:rsidRPr="008E5DCB">
        <w:rPr>
          <w:rFonts w:cs="Arial"/>
        </w:rPr>
        <w:t>(2) No leave to appeal shall be granted under subsection (1) unless the judge of the Court of Appeal considers that in the particular circumstances of the case it is essential in the public interest or for the due administration of justice that leave be granted.</w:t>
      </w:r>
    </w:p>
    <w:p w14:paraId="41E15AF5" w14:textId="77777777" w:rsidR="002917CE" w:rsidRPr="008E5DCB" w:rsidRDefault="002917CE" w:rsidP="00524175">
      <w:pPr>
        <w:pStyle w:val="NoSpacing"/>
        <w:rPr>
          <w:rFonts w:cs="Arial"/>
          <w:color w:val="505050"/>
        </w:rPr>
      </w:pPr>
    </w:p>
    <w:p w14:paraId="562F05C0" w14:textId="77777777" w:rsidR="002917CE" w:rsidRPr="008E5DCB" w:rsidRDefault="002917CE" w:rsidP="00524175">
      <w:pPr>
        <w:pStyle w:val="NoSpacing"/>
        <w:ind w:firstLine="720"/>
        <w:rPr>
          <w:rFonts w:cs="Arial"/>
          <w:b/>
        </w:rPr>
      </w:pPr>
      <w:r w:rsidRPr="008E5DCB">
        <w:rPr>
          <w:rFonts w:cs="Arial"/>
          <w:b/>
        </w:rPr>
        <w:t>Appeal as to leave</w:t>
      </w:r>
    </w:p>
    <w:p w14:paraId="12F6F69D" w14:textId="77777777" w:rsidR="002917CE" w:rsidRPr="008E5DCB" w:rsidRDefault="002917CE" w:rsidP="00524175">
      <w:pPr>
        <w:pStyle w:val="NoSpacing"/>
        <w:rPr>
          <w:rFonts w:cs="Arial"/>
          <w:color w:val="505050"/>
        </w:rPr>
      </w:pPr>
    </w:p>
    <w:p w14:paraId="64FC7F46" w14:textId="43FCB6D2" w:rsidR="002917CE" w:rsidRPr="008E5DCB" w:rsidRDefault="002917CE" w:rsidP="00524175">
      <w:pPr>
        <w:pStyle w:val="NoSpacing"/>
        <w:ind w:left="720"/>
        <w:rPr>
          <w:rFonts w:cs="Arial"/>
        </w:rPr>
      </w:pPr>
      <w:r w:rsidRPr="008E5DCB">
        <w:rPr>
          <w:rFonts w:cs="Arial"/>
        </w:rPr>
        <w:t xml:space="preserve">(3) No appeal or review lies from a decision on a motion for leave to appeal under subsection </w:t>
      </w:r>
    </w:p>
    <w:p w14:paraId="36463339" w14:textId="77777777" w:rsidR="002917CE" w:rsidRPr="008E5DCB" w:rsidRDefault="002917CE" w:rsidP="00524175">
      <w:pPr>
        <w:pStyle w:val="NoSpacing"/>
        <w:rPr>
          <w:rFonts w:cs="Arial"/>
        </w:rPr>
      </w:pPr>
    </w:p>
    <w:p w14:paraId="3E27ED0C" w14:textId="77777777" w:rsidR="002917CE" w:rsidRPr="008E5DCB" w:rsidRDefault="002917CE" w:rsidP="00524175">
      <w:pPr>
        <w:pStyle w:val="NoSpacing"/>
        <w:rPr>
          <w:rFonts w:cs="Arial"/>
        </w:rPr>
      </w:pPr>
    </w:p>
    <w:p w14:paraId="6AA09FFB" w14:textId="1B295FE5" w:rsidR="00CD3134" w:rsidRPr="008E5DCB" w:rsidRDefault="00CD3134" w:rsidP="00524175">
      <w:pPr>
        <w:pStyle w:val="NoSpacing"/>
        <w:rPr>
          <w:rFonts w:cs="Arial"/>
        </w:rPr>
      </w:pPr>
      <w:r w:rsidRPr="008E5DCB">
        <w:rPr>
          <w:rFonts w:cs="Arial"/>
        </w:rPr>
        <w:t>The relevant parts of s. 139 of the </w:t>
      </w:r>
      <w:r w:rsidRPr="008E5DCB">
        <w:rPr>
          <w:rFonts w:cs="Arial"/>
          <w:i/>
          <w:iCs/>
        </w:rPr>
        <w:t>POA</w:t>
      </w:r>
      <w:r w:rsidRPr="008E5DCB">
        <w:rPr>
          <w:rFonts w:cs="Arial"/>
        </w:rPr>
        <w:t> state:</w:t>
      </w:r>
    </w:p>
    <w:p w14:paraId="716CC0B8" w14:textId="77777777" w:rsidR="00CD3134" w:rsidRPr="008E5DCB" w:rsidRDefault="00CD3134" w:rsidP="00524175">
      <w:pPr>
        <w:pStyle w:val="NoSpacing"/>
        <w:ind w:firstLine="720"/>
        <w:rPr>
          <w:rFonts w:cs="Arial"/>
        </w:rPr>
      </w:pPr>
    </w:p>
    <w:p w14:paraId="2F265779" w14:textId="77777777" w:rsidR="00CD3134" w:rsidRPr="008E5DCB" w:rsidRDefault="00CD3134" w:rsidP="00524175">
      <w:pPr>
        <w:pStyle w:val="NoSpacing"/>
        <w:ind w:firstLine="720"/>
        <w:rPr>
          <w:rFonts w:cs="Arial"/>
          <w:b/>
        </w:rPr>
      </w:pPr>
      <w:r w:rsidRPr="008E5DCB">
        <w:rPr>
          <w:rFonts w:cs="Arial"/>
          <w:b/>
        </w:rPr>
        <w:t>Appeal to Court of Appeal</w:t>
      </w:r>
    </w:p>
    <w:p w14:paraId="79CE9E48" w14:textId="77777777" w:rsidR="00CD3134" w:rsidRPr="008E5DCB" w:rsidRDefault="00CD3134" w:rsidP="00524175">
      <w:pPr>
        <w:pStyle w:val="NoSpacing"/>
        <w:ind w:left="720"/>
        <w:rPr>
          <w:rFonts w:cs="Arial"/>
        </w:rPr>
      </w:pPr>
    </w:p>
    <w:p w14:paraId="6CF68569" w14:textId="77777777" w:rsidR="00CD3134" w:rsidRPr="008E5DCB" w:rsidRDefault="00CD3134" w:rsidP="00524175">
      <w:pPr>
        <w:pStyle w:val="NoSpacing"/>
        <w:ind w:left="720"/>
        <w:rPr>
          <w:rFonts w:cs="Arial"/>
        </w:rPr>
      </w:pPr>
      <w:r w:rsidRPr="008E5DCB">
        <w:rPr>
          <w:rFonts w:cs="Arial"/>
        </w:rPr>
        <w:t>139(1) An appeal lies from the judgment of the Ontario Court of Justice in an appeal under section 135 to the Court of Appeal, with leave of a judge of the Court of Appeal, on special grounds, upon any question of law alone.</w:t>
      </w:r>
    </w:p>
    <w:p w14:paraId="0910938A" w14:textId="77777777" w:rsidR="00DD67CF" w:rsidRPr="008E5DCB" w:rsidRDefault="00DD67CF" w:rsidP="00524175">
      <w:pPr>
        <w:pStyle w:val="NoSpacing"/>
        <w:ind w:left="720"/>
        <w:rPr>
          <w:rFonts w:cs="Arial"/>
          <w:b/>
        </w:rPr>
      </w:pPr>
    </w:p>
    <w:p w14:paraId="4868FFC9" w14:textId="77777777" w:rsidR="00CD3134" w:rsidRPr="008E5DCB" w:rsidRDefault="00CD3134" w:rsidP="00524175">
      <w:pPr>
        <w:pStyle w:val="NoSpacing"/>
        <w:ind w:left="720"/>
        <w:rPr>
          <w:rFonts w:cs="Arial"/>
          <w:b/>
        </w:rPr>
      </w:pPr>
      <w:r w:rsidRPr="008E5DCB">
        <w:rPr>
          <w:rFonts w:cs="Arial"/>
          <w:b/>
        </w:rPr>
        <w:t>Grounds for leave</w:t>
      </w:r>
    </w:p>
    <w:p w14:paraId="069B2593" w14:textId="77777777" w:rsidR="00CD3134" w:rsidRPr="008E5DCB" w:rsidRDefault="00CD3134" w:rsidP="00524175">
      <w:pPr>
        <w:pStyle w:val="NoSpacing"/>
        <w:ind w:left="720"/>
        <w:rPr>
          <w:rFonts w:cs="Arial"/>
        </w:rPr>
      </w:pPr>
    </w:p>
    <w:p w14:paraId="7F29988F" w14:textId="77777777" w:rsidR="00CD3134" w:rsidRPr="008E5DCB" w:rsidRDefault="00CD3134" w:rsidP="00524175">
      <w:pPr>
        <w:pStyle w:val="NoSpacing"/>
        <w:ind w:left="720"/>
        <w:rPr>
          <w:rFonts w:cs="Arial"/>
        </w:rPr>
      </w:pPr>
      <w:r w:rsidRPr="008E5DCB">
        <w:rPr>
          <w:rFonts w:cs="Arial"/>
        </w:rPr>
        <w:t>(2) No leave to appeal shall be granted under subsection (1) unless the judge of the Court of Appeal considers that in the particular circumstances of the case it is essential in the public interest or for the due administration of justice that leave be granted.</w:t>
      </w:r>
    </w:p>
    <w:p w14:paraId="08FD1DCC" w14:textId="77777777" w:rsidR="00CD3134" w:rsidRPr="008E5DCB" w:rsidRDefault="00CD3134" w:rsidP="00524175">
      <w:pPr>
        <w:pStyle w:val="NoSpacing"/>
        <w:ind w:left="720"/>
        <w:rPr>
          <w:rFonts w:cs="Arial"/>
        </w:rPr>
      </w:pPr>
    </w:p>
    <w:p w14:paraId="16C1E147" w14:textId="77777777" w:rsidR="008E6F1A" w:rsidRPr="008E5DCB" w:rsidRDefault="008E6F1A" w:rsidP="00524175">
      <w:pPr>
        <w:spacing w:line="276" w:lineRule="auto"/>
        <w:rPr>
          <w:rFonts w:ascii="Arial" w:hAnsi="Arial" w:cs="Arial"/>
        </w:rPr>
      </w:pPr>
    </w:p>
    <w:p w14:paraId="26EC2CC6" w14:textId="77777777" w:rsidR="00BA3660" w:rsidRPr="008E5DCB" w:rsidRDefault="00BA3660" w:rsidP="00524175">
      <w:pPr>
        <w:pStyle w:val="Regular"/>
        <w:rPr>
          <w:bCs/>
          <w:sz w:val="24"/>
          <w:szCs w:val="24"/>
        </w:rPr>
      </w:pPr>
      <w:r w:rsidRPr="008E5DCB">
        <w:rPr>
          <w:bCs/>
          <w:sz w:val="24"/>
          <w:szCs w:val="24"/>
        </w:rPr>
        <w:lastRenderedPageBreak/>
        <w:t>The threshold for granting leave to appeal under </w:t>
      </w:r>
      <w:hyperlink r:id="rId355" w:anchor="BK161" w:tgtFrame="_blank" w:history="1">
        <w:r w:rsidRPr="008E5DCB">
          <w:rPr>
            <w:rStyle w:val="Hyperlink"/>
            <w:bCs/>
            <w:color w:val="auto"/>
            <w:sz w:val="24"/>
            <w:szCs w:val="24"/>
          </w:rPr>
          <w:t>ss. 131</w:t>
        </w:r>
      </w:hyperlink>
      <w:r w:rsidRPr="008E5DCB">
        <w:rPr>
          <w:bCs/>
          <w:sz w:val="24"/>
          <w:szCs w:val="24"/>
        </w:rPr>
        <w:t> and </w:t>
      </w:r>
      <w:hyperlink r:id="rId356" w:anchor="BK170" w:tgtFrame="_blank" w:history="1">
        <w:r w:rsidRPr="008E5DCB">
          <w:rPr>
            <w:rStyle w:val="Hyperlink"/>
            <w:bCs/>
            <w:color w:val="auto"/>
            <w:sz w:val="24"/>
            <w:szCs w:val="24"/>
          </w:rPr>
          <w:t>139</w:t>
        </w:r>
      </w:hyperlink>
      <w:r w:rsidRPr="008E5DCB">
        <w:rPr>
          <w:bCs/>
          <w:sz w:val="24"/>
          <w:szCs w:val="24"/>
        </w:rPr>
        <w:t> of the </w:t>
      </w:r>
      <w:r w:rsidRPr="008E5DCB">
        <w:rPr>
          <w:bCs/>
          <w:i/>
          <w:iCs/>
          <w:sz w:val="24"/>
          <w:szCs w:val="24"/>
        </w:rPr>
        <w:t>Provincial Offences Act </w:t>
      </w:r>
      <w:r w:rsidRPr="008E5DCB">
        <w:rPr>
          <w:bCs/>
          <w:sz w:val="24"/>
          <w:szCs w:val="24"/>
        </w:rPr>
        <w:t>requires the Applicant to establish: </w:t>
      </w:r>
    </w:p>
    <w:p w14:paraId="4D7E6273" w14:textId="77777777" w:rsidR="00BA3660" w:rsidRPr="008E5DCB" w:rsidRDefault="00BA3660" w:rsidP="00524175">
      <w:pPr>
        <w:pStyle w:val="Regular"/>
        <w:rPr>
          <w:bCs/>
          <w:sz w:val="24"/>
          <w:szCs w:val="24"/>
        </w:rPr>
      </w:pPr>
      <w:r w:rsidRPr="008E5DCB">
        <w:rPr>
          <w:rStyle w:val="wixguard"/>
          <w:bCs/>
          <w:sz w:val="24"/>
          <w:szCs w:val="24"/>
        </w:rPr>
        <w:t>​</w:t>
      </w:r>
    </w:p>
    <w:p w14:paraId="0493AA4D" w14:textId="77777777" w:rsidR="00BA3660" w:rsidRPr="008E5DCB" w:rsidRDefault="00BA3660">
      <w:pPr>
        <w:pStyle w:val="Regular"/>
        <w:numPr>
          <w:ilvl w:val="0"/>
          <w:numId w:val="29"/>
        </w:numPr>
        <w:rPr>
          <w:sz w:val="24"/>
          <w:szCs w:val="24"/>
        </w:rPr>
      </w:pPr>
      <w:r w:rsidRPr="008E5DCB">
        <w:rPr>
          <w:sz w:val="24"/>
          <w:szCs w:val="24"/>
        </w:rPr>
        <w:t>Special Grounds</w:t>
      </w:r>
    </w:p>
    <w:p w14:paraId="2FF8FB41" w14:textId="77777777" w:rsidR="00BA3660" w:rsidRPr="008E5DCB" w:rsidRDefault="00BA3660">
      <w:pPr>
        <w:pStyle w:val="Regular"/>
        <w:numPr>
          <w:ilvl w:val="0"/>
          <w:numId w:val="29"/>
        </w:numPr>
        <w:rPr>
          <w:sz w:val="24"/>
          <w:szCs w:val="24"/>
        </w:rPr>
      </w:pPr>
      <w:r w:rsidRPr="008E5DCB">
        <w:rPr>
          <w:sz w:val="24"/>
          <w:szCs w:val="24"/>
        </w:rPr>
        <w:t>on a question of law alone</w:t>
      </w:r>
    </w:p>
    <w:p w14:paraId="7DCBB7B0" w14:textId="77777777" w:rsidR="00BA3660" w:rsidRPr="008E5DCB" w:rsidRDefault="00BA3660">
      <w:pPr>
        <w:pStyle w:val="Regular"/>
        <w:numPr>
          <w:ilvl w:val="0"/>
          <w:numId w:val="29"/>
        </w:numPr>
        <w:rPr>
          <w:sz w:val="24"/>
          <w:szCs w:val="24"/>
        </w:rPr>
      </w:pPr>
      <w:r w:rsidRPr="008E5DCB">
        <w:rPr>
          <w:sz w:val="24"/>
          <w:szCs w:val="24"/>
        </w:rPr>
        <w:t>that, in the particular circumstances of the case, it is essential in the public interest or for the due administration of justice that leave be granted</w:t>
      </w:r>
    </w:p>
    <w:p w14:paraId="0B52DB4B" w14:textId="77777777" w:rsidR="00BA3660" w:rsidRPr="008E5DCB" w:rsidRDefault="00BA3660" w:rsidP="00524175">
      <w:pPr>
        <w:pStyle w:val="Regular"/>
        <w:rPr>
          <w:bCs/>
          <w:sz w:val="24"/>
          <w:szCs w:val="24"/>
        </w:rPr>
      </w:pPr>
      <w:r w:rsidRPr="008E5DCB">
        <w:rPr>
          <w:rStyle w:val="wixguard"/>
          <w:bCs/>
          <w:sz w:val="24"/>
          <w:szCs w:val="24"/>
        </w:rPr>
        <w:t>​</w:t>
      </w:r>
    </w:p>
    <w:p w14:paraId="1C32B21B" w14:textId="56E02190" w:rsidR="00BA3660" w:rsidRPr="008E5DCB" w:rsidRDefault="00BA3660" w:rsidP="00524175">
      <w:pPr>
        <w:pStyle w:val="Regular"/>
        <w:rPr>
          <w:bCs/>
          <w:sz w:val="24"/>
          <w:szCs w:val="24"/>
        </w:rPr>
      </w:pPr>
      <w:r w:rsidRPr="008E5DCB">
        <w:rPr>
          <w:bCs/>
          <w:sz w:val="24"/>
          <w:szCs w:val="24"/>
        </w:rPr>
        <w:t>What constitutes “special grounds” in s. 131(1) is informed by the requirement in s. 131(2) that it is essential in the public interest or for the due administration of justice that leave be granted.  The threshold for granting leave is very high. The same considerations apply in respect of appeals under s. 139 of the Provincial Offences Act</w:t>
      </w:r>
      <w:r w:rsidR="00F87450" w:rsidRPr="008E5DCB">
        <w:rPr>
          <w:bCs/>
          <w:sz w:val="24"/>
          <w:szCs w:val="24"/>
        </w:rPr>
        <w:t xml:space="preserve">: </w:t>
      </w:r>
      <w:r w:rsidRPr="008E5DCB">
        <w:rPr>
          <w:bCs/>
          <w:i/>
          <w:iCs/>
          <w:sz w:val="24"/>
          <w:szCs w:val="24"/>
        </w:rPr>
        <w:t>R v El-Kasir, </w:t>
      </w:r>
      <w:hyperlink r:id="rId357" w:tgtFrame="_blank" w:history="1">
        <w:r w:rsidRPr="008E5DCB">
          <w:rPr>
            <w:rStyle w:val="Hyperlink"/>
            <w:bCs/>
            <w:color w:val="auto"/>
            <w:sz w:val="24"/>
            <w:szCs w:val="24"/>
          </w:rPr>
          <w:t>2017 ONCA 531</w:t>
        </w:r>
      </w:hyperlink>
      <w:r w:rsidRPr="008E5DCB">
        <w:rPr>
          <w:bCs/>
          <w:sz w:val="24"/>
          <w:szCs w:val="24"/>
        </w:rPr>
        <w:t> at paras 21-22</w:t>
      </w:r>
      <w:r w:rsidR="00995F03" w:rsidRPr="008E5DCB">
        <w:rPr>
          <w:bCs/>
          <w:sz w:val="24"/>
          <w:szCs w:val="24"/>
        </w:rPr>
        <w:t xml:space="preserve">; </w:t>
      </w:r>
      <w:r w:rsidR="00995F03" w:rsidRPr="008E5DCB">
        <w:rPr>
          <w:bCs/>
          <w:i/>
          <w:sz w:val="24"/>
          <w:szCs w:val="24"/>
        </w:rPr>
        <w:t xml:space="preserve">R v Morillo, </w:t>
      </w:r>
      <w:hyperlink r:id="rId358" w:history="1">
        <w:r w:rsidR="00995F03" w:rsidRPr="008E5DCB">
          <w:rPr>
            <w:rStyle w:val="Hyperlink"/>
            <w:bCs/>
            <w:sz w:val="24"/>
            <w:szCs w:val="24"/>
          </w:rPr>
          <w:t>2018 ONCA 582</w:t>
        </w:r>
      </w:hyperlink>
      <w:r w:rsidR="00995F03" w:rsidRPr="008E5DCB">
        <w:rPr>
          <w:bCs/>
          <w:sz w:val="24"/>
          <w:szCs w:val="24"/>
        </w:rPr>
        <w:t xml:space="preserve"> at paras 5-8</w:t>
      </w:r>
    </w:p>
    <w:p w14:paraId="7145AF62" w14:textId="77777777" w:rsidR="00CD3134" w:rsidRPr="008E5DCB" w:rsidRDefault="00CD3134" w:rsidP="00524175">
      <w:pPr>
        <w:pStyle w:val="Regular"/>
        <w:rPr>
          <w:bCs/>
          <w:sz w:val="24"/>
          <w:szCs w:val="24"/>
        </w:rPr>
      </w:pPr>
    </w:p>
    <w:p w14:paraId="75AA8C8E" w14:textId="1545B54C" w:rsidR="00F87450" w:rsidRPr="008E5DCB" w:rsidRDefault="00F87450" w:rsidP="00524175">
      <w:pPr>
        <w:pStyle w:val="NoSpacing"/>
        <w:rPr>
          <w:rFonts w:cs="Arial"/>
          <w:iCs/>
        </w:rPr>
      </w:pPr>
      <w:r w:rsidRPr="008E5DCB">
        <w:rPr>
          <w:rFonts w:cs="Arial"/>
        </w:rPr>
        <w:t>In order to meet this standard,</w:t>
      </w:r>
      <w:r w:rsidR="00995F03" w:rsidRPr="008E5DCB">
        <w:rPr>
          <w:rFonts w:cs="Arial"/>
        </w:rPr>
        <w:t xml:space="preserve"> </w:t>
      </w:r>
      <w:r w:rsidRPr="008E5DCB">
        <w:rPr>
          <w:rFonts w:cs="Arial"/>
        </w:rPr>
        <w:t>the legal issue raised should be significant and have some broad importance. Generally speaking, the implications of the legal issue should go beyond the case at hand. The strength of the proposed grounds of appeal is also a material consideration if there is a real risk that there may have been a miscarriage of justice or a denial of procedural fairness:</w:t>
      </w:r>
      <w:r w:rsidRPr="008E5DCB">
        <w:rPr>
          <w:rFonts w:cs="Arial"/>
          <w:i/>
          <w:iCs/>
        </w:rPr>
        <w:t> </w:t>
      </w:r>
      <w:r w:rsidR="00995F03" w:rsidRPr="008E5DCB">
        <w:rPr>
          <w:rFonts w:cs="Arial"/>
          <w:i/>
          <w:iCs/>
        </w:rPr>
        <w:t xml:space="preserve">Morillo </w:t>
      </w:r>
      <w:r w:rsidR="00995F03" w:rsidRPr="008E5DCB">
        <w:rPr>
          <w:rFonts w:cs="Arial"/>
          <w:iCs/>
        </w:rPr>
        <w:t>at para 9</w:t>
      </w:r>
    </w:p>
    <w:p w14:paraId="2E48F409" w14:textId="3FC6C56D" w:rsidR="008D3C8B" w:rsidRPr="008E5DCB" w:rsidRDefault="008D3C8B" w:rsidP="00524175">
      <w:pPr>
        <w:pStyle w:val="NoSpacing"/>
        <w:rPr>
          <w:rFonts w:cs="Arial"/>
          <w:iCs/>
        </w:rPr>
      </w:pPr>
    </w:p>
    <w:p w14:paraId="4790BD5D" w14:textId="3B0F31A5" w:rsidR="008D3C8B" w:rsidRPr="008E5DCB" w:rsidRDefault="008D3C8B" w:rsidP="00524175">
      <w:pPr>
        <w:pStyle w:val="NoSpacing"/>
        <w:rPr>
          <w:rFonts w:cs="Arial"/>
          <w:iCs/>
        </w:rPr>
      </w:pPr>
      <w:r w:rsidRPr="008E5DCB">
        <w:rPr>
          <w:rFonts w:cs="Arial"/>
          <w:iCs/>
        </w:rPr>
        <w:t xml:space="preserve">Motions for leave to appeal </w:t>
      </w:r>
      <w:r w:rsidR="007D1F4B" w:rsidRPr="008E5DCB">
        <w:rPr>
          <w:rFonts w:cs="Arial"/>
          <w:iCs/>
        </w:rPr>
        <w:t>u</w:t>
      </w:r>
      <w:r w:rsidRPr="008E5DCB">
        <w:rPr>
          <w:rFonts w:cs="Arial"/>
          <w:iCs/>
        </w:rPr>
        <w:t xml:space="preserve">nder s.131 of the </w:t>
      </w:r>
      <w:r w:rsidRPr="008E5DCB">
        <w:rPr>
          <w:rFonts w:cs="Arial"/>
          <w:i/>
        </w:rPr>
        <w:t xml:space="preserve">PoA </w:t>
      </w:r>
      <w:r w:rsidRPr="008E5DCB">
        <w:rPr>
          <w:rFonts w:cs="Arial"/>
          <w:iCs/>
        </w:rPr>
        <w:t xml:space="preserve">are to be conducted orally: </w:t>
      </w:r>
      <w:r w:rsidRPr="008E5DCB">
        <w:rPr>
          <w:rFonts w:cs="Arial"/>
          <w:i/>
        </w:rPr>
        <w:t xml:space="preserve">R v Becker Bros Trucking Inc., </w:t>
      </w:r>
      <w:hyperlink r:id="rId359" w:history="1">
        <w:r w:rsidRPr="008E5DCB">
          <w:rPr>
            <w:rStyle w:val="Hyperlink"/>
            <w:rFonts w:cs="Arial"/>
            <w:iCs/>
          </w:rPr>
          <w:t>2020 ONCA 316</w:t>
        </w:r>
      </w:hyperlink>
      <w:r w:rsidRPr="008E5DCB">
        <w:rPr>
          <w:rFonts w:cs="Arial"/>
          <w:iCs/>
        </w:rPr>
        <w:t>, at paras 1, 8</w:t>
      </w:r>
    </w:p>
    <w:p w14:paraId="3BB4CC75" w14:textId="3055CC44" w:rsidR="0085147B" w:rsidRPr="008E5DCB" w:rsidRDefault="0085147B" w:rsidP="00524175">
      <w:pPr>
        <w:spacing w:line="276" w:lineRule="auto"/>
        <w:rPr>
          <w:rFonts w:ascii="Arial" w:hAnsi="Arial" w:cs="Arial"/>
        </w:rPr>
      </w:pPr>
    </w:p>
    <w:p w14:paraId="668A1A8D" w14:textId="7DDB73DE" w:rsidR="00F60CE1" w:rsidRPr="008E5DCB" w:rsidRDefault="00F60CE1" w:rsidP="00524175">
      <w:pPr>
        <w:spacing w:line="276" w:lineRule="auto"/>
        <w:rPr>
          <w:rFonts w:ascii="Arial" w:hAnsi="Arial" w:cs="Arial"/>
        </w:rPr>
      </w:pPr>
    </w:p>
    <w:p w14:paraId="57785AF9" w14:textId="77777777" w:rsidR="00F60CE1" w:rsidRPr="008E5DCB" w:rsidRDefault="00F60CE1" w:rsidP="00524175">
      <w:pPr>
        <w:spacing w:line="276" w:lineRule="auto"/>
        <w:rPr>
          <w:rFonts w:ascii="Arial" w:hAnsi="Arial" w:cs="Arial"/>
        </w:rPr>
      </w:pPr>
    </w:p>
    <w:p w14:paraId="6CDE120E" w14:textId="5B44F443" w:rsidR="00812EBB" w:rsidRPr="008E5DCB" w:rsidRDefault="005325D1" w:rsidP="00524175">
      <w:pPr>
        <w:pStyle w:val="Heading10"/>
        <w:spacing w:line="276" w:lineRule="auto"/>
        <w:rPr>
          <w:rFonts w:cs="Arial"/>
          <w:sz w:val="24"/>
          <w:szCs w:val="24"/>
        </w:rPr>
      </w:pPr>
      <w:bookmarkStart w:id="111" w:name="_Toc134298049"/>
      <w:r w:rsidRPr="008E5DCB">
        <w:rPr>
          <w:rFonts w:cs="Arial"/>
          <w:caps w:val="0"/>
          <w:sz w:val="24"/>
          <w:szCs w:val="24"/>
        </w:rPr>
        <w:t>SENTENCE APPEALS</w:t>
      </w:r>
      <w:bookmarkStart w:id="112" w:name="_Toc396168486"/>
      <w:bookmarkEnd w:id="111"/>
    </w:p>
    <w:p w14:paraId="4691ED29" w14:textId="77777777" w:rsidR="00812EBB" w:rsidRPr="008E5DCB" w:rsidRDefault="00812EBB" w:rsidP="00524175">
      <w:pPr>
        <w:pStyle w:val="NoSpacing"/>
        <w:rPr>
          <w:rFonts w:cs="Arial"/>
        </w:rPr>
      </w:pPr>
    </w:p>
    <w:p w14:paraId="63E9938A" w14:textId="7EF735F6" w:rsidR="00812EBB" w:rsidRPr="008E5DCB" w:rsidRDefault="00812EBB">
      <w:pPr>
        <w:pStyle w:val="Heading20"/>
        <w:numPr>
          <w:ilvl w:val="0"/>
          <w:numId w:val="37"/>
        </w:numPr>
        <w:spacing w:line="276" w:lineRule="auto"/>
        <w:rPr>
          <w:rFonts w:cs="Arial"/>
        </w:rPr>
      </w:pPr>
      <w:bookmarkStart w:id="113" w:name="_Toc134298050"/>
      <w:r w:rsidRPr="008E5DCB">
        <w:rPr>
          <w:rFonts w:cs="Arial"/>
        </w:rPr>
        <w:t>Standard of Review</w:t>
      </w:r>
      <w:bookmarkEnd w:id="112"/>
      <w:bookmarkEnd w:id="113"/>
    </w:p>
    <w:p w14:paraId="12CDF0A0" w14:textId="77777777" w:rsidR="00812EBB" w:rsidRPr="008E5DCB" w:rsidRDefault="00812EBB" w:rsidP="00524175">
      <w:pPr>
        <w:spacing w:line="276" w:lineRule="auto"/>
        <w:jc w:val="both"/>
        <w:textAlignment w:val="baseline"/>
        <w:rPr>
          <w:rFonts w:ascii="Arial" w:hAnsi="Arial" w:cs="Arial"/>
        </w:rPr>
      </w:pPr>
      <w:r w:rsidRPr="008E5DCB">
        <w:rPr>
          <w:rFonts w:ascii="Arial" w:hAnsi="Arial" w:cs="Arial"/>
        </w:rPr>
        <w:t> </w:t>
      </w:r>
    </w:p>
    <w:p w14:paraId="6354923C" w14:textId="3743D602" w:rsidR="00812EBB" w:rsidRPr="008E5DCB" w:rsidRDefault="007F2D53" w:rsidP="00524175">
      <w:pPr>
        <w:pStyle w:val="NoSpacing"/>
        <w:rPr>
          <w:rStyle w:val="Hyperlink"/>
          <w:rFonts w:cs="Arial"/>
        </w:rPr>
      </w:pPr>
      <w:r w:rsidRPr="008E5DCB">
        <w:rPr>
          <w:rFonts w:cs="Arial"/>
          <w:lang w:val="en-CA"/>
        </w:rPr>
        <w:t xml:space="preserve">Appellate courts must generally defer to sentencing judges’ decisions and can only intervene to vary a sentence if (1) the sentence is demonstrably unfit or (2) the sentencing judge made an error in principle that had an impact on the sentence. Errors in principle include an error of law, a failure to consider a </w:t>
      </w:r>
      <w:r w:rsidRPr="008E5DCB">
        <w:rPr>
          <w:rFonts w:cs="Arial"/>
          <w:lang w:val="en-CA"/>
        </w:rPr>
        <w:lastRenderedPageBreak/>
        <w:t xml:space="preserve">relevant factor, or erroneous consideration of an aggravating or mitigating factor. If appellate intervention is justified, the court will apply the principles of sentencing afresh to the facts, without deference to the existing sentence, even if that sentence falls within the applicable range. Where an appellate court has found that an error in principle had an impact on the sentence, it is not a further precondition to appellate intervention that the existing sentence is demonstrably unfit or falls outside the range of sentences imposed in the past: </w:t>
      </w:r>
      <w:r w:rsidRPr="008E5DCB">
        <w:rPr>
          <w:rFonts w:cs="Arial"/>
          <w:i/>
          <w:iCs/>
          <w:lang w:val="en-CA"/>
        </w:rPr>
        <w:t xml:space="preserve">R v Friesen, </w:t>
      </w:r>
      <w:hyperlink r:id="rId360" w:history="1">
        <w:r w:rsidRPr="008E5DCB">
          <w:rPr>
            <w:rStyle w:val="Hyperlink"/>
            <w:rFonts w:cs="Arial"/>
            <w:lang w:val="en-CA"/>
          </w:rPr>
          <w:t>2020 SCC 9</w:t>
        </w:r>
      </w:hyperlink>
      <w:r w:rsidRPr="008E5DCB">
        <w:rPr>
          <w:rFonts w:cs="Arial"/>
          <w:lang w:val="en-CA"/>
        </w:rPr>
        <w:t xml:space="preserve">; </w:t>
      </w:r>
      <w:r w:rsidR="00812EBB" w:rsidRPr="008E5DCB">
        <w:rPr>
          <w:rFonts w:cs="Arial"/>
          <w:i/>
        </w:rPr>
        <w:t xml:space="preserve">R v Lacasse, </w:t>
      </w:r>
      <w:hyperlink r:id="rId361" w:history="1">
        <w:r w:rsidR="00812EBB" w:rsidRPr="008E5DCB">
          <w:rPr>
            <w:rStyle w:val="Hyperlink"/>
            <w:rFonts w:cs="Arial"/>
          </w:rPr>
          <w:t>2015 SCC 64</w:t>
        </w:r>
      </w:hyperlink>
    </w:p>
    <w:p w14:paraId="57A1C95B" w14:textId="74B6960D" w:rsidR="00E74E5D" w:rsidRPr="008E5DCB" w:rsidRDefault="00E74E5D" w:rsidP="00524175">
      <w:pPr>
        <w:pStyle w:val="NoSpacing"/>
        <w:rPr>
          <w:rStyle w:val="Hyperlink"/>
          <w:rFonts w:cs="Arial"/>
        </w:rPr>
      </w:pPr>
    </w:p>
    <w:p w14:paraId="1BA76371" w14:textId="3641F3F7" w:rsidR="00E74E5D" w:rsidRPr="008E5DCB" w:rsidRDefault="00E74E5D" w:rsidP="00524175">
      <w:pPr>
        <w:pStyle w:val="NoSpacing"/>
        <w:rPr>
          <w:rFonts w:cs="Arial"/>
        </w:rPr>
      </w:pPr>
      <w:r w:rsidRPr="008E5DCB">
        <w:rPr>
          <w:rStyle w:val="Hyperlink"/>
          <w:rFonts w:cs="Arial"/>
          <w:color w:val="auto"/>
          <w:u w:val="none"/>
        </w:rPr>
        <w:t xml:space="preserve">This standard of review applies equally to ancillary orders and probation orders: R v MC, </w:t>
      </w:r>
      <w:hyperlink r:id="rId362" w:history="1">
        <w:r w:rsidRPr="008E5DCB">
          <w:rPr>
            <w:rStyle w:val="Hyperlink"/>
            <w:rFonts w:cs="Arial"/>
          </w:rPr>
          <w:t>2020 ONCA 519</w:t>
        </w:r>
      </w:hyperlink>
      <w:r w:rsidRPr="008E5DCB">
        <w:rPr>
          <w:rStyle w:val="Hyperlink"/>
          <w:rFonts w:cs="Arial"/>
          <w:color w:val="auto"/>
          <w:u w:val="none"/>
        </w:rPr>
        <w:t>, at para 41</w:t>
      </w:r>
    </w:p>
    <w:p w14:paraId="3E7AE276" w14:textId="59712BFC" w:rsidR="00812EBB" w:rsidRPr="008E5DCB" w:rsidRDefault="00812EBB" w:rsidP="00524175">
      <w:pPr>
        <w:spacing w:line="276" w:lineRule="auto"/>
        <w:jc w:val="both"/>
        <w:textAlignment w:val="baseline"/>
        <w:rPr>
          <w:rFonts w:ascii="Arial" w:hAnsi="Arial" w:cs="Arial"/>
        </w:rPr>
      </w:pPr>
    </w:p>
    <w:p w14:paraId="4898F208" w14:textId="4075D50E" w:rsidR="00010BC7" w:rsidRPr="008E5DCB" w:rsidRDefault="00010BC7" w:rsidP="00524175">
      <w:pPr>
        <w:pStyle w:val="NoSpacing"/>
        <w:rPr>
          <w:rFonts w:cs="Arial"/>
        </w:rPr>
      </w:pPr>
      <w:r w:rsidRPr="008E5DCB">
        <w:rPr>
          <w:rFonts w:cs="Arial"/>
        </w:rPr>
        <w:t xml:space="preserve">The choice of a sentencing range, or of a category within a sentencing range, falls within the discretion of the sentencing judge and cannot in itself constitute a reviewable error: </w:t>
      </w:r>
      <w:r w:rsidRPr="008E5DCB">
        <w:rPr>
          <w:rFonts w:cs="Arial"/>
          <w:i/>
          <w:iCs/>
        </w:rPr>
        <w:t xml:space="preserve">R v Sidhu, </w:t>
      </w:r>
      <w:hyperlink r:id="rId363" w:history="1">
        <w:r w:rsidRPr="008E5DCB">
          <w:rPr>
            <w:rStyle w:val="Hyperlink"/>
            <w:rFonts w:cs="Arial"/>
          </w:rPr>
          <w:t>2019 ONCA 880</w:t>
        </w:r>
      </w:hyperlink>
      <w:r w:rsidRPr="008E5DCB">
        <w:rPr>
          <w:rFonts w:cs="Arial"/>
        </w:rPr>
        <w:t>, at para 3</w:t>
      </w:r>
    </w:p>
    <w:p w14:paraId="037B5B1F" w14:textId="2E63705B" w:rsidR="00217C1D" w:rsidRPr="008E5DCB" w:rsidRDefault="00217C1D" w:rsidP="00524175">
      <w:pPr>
        <w:pStyle w:val="NoSpacing"/>
        <w:rPr>
          <w:rFonts w:cs="Arial"/>
        </w:rPr>
      </w:pPr>
    </w:p>
    <w:p w14:paraId="5F86B509" w14:textId="45D95863" w:rsidR="00217C1D" w:rsidRPr="008E5DCB" w:rsidRDefault="00217C1D" w:rsidP="00217C1D">
      <w:pPr>
        <w:pStyle w:val="NoSpacing"/>
        <w:rPr>
          <w:rFonts w:cs="Arial"/>
        </w:rPr>
      </w:pPr>
      <w:r w:rsidRPr="008E5DCB">
        <w:rPr>
          <w:rFonts w:cs="Arial"/>
        </w:rPr>
        <w:t>Even where the trial judge made an error in identifying the proper range of sentence, such an error would only justify appellate intervention if the sentence imposed is demonstrably unfit: </w:t>
      </w:r>
      <w:r w:rsidRPr="008E5DCB">
        <w:rPr>
          <w:rFonts w:cs="Arial"/>
          <w:i/>
          <w:iCs/>
        </w:rPr>
        <w:t xml:space="preserve">R v PM, </w:t>
      </w:r>
      <w:hyperlink r:id="rId364" w:history="1">
        <w:r w:rsidRPr="008E5DCB">
          <w:rPr>
            <w:rStyle w:val="Hyperlink"/>
            <w:rFonts w:cs="Arial"/>
          </w:rPr>
          <w:t>2022 ONCA 408</w:t>
        </w:r>
      </w:hyperlink>
      <w:r w:rsidRPr="008E5DCB">
        <w:rPr>
          <w:rFonts w:cs="Arial"/>
        </w:rPr>
        <w:t xml:space="preserve">, at para 19 </w:t>
      </w:r>
    </w:p>
    <w:p w14:paraId="4DDC0EA2" w14:textId="77777777" w:rsidR="00217C1D" w:rsidRPr="008E5DCB" w:rsidRDefault="00217C1D" w:rsidP="00217C1D">
      <w:pPr>
        <w:rPr>
          <w:rFonts w:ascii="Arial" w:hAnsi="Arial" w:cs="Arial"/>
        </w:rPr>
      </w:pPr>
    </w:p>
    <w:p w14:paraId="37DA2076" w14:textId="77777777" w:rsidR="00217C1D" w:rsidRPr="008E5DCB" w:rsidRDefault="00217C1D" w:rsidP="00524175">
      <w:pPr>
        <w:pStyle w:val="NoSpacing"/>
        <w:rPr>
          <w:rFonts w:cs="Arial"/>
        </w:rPr>
      </w:pPr>
    </w:p>
    <w:p w14:paraId="65B14440" w14:textId="77777777" w:rsidR="00010BC7" w:rsidRPr="008E5DCB" w:rsidRDefault="00010BC7" w:rsidP="00524175">
      <w:pPr>
        <w:spacing w:line="276" w:lineRule="auto"/>
        <w:jc w:val="both"/>
        <w:textAlignment w:val="baseline"/>
        <w:rPr>
          <w:rFonts w:ascii="Arial" w:hAnsi="Arial" w:cs="Arial"/>
        </w:rPr>
      </w:pPr>
    </w:p>
    <w:p w14:paraId="0B4E9A78" w14:textId="77777777" w:rsidR="00812EBB" w:rsidRPr="008E5DCB" w:rsidRDefault="00812EBB">
      <w:pPr>
        <w:pStyle w:val="Heading3"/>
        <w:numPr>
          <w:ilvl w:val="0"/>
          <w:numId w:val="38"/>
        </w:numPr>
        <w:spacing w:line="276" w:lineRule="auto"/>
        <w:rPr>
          <w:rFonts w:cs="Arial"/>
        </w:rPr>
      </w:pPr>
      <w:bookmarkStart w:id="114" w:name="_Toc396168487"/>
      <w:bookmarkStart w:id="115" w:name="_Toc134298051"/>
      <w:r w:rsidRPr="008E5DCB">
        <w:rPr>
          <w:rFonts w:cs="Arial"/>
        </w:rPr>
        <w:t>Deference: Trial or Sentencing Judge?</w:t>
      </w:r>
      <w:bookmarkEnd w:id="114"/>
      <w:bookmarkEnd w:id="115"/>
    </w:p>
    <w:p w14:paraId="618899A6" w14:textId="77777777" w:rsidR="00812EBB" w:rsidRPr="008E5DCB" w:rsidRDefault="00812EBB" w:rsidP="00524175">
      <w:pPr>
        <w:spacing w:line="276" w:lineRule="auto"/>
        <w:ind w:left="180"/>
        <w:jc w:val="both"/>
        <w:textAlignment w:val="baseline"/>
        <w:rPr>
          <w:rFonts w:ascii="Arial" w:hAnsi="Arial" w:cs="Arial"/>
        </w:rPr>
      </w:pPr>
    </w:p>
    <w:p w14:paraId="507B6E03" w14:textId="77777777" w:rsidR="00812EBB" w:rsidRPr="008E5DCB" w:rsidRDefault="00812EBB" w:rsidP="00524175">
      <w:pPr>
        <w:pStyle w:val="NoSpacing"/>
        <w:rPr>
          <w:rFonts w:cs="Arial"/>
        </w:rPr>
      </w:pPr>
      <w:r w:rsidRPr="008E5DCB">
        <w:rPr>
          <w:rFonts w:cs="Arial"/>
        </w:rPr>
        <w:t>Where the sentencing judge is different than the trial judge, the trial judge’s opinion as to the appropriate sentence may be entitled to deference. If the sentencing judge wishes to depart from the trial judge's opinion, s/he must, in fairness, provide notice to the parties and allow them to make further submissions: </w:t>
      </w:r>
      <w:r w:rsidRPr="008E5DCB">
        <w:rPr>
          <w:rFonts w:cs="Arial"/>
          <w:i/>
          <w:iCs/>
        </w:rPr>
        <w:t>R v Owen</w:t>
      </w:r>
      <w:r w:rsidRPr="008E5DCB">
        <w:rPr>
          <w:rFonts w:cs="Arial"/>
        </w:rPr>
        <w:t>, </w:t>
      </w:r>
      <w:hyperlink r:id="rId365" w:tgtFrame="_blank" w:history="1">
        <w:r w:rsidRPr="008E5DCB">
          <w:rPr>
            <w:rFonts w:cs="Arial"/>
            <w:u w:val="single"/>
          </w:rPr>
          <w:t>2015 ONCA 462</w:t>
        </w:r>
      </w:hyperlink>
      <w:r w:rsidRPr="008E5DCB">
        <w:rPr>
          <w:rFonts w:cs="Arial"/>
        </w:rPr>
        <w:t> at paras 47-58</w:t>
      </w:r>
    </w:p>
    <w:p w14:paraId="2A385AD5" w14:textId="77777777" w:rsidR="00812EBB" w:rsidRPr="008E5DCB" w:rsidRDefault="00812EBB" w:rsidP="00524175">
      <w:pPr>
        <w:spacing w:line="276" w:lineRule="auto"/>
        <w:jc w:val="both"/>
        <w:textAlignment w:val="baseline"/>
        <w:rPr>
          <w:rFonts w:ascii="Arial" w:hAnsi="Arial" w:cs="Arial"/>
        </w:rPr>
      </w:pPr>
    </w:p>
    <w:p w14:paraId="3A7CCE4F" w14:textId="73EE5B33" w:rsidR="007747F6" w:rsidRPr="008E5DCB" w:rsidRDefault="007747F6" w:rsidP="007747F6">
      <w:pPr>
        <w:pStyle w:val="Heading20"/>
        <w:spacing w:line="276" w:lineRule="auto"/>
        <w:rPr>
          <w:rFonts w:cs="Arial"/>
        </w:rPr>
      </w:pPr>
      <w:bookmarkStart w:id="116" w:name="_Toc396168488"/>
      <w:bookmarkStart w:id="117" w:name="_Toc134298052"/>
      <w:r w:rsidRPr="008E5DCB">
        <w:rPr>
          <w:rFonts w:cs="Arial"/>
        </w:rPr>
        <w:t>CROWN RIGHT OF APPEAL</w:t>
      </w:r>
      <w:bookmarkEnd w:id="117"/>
    </w:p>
    <w:p w14:paraId="215C0399" w14:textId="77777777" w:rsidR="007747F6" w:rsidRPr="008E5DCB" w:rsidRDefault="007747F6" w:rsidP="007747F6">
      <w:pPr>
        <w:pStyle w:val="NoSpacing"/>
        <w:rPr>
          <w:rFonts w:cs="Arial"/>
        </w:rPr>
      </w:pPr>
    </w:p>
    <w:p w14:paraId="0641B10B" w14:textId="212457CD" w:rsidR="007747F6" w:rsidRPr="008E5DCB" w:rsidRDefault="007747F6" w:rsidP="007747F6">
      <w:pPr>
        <w:pStyle w:val="NoSpacing"/>
        <w:rPr>
          <w:rFonts w:cs="Arial"/>
        </w:rPr>
      </w:pPr>
      <w:r w:rsidRPr="008E5DCB">
        <w:rPr>
          <w:rFonts w:cs="Arial"/>
        </w:rPr>
        <w:t xml:space="preserve">Crown’s right of appeal is from the sentence imposed and not from any ruling that may have been made in the course of the sentencing proceedings: Criminal Code, s. 687 For example, the Crown does not have a stand-alone a right of appeal under Part XXI of the Criminal Code from a finding that a mandatory minimum sentence is unconstitutional: </w:t>
      </w:r>
      <w:r w:rsidRPr="008E5DCB">
        <w:rPr>
          <w:rFonts w:cs="Arial"/>
          <w:i/>
          <w:iCs/>
        </w:rPr>
        <w:t xml:space="preserve">R v Safieh, </w:t>
      </w:r>
      <w:hyperlink r:id="rId366" w:history="1">
        <w:r w:rsidRPr="008E5DCB">
          <w:rPr>
            <w:rStyle w:val="Hyperlink"/>
            <w:rFonts w:cs="Arial"/>
          </w:rPr>
          <w:t>2021 ONCA 643</w:t>
        </w:r>
      </w:hyperlink>
      <w:r w:rsidRPr="008E5DCB">
        <w:rPr>
          <w:rFonts w:cs="Arial"/>
        </w:rPr>
        <w:t>, at para 7</w:t>
      </w:r>
    </w:p>
    <w:p w14:paraId="4F016CE1" w14:textId="1249F65B" w:rsidR="00812EBB" w:rsidRPr="008E5DCB" w:rsidRDefault="00812EBB" w:rsidP="00524175">
      <w:pPr>
        <w:pStyle w:val="Heading20"/>
        <w:spacing w:line="276" w:lineRule="auto"/>
        <w:rPr>
          <w:rFonts w:cs="Arial"/>
        </w:rPr>
      </w:pPr>
      <w:bookmarkStart w:id="118" w:name="_Toc134298053"/>
      <w:r w:rsidRPr="008E5DCB">
        <w:rPr>
          <w:rFonts w:cs="Arial"/>
        </w:rPr>
        <w:lastRenderedPageBreak/>
        <w:t>Error in Principle</w:t>
      </w:r>
      <w:bookmarkEnd w:id="116"/>
      <w:bookmarkEnd w:id="118"/>
    </w:p>
    <w:p w14:paraId="0BD26AEF" w14:textId="2A22404D" w:rsidR="00812EBB" w:rsidRPr="008E5DCB" w:rsidRDefault="00812EBB" w:rsidP="00524175">
      <w:pPr>
        <w:pStyle w:val="NoSpacing"/>
        <w:rPr>
          <w:rFonts w:cs="Arial"/>
          <w:i/>
        </w:rPr>
      </w:pPr>
      <w:r w:rsidRPr="008E5DCB">
        <w:rPr>
          <w:rFonts w:cs="Arial"/>
        </w:rPr>
        <w:t>If the sentencing judge commits an error in principle, the sentence imposed is no longer entitled to deference and an appellate court may impose the sentence it thinks fit, provided the error had an impact on the sentence imposed: </w:t>
      </w:r>
      <w:r w:rsidRPr="008E5DCB">
        <w:rPr>
          <w:rFonts w:cs="Arial"/>
          <w:i/>
          <w:iCs/>
        </w:rPr>
        <w:t>R v Carreira</w:t>
      </w:r>
      <w:r w:rsidRPr="008E5DCB">
        <w:rPr>
          <w:rFonts w:cs="Arial"/>
        </w:rPr>
        <w:t>, </w:t>
      </w:r>
      <w:hyperlink r:id="rId367" w:tgtFrame="_blank" w:history="1">
        <w:r w:rsidRPr="008E5DCB">
          <w:rPr>
            <w:rFonts w:cs="Arial"/>
            <w:u w:val="single"/>
          </w:rPr>
          <w:t>2015 ONCA 639 </w:t>
        </w:r>
      </w:hyperlink>
      <w:r w:rsidRPr="008E5DCB">
        <w:rPr>
          <w:rFonts w:cs="Arial"/>
        </w:rPr>
        <w:t xml:space="preserve">at para 25; </w:t>
      </w:r>
      <w:r w:rsidRPr="008E5DCB">
        <w:rPr>
          <w:rFonts w:cs="Arial"/>
          <w:i/>
        </w:rPr>
        <w:t>Lacasse</w:t>
      </w:r>
    </w:p>
    <w:p w14:paraId="7F098BE8" w14:textId="2C493D7E" w:rsidR="00FE10BD" w:rsidRPr="008E5DCB" w:rsidRDefault="00FE10BD" w:rsidP="00524175">
      <w:pPr>
        <w:pStyle w:val="NoSpacing"/>
        <w:rPr>
          <w:rFonts w:cs="Arial"/>
          <w:i/>
        </w:rPr>
      </w:pPr>
    </w:p>
    <w:p w14:paraId="7665B8EE" w14:textId="34436BA2" w:rsidR="00FE10BD" w:rsidRPr="008E5DCB" w:rsidRDefault="00FE10BD" w:rsidP="00524175">
      <w:pPr>
        <w:spacing w:line="276" w:lineRule="auto"/>
        <w:jc w:val="both"/>
        <w:rPr>
          <w:rFonts w:ascii="Arial" w:hAnsi="Arial" w:cs="Arial"/>
        </w:rPr>
      </w:pPr>
      <w:r w:rsidRPr="008E5DCB">
        <w:rPr>
          <w:rFonts w:ascii="Arial" w:hAnsi="Arial" w:cs="Arial"/>
          <w:color w:val="000000"/>
        </w:rPr>
        <w:t xml:space="preserve">Weighing or balancing factors can constitute an error in principle only if the sentencing judge exercises their discretion unreasonably by emphasizing one factor or not giving enough weight to another: </w:t>
      </w:r>
      <w:r w:rsidRPr="008E5DCB">
        <w:rPr>
          <w:rFonts w:ascii="Arial" w:hAnsi="Arial" w:cs="Arial"/>
          <w:i/>
          <w:iCs/>
          <w:color w:val="000000"/>
        </w:rPr>
        <w:t xml:space="preserve">R v Lis, </w:t>
      </w:r>
      <w:hyperlink r:id="rId368" w:history="1">
        <w:r w:rsidRPr="008E5DCB">
          <w:rPr>
            <w:rStyle w:val="Hyperlink"/>
            <w:rFonts w:ascii="Arial" w:hAnsi="Arial" w:cs="Arial"/>
          </w:rPr>
          <w:t>2020 ONCA 551</w:t>
        </w:r>
      </w:hyperlink>
      <w:r w:rsidRPr="008E5DCB">
        <w:rPr>
          <w:rFonts w:ascii="Arial" w:hAnsi="Arial" w:cs="Arial"/>
          <w:color w:val="000000"/>
        </w:rPr>
        <w:t xml:space="preserve">, at para 69 </w:t>
      </w:r>
    </w:p>
    <w:p w14:paraId="10C8C825" w14:textId="77777777" w:rsidR="00FE10BD" w:rsidRPr="008E5DCB" w:rsidRDefault="00FE10BD" w:rsidP="00524175">
      <w:pPr>
        <w:pStyle w:val="NoSpacing"/>
        <w:rPr>
          <w:rFonts w:cs="Arial"/>
        </w:rPr>
      </w:pPr>
    </w:p>
    <w:p w14:paraId="225D13B7" w14:textId="77777777" w:rsidR="00812EBB" w:rsidRPr="008E5DCB" w:rsidRDefault="00812EBB" w:rsidP="00524175">
      <w:pPr>
        <w:spacing w:line="276" w:lineRule="auto"/>
        <w:jc w:val="both"/>
        <w:textAlignment w:val="baseline"/>
        <w:rPr>
          <w:rFonts w:ascii="Arial" w:hAnsi="Arial" w:cs="Arial"/>
        </w:rPr>
      </w:pPr>
      <w:r w:rsidRPr="008E5DCB">
        <w:rPr>
          <w:rFonts w:ascii="Arial" w:hAnsi="Arial" w:cs="Arial"/>
        </w:rPr>
        <w:t> </w:t>
      </w:r>
    </w:p>
    <w:p w14:paraId="67CA127E" w14:textId="77777777" w:rsidR="00812EBB" w:rsidRPr="008E5DCB" w:rsidRDefault="00812EBB" w:rsidP="00524175">
      <w:pPr>
        <w:pStyle w:val="Heading20"/>
        <w:spacing w:line="276" w:lineRule="auto"/>
        <w:rPr>
          <w:rFonts w:cs="Arial"/>
        </w:rPr>
      </w:pPr>
      <w:bookmarkStart w:id="119" w:name="_Toc396168489"/>
      <w:bookmarkStart w:id="120" w:name="_Toc134298054"/>
      <w:r w:rsidRPr="008E5DCB">
        <w:rPr>
          <w:rFonts w:cs="Arial"/>
        </w:rPr>
        <w:t>Manifestly Unfit Sentence</w:t>
      </w:r>
      <w:bookmarkEnd w:id="119"/>
      <w:bookmarkEnd w:id="120"/>
    </w:p>
    <w:p w14:paraId="6666059C" w14:textId="2F80A9D3" w:rsidR="00812EBB" w:rsidRPr="008E5DCB" w:rsidRDefault="00812EBB" w:rsidP="006A79D6">
      <w:pPr>
        <w:pStyle w:val="NoSpacing"/>
        <w:rPr>
          <w:rFonts w:cs="Arial"/>
          <w:i/>
        </w:rPr>
      </w:pPr>
      <w:r w:rsidRPr="008E5DCB">
        <w:rPr>
          <w:rFonts w:cs="Arial"/>
        </w:rPr>
        <w:t>The court of appeal can overturn a sentence where it is manifestly unfit – e.g., if the accused has significant mitigating factors and the sentence violates the parity principle: </w:t>
      </w:r>
      <w:r w:rsidRPr="008E5DCB">
        <w:rPr>
          <w:rFonts w:cs="Arial"/>
          <w:i/>
          <w:iCs/>
        </w:rPr>
        <w:t>R v Baks</w:t>
      </w:r>
      <w:r w:rsidRPr="008E5DCB">
        <w:rPr>
          <w:rFonts w:cs="Arial"/>
        </w:rPr>
        <w:t>, </w:t>
      </w:r>
      <w:hyperlink r:id="rId369" w:tgtFrame="_blank" w:history="1">
        <w:r w:rsidRPr="008E5DCB">
          <w:rPr>
            <w:rFonts w:cs="Arial"/>
            <w:u w:val="single"/>
          </w:rPr>
          <w:t>2015 ONCA 560</w:t>
        </w:r>
      </w:hyperlink>
      <w:r w:rsidRPr="008E5DCB">
        <w:rPr>
          <w:rFonts w:cs="Arial"/>
        </w:rPr>
        <w:t xml:space="preserve"> at paras 2-6; see generally </w:t>
      </w:r>
      <w:r w:rsidRPr="008E5DCB">
        <w:rPr>
          <w:rFonts w:cs="Arial"/>
          <w:i/>
        </w:rPr>
        <w:t>Lacasse</w:t>
      </w:r>
    </w:p>
    <w:p w14:paraId="5ABC0D54" w14:textId="3F35BDA9" w:rsidR="00415855" w:rsidRPr="008E5DCB" w:rsidRDefault="00415855" w:rsidP="00415855">
      <w:pPr>
        <w:pStyle w:val="Heading20"/>
        <w:spacing w:line="276" w:lineRule="auto"/>
        <w:rPr>
          <w:rFonts w:cs="Arial"/>
        </w:rPr>
      </w:pPr>
      <w:bookmarkStart w:id="121" w:name="_Toc396168490"/>
      <w:bookmarkStart w:id="122" w:name="_Toc134298055"/>
      <w:r w:rsidRPr="008E5DCB">
        <w:rPr>
          <w:rFonts w:cs="Arial"/>
        </w:rPr>
        <w:t>Error in Pre-Trial Custody CalculatioN</w:t>
      </w:r>
      <w:bookmarkEnd w:id="122"/>
    </w:p>
    <w:p w14:paraId="3E0AEA2F" w14:textId="13379E29" w:rsidR="00415855" w:rsidRPr="008E5DCB" w:rsidRDefault="00415855" w:rsidP="00415855">
      <w:pPr>
        <w:pStyle w:val="NoSpacing"/>
        <w:rPr>
          <w:rFonts w:cs="Arial"/>
          <w:lang w:val="en-CA"/>
        </w:rPr>
      </w:pPr>
      <w:r w:rsidRPr="008E5DCB">
        <w:rPr>
          <w:rFonts w:cs="Arial"/>
          <w:lang w:val="en-CA"/>
        </w:rPr>
        <w:t>On a sentence appeal, the Appellate court is entitled to consider, and if necessary vary, any of the information which s. 719(3.3) requires included as part of the formal record of the sentence imposed.</w:t>
      </w:r>
    </w:p>
    <w:p w14:paraId="57BB524D" w14:textId="77777777" w:rsidR="00415855" w:rsidRPr="008E5DCB" w:rsidRDefault="00415855" w:rsidP="00415855">
      <w:pPr>
        <w:pStyle w:val="NoSpacing"/>
        <w:rPr>
          <w:rFonts w:cs="Arial"/>
          <w:lang w:val="en-CA"/>
        </w:rPr>
      </w:pPr>
    </w:p>
    <w:p w14:paraId="034AF64D" w14:textId="2AF75CEA" w:rsidR="00415855" w:rsidRPr="008E5DCB" w:rsidRDefault="00415855" w:rsidP="00415855">
      <w:pPr>
        <w:pStyle w:val="NoSpacing"/>
        <w:rPr>
          <w:rFonts w:cs="Arial"/>
          <w:lang w:val="en-CA"/>
        </w:rPr>
      </w:pPr>
      <w:r w:rsidRPr="008E5DCB">
        <w:rPr>
          <w:rFonts w:cs="Arial"/>
          <w:lang w:val="en-CA"/>
        </w:rPr>
        <w:t xml:space="preserve">The appeal court may vary the information recorded by virtue of s. 719(3.3) and not vary the actual sentence imposed, where it is necessary in the interests of justice: </w:t>
      </w:r>
      <w:r w:rsidRPr="008E5DCB">
        <w:rPr>
          <w:rFonts w:cs="Arial"/>
          <w:i/>
          <w:iCs/>
          <w:lang w:val="en-CA"/>
        </w:rPr>
        <w:t xml:space="preserve">R v </w:t>
      </w:r>
      <w:r w:rsidR="00F8617C" w:rsidRPr="008E5DCB">
        <w:rPr>
          <w:rFonts w:cs="Arial"/>
          <w:i/>
          <w:iCs/>
          <w:lang w:val="en-CA"/>
        </w:rPr>
        <w:t xml:space="preserve">Marshall, </w:t>
      </w:r>
      <w:hyperlink r:id="rId370" w:history="1">
        <w:r w:rsidR="00F8617C" w:rsidRPr="008E5DCB">
          <w:rPr>
            <w:rStyle w:val="Hyperlink"/>
            <w:rFonts w:cs="Arial"/>
            <w:lang w:val="en-CA"/>
          </w:rPr>
          <w:t>2021 ONCA 334</w:t>
        </w:r>
      </w:hyperlink>
      <w:r w:rsidR="00F8617C" w:rsidRPr="008E5DCB">
        <w:rPr>
          <w:rFonts w:cs="Arial"/>
          <w:lang w:val="en-CA"/>
        </w:rPr>
        <w:t>, at paras 35-36</w:t>
      </w:r>
    </w:p>
    <w:p w14:paraId="1F591E8D" w14:textId="6FDE5091" w:rsidR="00010BC7" w:rsidRPr="008E5DCB" w:rsidRDefault="00010BC7" w:rsidP="00524175">
      <w:pPr>
        <w:pStyle w:val="Heading20"/>
        <w:spacing w:line="276" w:lineRule="auto"/>
        <w:rPr>
          <w:rFonts w:cs="Arial"/>
        </w:rPr>
      </w:pPr>
      <w:bookmarkStart w:id="123" w:name="_Toc134298056"/>
      <w:r w:rsidRPr="008E5DCB">
        <w:rPr>
          <w:rFonts w:cs="Arial"/>
        </w:rPr>
        <w:t>Re-Sentencing on Appeal</w:t>
      </w:r>
      <w:bookmarkEnd w:id="123"/>
    </w:p>
    <w:p w14:paraId="3BC47460" w14:textId="77777777" w:rsidR="00A84A4D" w:rsidRPr="008E5DCB" w:rsidRDefault="00A84A4D" w:rsidP="00524175">
      <w:pPr>
        <w:pStyle w:val="NoSpacing"/>
        <w:rPr>
          <w:rFonts w:cs="Arial"/>
        </w:rPr>
      </w:pPr>
    </w:p>
    <w:p w14:paraId="483314BE" w14:textId="23DBA137" w:rsidR="00010BC7" w:rsidRPr="008E5DCB" w:rsidRDefault="00010BC7" w:rsidP="00524175">
      <w:pPr>
        <w:pStyle w:val="NoSpacing"/>
        <w:rPr>
          <w:rFonts w:cs="Arial"/>
        </w:rPr>
      </w:pPr>
      <w:r w:rsidRPr="008E5DCB">
        <w:rPr>
          <w:rFonts w:cs="Arial"/>
        </w:rPr>
        <w:t xml:space="preserve">Pursuant to </w:t>
      </w:r>
      <w:hyperlink r:id="rId371" w:anchor="docCont" w:history="1">
        <w:r w:rsidRPr="008E5DCB">
          <w:rPr>
            <w:rStyle w:val="Hyperlink"/>
            <w:rFonts w:cs="Arial"/>
          </w:rPr>
          <w:t xml:space="preserve">s.687 of the </w:t>
        </w:r>
        <w:r w:rsidRPr="008E5DCB">
          <w:rPr>
            <w:rStyle w:val="Hyperlink"/>
            <w:rFonts w:cs="Arial"/>
            <w:i/>
          </w:rPr>
          <w:t>Criminal Code</w:t>
        </w:r>
      </w:hyperlink>
      <w:r w:rsidRPr="008E5DCB">
        <w:rPr>
          <w:rFonts w:cs="Arial"/>
          <w:i/>
        </w:rPr>
        <w:t xml:space="preserve">, </w:t>
      </w:r>
      <w:r w:rsidRPr="008E5DCB">
        <w:rPr>
          <w:rFonts w:cs="Arial"/>
        </w:rPr>
        <w:t xml:space="preserve">where the appeal court  finds the sentencing judge committed an error in principle, the court must impose a new sentence and cannot remit the matter back to the sentencing judge for sentencing: </w:t>
      </w:r>
      <w:r w:rsidRPr="008E5DCB">
        <w:rPr>
          <w:rFonts w:cs="Arial"/>
          <w:i/>
        </w:rPr>
        <w:t xml:space="preserve">R v MacIntyre-Syrette, </w:t>
      </w:r>
      <w:hyperlink r:id="rId372" w:history="1">
        <w:r w:rsidRPr="008E5DCB">
          <w:rPr>
            <w:rStyle w:val="Hyperlink"/>
            <w:rFonts w:cs="Arial"/>
          </w:rPr>
          <w:t>2018 ONCA 259</w:t>
        </w:r>
      </w:hyperlink>
      <w:r w:rsidRPr="008E5DCB">
        <w:rPr>
          <w:rFonts w:cs="Arial"/>
        </w:rPr>
        <w:t xml:space="preserve"> at para 25</w:t>
      </w:r>
    </w:p>
    <w:p w14:paraId="72F21E8A" w14:textId="38F5C92A" w:rsidR="00812EBB" w:rsidRPr="008E5DCB" w:rsidRDefault="00812EBB" w:rsidP="00524175">
      <w:pPr>
        <w:pStyle w:val="Heading20"/>
        <w:spacing w:line="276" w:lineRule="auto"/>
        <w:rPr>
          <w:rFonts w:cs="Arial"/>
        </w:rPr>
      </w:pPr>
      <w:bookmarkStart w:id="124" w:name="_Toc134298057"/>
      <w:r w:rsidRPr="008E5DCB">
        <w:rPr>
          <w:rFonts w:cs="Arial"/>
        </w:rPr>
        <w:lastRenderedPageBreak/>
        <w:t>Post-Sentencing Considerations on Appeal</w:t>
      </w:r>
      <w:bookmarkEnd w:id="121"/>
      <w:bookmarkEnd w:id="124"/>
      <w:r w:rsidRPr="008E5DCB">
        <w:rPr>
          <w:rFonts w:cs="Arial"/>
        </w:rPr>
        <w:t> </w:t>
      </w:r>
    </w:p>
    <w:p w14:paraId="4D8A916A" w14:textId="77777777" w:rsidR="00812EBB" w:rsidRPr="008E5DCB" w:rsidRDefault="00812EBB" w:rsidP="00524175">
      <w:pPr>
        <w:spacing w:line="276" w:lineRule="auto"/>
        <w:jc w:val="both"/>
        <w:textAlignment w:val="baseline"/>
        <w:rPr>
          <w:rFonts w:ascii="Arial" w:hAnsi="Arial" w:cs="Arial"/>
        </w:rPr>
      </w:pPr>
      <w:r w:rsidRPr="008E5DCB">
        <w:rPr>
          <w:rFonts w:ascii="Arial" w:hAnsi="Arial" w:cs="Arial"/>
        </w:rPr>
        <w:t> </w:t>
      </w:r>
    </w:p>
    <w:p w14:paraId="57F95DF5" w14:textId="432EC6C3" w:rsidR="00812EBB" w:rsidRPr="008E5DCB" w:rsidRDefault="00812EBB" w:rsidP="00524175">
      <w:pPr>
        <w:pStyle w:val="NoSpacing"/>
        <w:rPr>
          <w:rFonts w:cs="Arial"/>
        </w:rPr>
      </w:pPr>
      <w:r w:rsidRPr="008E5DCB">
        <w:rPr>
          <w:rFonts w:cs="Arial"/>
        </w:rPr>
        <w:t>A sentence which is nonetheless fit </w:t>
      </w:r>
      <w:r w:rsidRPr="008E5DCB">
        <w:rPr>
          <w:rFonts w:cs="Arial"/>
          <w:i/>
          <w:iCs/>
        </w:rPr>
        <w:t>may</w:t>
      </w:r>
      <w:r w:rsidRPr="008E5DCB">
        <w:rPr>
          <w:rFonts w:cs="Arial"/>
        </w:rPr>
        <w:t> be reduced on appeal on the basis of changed circumstances post-sentencing: </w:t>
      </w:r>
      <w:r w:rsidRPr="008E5DCB">
        <w:rPr>
          <w:rFonts w:cs="Arial"/>
          <w:i/>
          <w:iCs/>
        </w:rPr>
        <w:t>R v Fratia</w:t>
      </w:r>
      <w:r w:rsidRPr="008E5DCB">
        <w:rPr>
          <w:rFonts w:cs="Arial"/>
        </w:rPr>
        <w:t>, </w:t>
      </w:r>
      <w:hyperlink r:id="rId373" w:tgtFrame="_blank" w:history="1">
        <w:r w:rsidRPr="008E5DCB">
          <w:rPr>
            <w:rFonts w:cs="Arial"/>
            <w:u w:val="single"/>
          </w:rPr>
          <w:t>2015 ONCA 460</w:t>
        </w:r>
      </w:hyperlink>
      <w:r w:rsidRPr="008E5DCB">
        <w:rPr>
          <w:rFonts w:cs="Arial"/>
        </w:rPr>
        <w:t> at paras 8-10 [on consent]</w:t>
      </w:r>
    </w:p>
    <w:p w14:paraId="748C107C" w14:textId="77777777" w:rsidR="00511A24" w:rsidRPr="008E5DCB" w:rsidRDefault="00511A24" w:rsidP="00524175">
      <w:pPr>
        <w:pStyle w:val="NoSpacing"/>
        <w:rPr>
          <w:rFonts w:cs="Arial"/>
        </w:rPr>
      </w:pPr>
    </w:p>
    <w:p w14:paraId="65569336" w14:textId="3A837028" w:rsidR="00E576CC" w:rsidRPr="008E5DCB" w:rsidRDefault="00E576CC" w:rsidP="00E576CC">
      <w:pPr>
        <w:pStyle w:val="NoSpacing"/>
        <w:rPr>
          <w:rFonts w:cs="Arial"/>
        </w:rPr>
      </w:pPr>
      <w:r w:rsidRPr="008E5DCB">
        <w:rPr>
          <w:rFonts w:cs="Arial"/>
        </w:rPr>
        <w:t xml:space="preserve">An appellate court has the authority to reduce an otherwise fit sentence based on the progress an offender has made while awaiting their appeal: </w:t>
      </w:r>
      <w:r w:rsidRPr="008E5DCB">
        <w:rPr>
          <w:rFonts w:eastAsia="Times New Roman" w:cs="Arial"/>
          <w:i/>
          <w:iCs/>
        </w:rPr>
        <w:t>R. v Ghadban</w:t>
      </w:r>
      <w:r w:rsidRPr="008E5DCB">
        <w:rPr>
          <w:rFonts w:cs="Arial"/>
        </w:rPr>
        <w:t>, 2015 ONCA 760</w:t>
      </w:r>
    </w:p>
    <w:p w14:paraId="289A5DC6" w14:textId="77777777" w:rsidR="00E576CC" w:rsidRPr="008E5DCB" w:rsidRDefault="00E576CC" w:rsidP="00524175">
      <w:pPr>
        <w:pStyle w:val="NoSpacing"/>
        <w:rPr>
          <w:rFonts w:cs="Arial"/>
        </w:rPr>
      </w:pPr>
    </w:p>
    <w:p w14:paraId="528A145B" w14:textId="29D24B57" w:rsidR="00A13D3E" w:rsidRPr="008E5DCB" w:rsidRDefault="00A13D3E" w:rsidP="00A13D3E">
      <w:pPr>
        <w:pStyle w:val="NoSpacing"/>
        <w:rPr>
          <w:rFonts w:cs="Arial"/>
        </w:rPr>
      </w:pPr>
      <w:r w:rsidRPr="008E5DCB">
        <w:rPr>
          <w:rFonts w:cs="Arial"/>
        </w:rPr>
        <w:t>The court cannot, howeverm act as a </w:t>
      </w:r>
      <w:r w:rsidRPr="008E5DCB">
        <w:rPr>
          <w:rFonts w:eastAsia="Times New Roman" w:cs="Arial"/>
          <w:i/>
          <w:iCs/>
        </w:rPr>
        <w:t>de facto</w:t>
      </w:r>
      <w:r w:rsidRPr="008E5DCB">
        <w:rPr>
          <w:rFonts w:cs="Arial"/>
        </w:rPr>
        <w:t xml:space="preserve"> parole board. It will vary a sentence based on changes in circumstances relevant to sentence that occurred between the imposition of sentence and the hearing of the appeal only exceptionally: </w:t>
      </w:r>
      <w:r w:rsidRPr="008E5DCB">
        <w:rPr>
          <w:rFonts w:cs="Arial"/>
          <w:i/>
          <w:iCs/>
        </w:rPr>
        <w:t xml:space="preserve">R v EMM, </w:t>
      </w:r>
      <w:hyperlink r:id="rId374" w:history="1">
        <w:r w:rsidRPr="008E5DCB">
          <w:rPr>
            <w:rStyle w:val="Hyperlink"/>
            <w:rFonts w:cs="Arial"/>
          </w:rPr>
          <w:t>2021 ONCA 436</w:t>
        </w:r>
      </w:hyperlink>
      <w:r w:rsidRPr="008E5DCB">
        <w:rPr>
          <w:rFonts w:cs="Arial"/>
        </w:rPr>
        <w:t xml:space="preserve">, at para 37 </w:t>
      </w:r>
    </w:p>
    <w:p w14:paraId="06D1B5D1" w14:textId="77777777" w:rsidR="00A13D3E" w:rsidRPr="008E5DCB" w:rsidRDefault="00A13D3E" w:rsidP="00524175">
      <w:pPr>
        <w:pStyle w:val="NoSpacing"/>
        <w:rPr>
          <w:rFonts w:cs="Arial"/>
        </w:rPr>
      </w:pPr>
    </w:p>
    <w:p w14:paraId="149660AA" w14:textId="77777777" w:rsidR="00812EBB" w:rsidRPr="008E5DCB" w:rsidRDefault="00812EBB" w:rsidP="00524175">
      <w:pPr>
        <w:pStyle w:val="NoSpacing"/>
        <w:rPr>
          <w:rFonts w:cs="Arial"/>
        </w:rPr>
      </w:pPr>
      <w:r w:rsidRPr="008E5DCB">
        <w:rPr>
          <w:rFonts w:cs="Arial"/>
        </w:rPr>
        <w:t>​</w:t>
      </w:r>
    </w:p>
    <w:p w14:paraId="3A3ABD54" w14:textId="77777777" w:rsidR="00372F6F" w:rsidRPr="008E5DCB" w:rsidRDefault="00372F6F" w:rsidP="00524175">
      <w:pPr>
        <w:pStyle w:val="NoSpacing"/>
        <w:rPr>
          <w:rFonts w:cs="Arial"/>
          <w:lang w:val="en-CA"/>
        </w:rPr>
      </w:pPr>
      <w:r w:rsidRPr="008E5DCB">
        <w:rPr>
          <w:rFonts w:cs="Arial"/>
          <w:lang w:val="en-CA"/>
        </w:rPr>
        <w:t xml:space="preserve">Fresh evidence addressing events that have occurred between the time of sentencing and the time of appeal may raise difficult issues which bring competing values into sharp relief. There are clear institutional limitations placed upon appellate courts, such that deciding sentencing appeals based upon after-the-fact developments could both jeopardize the integrity of the criminal process by undermining its finality and surpass the appropriate bounds of appellate review: </w:t>
      </w:r>
      <w:r w:rsidRPr="008E5DCB">
        <w:rPr>
          <w:rFonts w:cs="Arial"/>
          <w:i/>
          <w:iCs/>
          <w:lang w:val="en-CA"/>
        </w:rPr>
        <w:t xml:space="preserve">R v Reeve, </w:t>
      </w:r>
      <w:hyperlink r:id="rId375" w:history="1">
        <w:r w:rsidRPr="008E5DCB">
          <w:rPr>
            <w:rStyle w:val="Hyperlink"/>
            <w:rFonts w:cs="Arial"/>
            <w:lang w:val="en-CA"/>
          </w:rPr>
          <w:t>2020 ONCA 381</w:t>
        </w:r>
      </w:hyperlink>
      <w:r w:rsidRPr="008E5DCB">
        <w:rPr>
          <w:rFonts w:cs="Arial"/>
          <w:lang w:val="en-CA"/>
        </w:rPr>
        <w:t>, at para 55</w:t>
      </w:r>
    </w:p>
    <w:p w14:paraId="52BF284F" w14:textId="77777777" w:rsidR="00372F6F" w:rsidRPr="008E5DCB" w:rsidRDefault="00372F6F" w:rsidP="00524175">
      <w:pPr>
        <w:pStyle w:val="NoSpacing"/>
        <w:rPr>
          <w:rFonts w:cs="Arial"/>
        </w:rPr>
      </w:pPr>
    </w:p>
    <w:p w14:paraId="0CBE247B" w14:textId="77777777" w:rsidR="00372F6F" w:rsidRPr="008E5DCB" w:rsidRDefault="00372F6F" w:rsidP="00524175">
      <w:pPr>
        <w:pStyle w:val="NoSpacing"/>
        <w:rPr>
          <w:rFonts w:cs="Arial"/>
        </w:rPr>
      </w:pPr>
    </w:p>
    <w:p w14:paraId="6807195F" w14:textId="0A7A3133" w:rsidR="00812EBB" w:rsidRPr="008E5DCB" w:rsidRDefault="00812EBB" w:rsidP="00524175">
      <w:pPr>
        <w:pStyle w:val="NoSpacing"/>
        <w:rPr>
          <w:rFonts w:cs="Arial"/>
        </w:rPr>
      </w:pPr>
      <w:r w:rsidRPr="008E5DCB">
        <w:rPr>
          <w:rFonts w:cs="Arial"/>
        </w:rPr>
        <w:t>The criteria for  admitting fresh evidence on appeal of sentence are the same as those that apply on appeal of conviction:</w:t>
      </w:r>
      <w:r w:rsidRPr="008E5DCB">
        <w:rPr>
          <w:rFonts w:cs="Arial"/>
          <w:i/>
          <w:iCs/>
        </w:rPr>
        <w:t> R v Wolynec</w:t>
      </w:r>
      <w:r w:rsidRPr="008E5DCB">
        <w:rPr>
          <w:rFonts w:cs="Arial"/>
        </w:rPr>
        <w:t>, </w:t>
      </w:r>
      <w:hyperlink r:id="rId376" w:tgtFrame="_blank" w:history="1">
        <w:r w:rsidRPr="008E5DCB">
          <w:rPr>
            <w:rFonts w:cs="Arial"/>
            <w:u w:val="single"/>
          </w:rPr>
          <w:t>2015 ONCA 656</w:t>
        </w:r>
      </w:hyperlink>
      <w:r w:rsidRPr="008E5DCB">
        <w:rPr>
          <w:rFonts w:cs="Arial"/>
        </w:rPr>
        <w:t> at para 115​</w:t>
      </w:r>
    </w:p>
    <w:p w14:paraId="318BE8F1" w14:textId="5F744203" w:rsidR="00372F6F" w:rsidRPr="008E5DCB" w:rsidRDefault="00372F6F" w:rsidP="00524175">
      <w:pPr>
        <w:pStyle w:val="NoSpacing"/>
        <w:rPr>
          <w:rFonts w:cs="Arial"/>
        </w:rPr>
      </w:pPr>
    </w:p>
    <w:p w14:paraId="0A154C7A" w14:textId="322F7FA8" w:rsidR="00372F6F" w:rsidRPr="008E5DCB" w:rsidRDefault="00372F6F" w:rsidP="00524175">
      <w:pPr>
        <w:pStyle w:val="NoSpacing"/>
        <w:rPr>
          <w:rFonts w:cs="Arial"/>
        </w:rPr>
      </w:pPr>
      <w:r w:rsidRPr="008E5DCB">
        <w:rPr>
          <w:rFonts w:cs="Arial"/>
        </w:rPr>
        <w:t xml:space="preserve">A sentence may be reviewed on the basis of fresh evidence in the form of a gladue report that was not available to the sentencing judge. In reconsidering the sentence, this court is still required to pay deference to aspects of the sentencing judge’s analysis, and reconsideration of the sentence does not necessarily result in a different outcome: </w:t>
      </w:r>
      <w:r w:rsidRPr="008E5DCB">
        <w:rPr>
          <w:rFonts w:cs="Arial"/>
          <w:i/>
          <w:iCs/>
        </w:rPr>
        <w:t>R v McNeil</w:t>
      </w:r>
      <w:r w:rsidRPr="008E5DCB">
        <w:rPr>
          <w:rFonts w:cs="Arial"/>
        </w:rPr>
        <w:t xml:space="preserve">, </w:t>
      </w:r>
      <w:hyperlink r:id="rId377" w:history="1">
        <w:r w:rsidRPr="008E5DCB">
          <w:rPr>
            <w:rStyle w:val="Hyperlink"/>
            <w:rFonts w:cs="Arial"/>
          </w:rPr>
          <w:t>2020 ONCA 595</w:t>
        </w:r>
      </w:hyperlink>
      <w:r w:rsidRPr="008E5DCB">
        <w:rPr>
          <w:rFonts w:cs="Arial"/>
        </w:rPr>
        <w:t>, at paras 26-31</w:t>
      </w:r>
    </w:p>
    <w:p w14:paraId="73653384" w14:textId="77777777" w:rsidR="00812EBB" w:rsidRPr="008E5DCB" w:rsidRDefault="00812EBB" w:rsidP="00524175">
      <w:pPr>
        <w:pStyle w:val="NoSpacing"/>
        <w:rPr>
          <w:rFonts w:cs="Arial"/>
        </w:rPr>
      </w:pPr>
      <w:r w:rsidRPr="008E5DCB">
        <w:rPr>
          <w:rFonts w:cs="Arial"/>
        </w:rPr>
        <w:t>​</w:t>
      </w:r>
    </w:p>
    <w:p w14:paraId="0C763F46" w14:textId="35AFB338" w:rsidR="00812EBB" w:rsidRPr="008E5DCB" w:rsidRDefault="00812EBB" w:rsidP="00524175">
      <w:pPr>
        <w:pStyle w:val="NoSpacing"/>
        <w:rPr>
          <w:rFonts w:cs="Arial"/>
        </w:rPr>
      </w:pPr>
      <w:r w:rsidRPr="008E5DCB">
        <w:rPr>
          <w:rFonts w:cs="Arial"/>
        </w:rPr>
        <w:t>Fresh evidence of mental illness may be admissible to show that the appellants’ mental health has deteriorated or would deteriorate significantly in jail and that an appropriate sentence would be a conditional sentence: </w:t>
      </w:r>
      <w:r w:rsidRPr="008E5DCB">
        <w:rPr>
          <w:rFonts w:cs="Arial"/>
          <w:i/>
          <w:iCs/>
        </w:rPr>
        <w:t>R v AE, </w:t>
      </w:r>
      <w:hyperlink r:id="rId378" w:tgtFrame="_blank" w:history="1">
        <w:r w:rsidRPr="008E5DCB">
          <w:rPr>
            <w:rFonts w:cs="Arial"/>
            <w:u w:val="single"/>
          </w:rPr>
          <w:t>2016 ONCA 243</w:t>
        </w:r>
      </w:hyperlink>
      <w:r w:rsidRPr="008E5DCB">
        <w:rPr>
          <w:rFonts w:cs="Arial"/>
        </w:rPr>
        <w:t> at para 50</w:t>
      </w:r>
    </w:p>
    <w:p w14:paraId="307B33E0" w14:textId="0181EBA0" w:rsidR="00812EBB" w:rsidRPr="008E5DCB" w:rsidRDefault="00812EBB" w:rsidP="00524175">
      <w:pPr>
        <w:pStyle w:val="NoSpacing"/>
        <w:rPr>
          <w:rFonts w:cs="Arial"/>
        </w:rPr>
      </w:pPr>
    </w:p>
    <w:p w14:paraId="5682EEAE" w14:textId="7C6DB9A4" w:rsidR="00812EBB" w:rsidRPr="008E5DCB" w:rsidRDefault="007C1AE1" w:rsidP="00524175">
      <w:pPr>
        <w:pStyle w:val="NoSpacing"/>
        <w:rPr>
          <w:rFonts w:cs="Arial"/>
        </w:rPr>
      </w:pPr>
      <w:r w:rsidRPr="008E5DCB">
        <w:rPr>
          <w:rFonts w:cs="Arial"/>
        </w:rPr>
        <w:t>F</w:t>
      </w:r>
      <w:r w:rsidR="00812EBB" w:rsidRPr="008E5DCB">
        <w:rPr>
          <w:rFonts w:cs="Arial"/>
        </w:rPr>
        <w:t>resh evidence showing that the appellant suffers from mental illness that has a detrimental effect on his ability to earn money to pay the fines, may demonstrate to the appeal court that it is in the interests of justice that the total amount of the fines be reduced: </w:t>
      </w:r>
      <w:r w:rsidR="00812EBB" w:rsidRPr="008E5DCB">
        <w:rPr>
          <w:rFonts w:cs="Arial"/>
          <w:i/>
          <w:iCs/>
        </w:rPr>
        <w:t>R v AE, </w:t>
      </w:r>
      <w:r w:rsidR="00812EBB" w:rsidRPr="008E5DCB">
        <w:rPr>
          <w:rFonts w:cs="Arial"/>
          <w:u w:val="single"/>
        </w:rPr>
        <w:t>2016 ONCA 243</w:t>
      </w:r>
      <w:r w:rsidR="00812EBB" w:rsidRPr="008E5DCB">
        <w:rPr>
          <w:rFonts w:cs="Arial"/>
        </w:rPr>
        <w:t xml:space="preserve"> at para 57</w:t>
      </w:r>
    </w:p>
    <w:p w14:paraId="70390508" w14:textId="77777777" w:rsidR="00812EBB" w:rsidRPr="008E5DCB" w:rsidRDefault="00812EBB" w:rsidP="00524175">
      <w:pPr>
        <w:pStyle w:val="NoSpacing"/>
        <w:rPr>
          <w:rFonts w:cs="Arial"/>
        </w:rPr>
      </w:pPr>
    </w:p>
    <w:p w14:paraId="7035F072" w14:textId="51FD82B4" w:rsidR="00FE10BD" w:rsidRPr="008E5DCB" w:rsidRDefault="00FE10BD" w:rsidP="00524175">
      <w:pPr>
        <w:spacing w:line="276" w:lineRule="auto"/>
        <w:jc w:val="both"/>
        <w:rPr>
          <w:rFonts w:ascii="Arial" w:hAnsi="Arial" w:cs="Arial"/>
        </w:rPr>
      </w:pPr>
      <w:r w:rsidRPr="008E5DCB">
        <w:rPr>
          <w:rFonts w:ascii="Arial" w:hAnsi="Arial" w:cs="Arial"/>
        </w:rPr>
        <w:t xml:space="preserve">Evidence of post-sentence breaches of a probation order, even if unrelated to the offence for which the sentence was imposed, may be relevant to a party's character, conduct, and attitude, and thus rehabilitative prospects: </w:t>
      </w:r>
      <w:r w:rsidRPr="008E5DCB">
        <w:rPr>
          <w:rFonts w:ascii="Arial" w:hAnsi="Arial" w:cs="Arial"/>
          <w:i/>
          <w:iCs/>
        </w:rPr>
        <w:t xml:space="preserve">R v Lis, </w:t>
      </w:r>
      <w:hyperlink r:id="rId379" w:history="1">
        <w:r w:rsidRPr="008E5DCB">
          <w:rPr>
            <w:rStyle w:val="Hyperlink"/>
            <w:rFonts w:ascii="Arial" w:hAnsi="Arial" w:cs="Arial"/>
          </w:rPr>
          <w:t>2020 ONCA 557</w:t>
        </w:r>
      </w:hyperlink>
      <w:r w:rsidRPr="008E5DCB">
        <w:rPr>
          <w:rFonts w:ascii="Arial" w:hAnsi="Arial" w:cs="Arial"/>
        </w:rPr>
        <w:t>, at paras 51, 71</w:t>
      </w:r>
    </w:p>
    <w:p w14:paraId="058C16F9" w14:textId="6A5A114A" w:rsidR="001426B9" w:rsidRPr="008E5DCB" w:rsidRDefault="001426B9" w:rsidP="00524175">
      <w:pPr>
        <w:spacing w:line="276" w:lineRule="auto"/>
        <w:jc w:val="both"/>
        <w:rPr>
          <w:rFonts w:ascii="Arial" w:hAnsi="Arial" w:cs="Arial"/>
        </w:rPr>
      </w:pPr>
    </w:p>
    <w:p w14:paraId="1C5644FD" w14:textId="3C616998" w:rsidR="001426B9" w:rsidRPr="008E5DCB" w:rsidRDefault="001426B9" w:rsidP="00524175">
      <w:pPr>
        <w:spacing w:line="276" w:lineRule="auto"/>
        <w:jc w:val="both"/>
        <w:rPr>
          <w:rFonts w:ascii="Arial" w:hAnsi="Arial" w:cs="Arial"/>
        </w:rPr>
      </w:pPr>
      <w:r w:rsidRPr="008E5DCB">
        <w:rPr>
          <w:rFonts w:ascii="Arial" w:hAnsi="Arial" w:cs="Arial"/>
        </w:rPr>
        <w:t>A sentence that is otherwise fit may be stayed on appeal where the offender ha</w:t>
      </w:r>
      <w:r w:rsidR="00511A24" w:rsidRPr="008E5DCB">
        <w:rPr>
          <w:rFonts w:ascii="Arial" w:hAnsi="Arial" w:cs="Arial"/>
        </w:rPr>
        <w:t>s</w:t>
      </w:r>
      <w:r w:rsidRPr="008E5DCB">
        <w:rPr>
          <w:rFonts w:ascii="Arial" w:hAnsi="Arial" w:cs="Arial"/>
        </w:rPr>
        <w:t xml:space="preserve"> been on bail pending appeal and the circumstances during the intervening period demonstrate that he has made significant strides towards rehabilitation, such that </w:t>
      </w:r>
      <w:r w:rsidR="00BF565A" w:rsidRPr="008E5DCB">
        <w:rPr>
          <w:rFonts w:ascii="Arial" w:hAnsi="Arial" w:cs="Arial"/>
        </w:rPr>
        <w:t>reincarcerating</w:t>
      </w:r>
      <w:r w:rsidRPr="008E5DCB">
        <w:rPr>
          <w:rFonts w:ascii="Arial" w:hAnsi="Arial" w:cs="Arial"/>
        </w:rPr>
        <w:t xml:space="preserve"> him would serve no genuine societal interest, and is unnecessary to </w:t>
      </w:r>
      <w:r w:rsidR="00BF565A" w:rsidRPr="008E5DCB">
        <w:rPr>
          <w:rFonts w:ascii="Arial" w:hAnsi="Arial" w:cs="Arial"/>
        </w:rPr>
        <w:t xml:space="preserve">achieve the objectives of denunciation and general deterrence: </w:t>
      </w:r>
      <w:r w:rsidR="00BF565A" w:rsidRPr="008E5DCB">
        <w:rPr>
          <w:rFonts w:ascii="Arial" w:hAnsi="Arial" w:cs="Arial"/>
          <w:i/>
          <w:iCs/>
        </w:rPr>
        <w:t xml:space="preserve">R v Gray, </w:t>
      </w:r>
      <w:hyperlink r:id="rId380" w:history="1">
        <w:r w:rsidR="00BF565A" w:rsidRPr="008E5DCB">
          <w:rPr>
            <w:rStyle w:val="Hyperlink"/>
            <w:rFonts w:ascii="Arial" w:hAnsi="Arial" w:cs="Arial"/>
          </w:rPr>
          <w:t>2021 ONCA 86</w:t>
        </w:r>
      </w:hyperlink>
      <w:r w:rsidR="00BF565A" w:rsidRPr="008E5DCB">
        <w:rPr>
          <w:rFonts w:ascii="Arial" w:hAnsi="Arial" w:cs="Arial"/>
        </w:rPr>
        <w:t>, at para 54-58</w:t>
      </w:r>
      <w:r w:rsidRPr="008E5DCB">
        <w:rPr>
          <w:rFonts w:ascii="Arial" w:hAnsi="Arial" w:cs="Arial"/>
        </w:rPr>
        <w:t xml:space="preserve">   </w:t>
      </w:r>
    </w:p>
    <w:p w14:paraId="2F661EB2" w14:textId="75FFD219" w:rsidR="00812EBB" w:rsidRPr="008E5DCB" w:rsidRDefault="00812EBB" w:rsidP="00524175">
      <w:pPr>
        <w:pStyle w:val="NoSpacing"/>
        <w:rPr>
          <w:rFonts w:cs="Arial"/>
        </w:rPr>
      </w:pPr>
    </w:p>
    <w:p w14:paraId="722C101A" w14:textId="1425A822" w:rsidR="006A79D6" w:rsidRPr="008E5DCB" w:rsidRDefault="006A79D6" w:rsidP="00524175">
      <w:pPr>
        <w:pStyle w:val="NoSpacing"/>
        <w:rPr>
          <w:rFonts w:cs="Arial"/>
        </w:rPr>
      </w:pPr>
    </w:p>
    <w:p w14:paraId="03AFDB2D" w14:textId="77777777" w:rsidR="006A79D6" w:rsidRPr="008E5DCB" w:rsidRDefault="006A79D6" w:rsidP="00524175">
      <w:pPr>
        <w:pStyle w:val="NoSpacing"/>
        <w:rPr>
          <w:rFonts w:cs="Arial"/>
        </w:rPr>
      </w:pPr>
    </w:p>
    <w:p w14:paraId="7BB46A54" w14:textId="77777777" w:rsidR="00812EBB" w:rsidRPr="008E5DCB" w:rsidRDefault="00812EBB" w:rsidP="00524175">
      <w:pPr>
        <w:pStyle w:val="Heading20"/>
        <w:spacing w:line="276" w:lineRule="auto"/>
        <w:rPr>
          <w:rFonts w:cs="Arial"/>
        </w:rPr>
      </w:pPr>
      <w:bookmarkStart w:id="125" w:name="_Toc396168491"/>
      <w:bookmarkStart w:id="126" w:name="_Toc134298058"/>
      <w:r w:rsidRPr="008E5DCB">
        <w:rPr>
          <w:rFonts w:cs="Arial"/>
        </w:rPr>
        <w:t>Reincarceration on appeal</w:t>
      </w:r>
      <w:bookmarkEnd w:id="125"/>
      <w:bookmarkEnd w:id="126"/>
      <w:r w:rsidRPr="008E5DCB">
        <w:rPr>
          <w:rFonts w:cs="Arial"/>
        </w:rPr>
        <w:t xml:space="preserve"> </w:t>
      </w:r>
    </w:p>
    <w:p w14:paraId="53600649" w14:textId="77777777" w:rsidR="00812EBB" w:rsidRPr="008E5DCB" w:rsidRDefault="00812EBB" w:rsidP="00524175">
      <w:pPr>
        <w:spacing w:line="276" w:lineRule="auto"/>
        <w:jc w:val="both"/>
        <w:textAlignment w:val="baseline"/>
        <w:rPr>
          <w:rFonts w:ascii="Arial" w:hAnsi="Arial" w:cs="Arial"/>
        </w:rPr>
      </w:pPr>
      <w:r w:rsidRPr="008E5DCB">
        <w:rPr>
          <w:rFonts w:ascii="Arial" w:hAnsi="Arial" w:cs="Arial"/>
        </w:rPr>
        <w:t> </w:t>
      </w:r>
    </w:p>
    <w:p w14:paraId="25DDFC68" w14:textId="5646AA31" w:rsidR="00812EBB" w:rsidRPr="008E5DCB" w:rsidRDefault="00812EBB" w:rsidP="00524175">
      <w:pPr>
        <w:pStyle w:val="font7"/>
        <w:spacing w:before="0" w:beforeAutospacing="0" w:after="0" w:afterAutospacing="0" w:line="276" w:lineRule="auto"/>
        <w:jc w:val="both"/>
        <w:textAlignment w:val="baseline"/>
        <w:rPr>
          <w:rFonts w:ascii="Arial" w:hAnsi="Arial" w:cs="Arial"/>
          <w:i/>
          <w:iCs/>
          <w:sz w:val="24"/>
          <w:szCs w:val="24"/>
          <w:bdr w:val="none" w:sz="0" w:space="0" w:color="auto" w:frame="1"/>
        </w:rPr>
      </w:pPr>
      <w:r w:rsidRPr="008E5DCB">
        <w:rPr>
          <w:rFonts w:ascii="Arial" w:hAnsi="Arial" w:cs="Arial"/>
          <w:sz w:val="24"/>
          <w:szCs w:val="24"/>
          <w:bdr w:val="none" w:sz="0" w:space="0" w:color="auto" w:frame="1"/>
        </w:rPr>
        <w:t>Review of governing principles on when it is appropriate to stay a sentence that has been increased on appeal rather than reincarcerate the accused (with v. good dissent): </w:t>
      </w:r>
      <w:r w:rsidRPr="008E5DCB">
        <w:rPr>
          <w:rFonts w:ascii="Arial" w:hAnsi="Arial" w:cs="Arial"/>
          <w:i/>
          <w:iCs/>
          <w:sz w:val="24"/>
          <w:szCs w:val="24"/>
          <w:bdr w:val="none" w:sz="0" w:space="0" w:color="auto" w:frame="1"/>
        </w:rPr>
        <w:t>R v Dufour</w:t>
      </w:r>
      <w:r w:rsidRPr="008E5DCB">
        <w:rPr>
          <w:rFonts w:ascii="Arial" w:hAnsi="Arial" w:cs="Arial"/>
          <w:sz w:val="24"/>
          <w:szCs w:val="24"/>
          <w:bdr w:val="none" w:sz="0" w:space="0" w:color="auto" w:frame="1"/>
        </w:rPr>
        <w:t>, </w:t>
      </w:r>
      <w:hyperlink r:id="rId381" w:tgtFrame="_blank" w:history="1">
        <w:r w:rsidRPr="008E5DCB">
          <w:rPr>
            <w:rStyle w:val="Hyperlink"/>
            <w:rFonts w:ascii="Arial" w:hAnsi="Arial" w:cs="Arial"/>
            <w:color w:val="auto"/>
            <w:sz w:val="24"/>
            <w:szCs w:val="24"/>
          </w:rPr>
          <w:t>2015 ONCA 426</w:t>
        </w:r>
      </w:hyperlink>
      <w:r w:rsidRPr="008E5DCB">
        <w:rPr>
          <w:rFonts w:ascii="Arial" w:hAnsi="Arial" w:cs="Arial"/>
          <w:sz w:val="24"/>
          <w:szCs w:val="24"/>
          <w:bdr w:val="none" w:sz="0" w:space="0" w:color="auto" w:frame="1"/>
        </w:rPr>
        <w:t> at paras 11-29; </w:t>
      </w:r>
      <w:r w:rsidRPr="008E5DCB">
        <w:rPr>
          <w:rFonts w:ascii="Arial" w:hAnsi="Arial" w:cs="Arial"/>
          <w:i/>
          <w:iCs/>
          <w:sz w:val="24"/>
          <w:szCs w:val="24"/>
          <w:bdr w:val="none" w:sz="0" w:space="0" w:color="auto" w:frame="1"/>
        </w:rPr>
        <w:t>R v HE</w:t>
      </w:r>
      <w:r w:rsidRPr="008E5DCB">
        <w:rPr>
          <w:rFonts w:ascii="Arial" w:hAnsi="Arial" w:cs="Arial"/>
          <w:sz w:val="24"/>
          <w:szCs w:val="24"/>
          <w:bdr w:val="none" w:sz="0" w:space="0" w:color="auto" w:frame="1"/>
        </w:rPr>
        <w:t>, </w:t>
      </w:r>
      <w:hyperlink r:id="rId382" w:tgtFrame="_blank" w:history="1">
        <w:r w:rsidRPr="008E5DCB">
          <w:rPr>
            <w:rStyle w:val="Hyperlink"/>
            <w:rFonts w:ascii="Arial" w:hAnsi="Arial" w:cs="Arial"/>
            <w:color w:val="auto"/>
            <w:sz w:val="24"/>
            <w:szCs w:val="24"/>
          </w:rPr>
          <w:t>2015 ONCA 531</w:t>
        </w:r>
      </w:hyperlink>
      <w:r w:rsidRPr="008E5DCB">
        <w:rPr>
          <w:rFonts w:ascii="Arial" w:hAnsi="Arial" w:cs="Arial"/>
          <w:sz w:val="24"/>
          <w:szCs w:val="24"/>
          <w:bdr w:val="none" w:sz="0" w:space="0" w:color="auto" w:frame="1"/>
        </w:rPr>
        <w:t> at paras 56-57; </w:t>
      </w:r>
      <w:r w:rsidRPr="008E5DCB">
        <w:rPr>
          <w:rFonts w:ascii="Arial" w:hAnsi="Arial" w:cs="Arial"/>
          <w:i/>
          <w:iCs/>
          <w:sz w:val="24"/>
          <w:szCs w:val="24"/>
          <w:bdr w:val="none" w:sz="0" w:space="0" w:color="auto" w:frame="1"/>
        </w:rPr>
        <w:t>R v Shi</w:t>
      </w:r>
      <w:r w:rsidRPr="008E5DCB">
        <w:rPr>
          <w:rFonts w:ascii="Arial" w:hAnsi="Arial" w:cs="Arial"/>
          <w:sz w:val="24"/>
          <w:szCs w:val="24"/>
          <w:bdr w:val="none" w:sz="0" w:space="0" w:color="auto" w:frame="1"/>
        </w:rPr>
        <w:t>, </w:t>
      </w:r>
      <w:hyperlink r:id="rId383" w:tgtFrame="_blank" w:history="1">
        <w:r w:rsidRPr="008E5DCB">
          <w:rPr>
            <w:rStyle w:val="Hyperlink"/>
            <w:rFonts w:ascii="Arial" w:hAnsi="Arial" w:cs="Arial"/>
            <w:color w:val="auto"/>
            <w:sz w:val="24"/>
            <w:szCs w:val="24"/>
          </w:rPr>
          <w:t>2015 ONCA 646</w:t>
        </w:r>
      </w:hyperlink>
      <w:r w:rsidRPr="008E5DCB">
        <w:rPr>
          <w:rFonts w:ascii="Arial" w:hAnsi="Arial" w:cs="Arial"/>
          <w:sz w:val="24"/>
          <w:szCs w:val="24"/>
          <w:bdr w:val="none" w:sz="0" w:space="0" w:color="auto" w:frame="1"/>
        </w:rPr>
        <w:t>at para 13</w:t>
      </w:r>
      <w:r w:rsidRPr="008E5DCB">
        <w:rPr>
          <w:rFonts w:ascii="Arial" w:hAnsi="Arial" w:cs="Arial"/>
          <w:sz w:val="24"/>
          <w:szCs w:val="24"/>
        </w:rPr>
        <w:t>; see also e.g. in </w:t>
      </w:r>
      <w:r w:rsidRPr="008E5DCB">
        <w:rPr>
          <w:rFonts w:ascii="Arial" w:hAnsi="Arial" w:cs="Arial"/>
          <w:i/>
          <w:iCs/>
          <w:sz w:val="24"/>
          <w:szCs w:val="24"/>
          <w:bdr w:val="none" w:sz="0" w:space="0" w:color="auto" w:frame="1"/>
        </w:rPr>
        <w:t>R v Huh</w:t>
      </w:r>
      <w:r w:rsidRPr="008E5DCB">
        <w:rPr>
          <w:rFonts w:ascii="Arial" w:hAnsi="Arial" w:cs="Arial"/>
          <w:sz w:val="24"/>
          <w:szCs w:val="24"/>
          <w:bdr w:val="none" w:sz="0" w:space="0" w:color="auto" w:frame="1"/>
        </w:rPr>
        <w:t>, </w:t>
      </w:r>
      <w:hyperlink r:id="rId384" w:tgtFrame="_blank" w:history="1">
        <w:r w:rsidRPr="008E5DCB">
          <w:rPr>
            <w:rStyle w:val="Hyperlink"/>
            <w:rFonts w:ascii="Arial" w:hAnsi="Arial" w:cs="Arial"/>
            <w:color w:val="auto"/>
            <w:sz w:val="24"/>
            <w:szCs w:val="24"/>
          </w:rPr>
          <w:t>2015 ONCA 356;</w:t>
        </w:r>
      </w:hyperlink>
      <w:hyperlink r:id="rId385" w:tgtFrame="_blank" w:history="1">
        <w:r w:rsidRPr="008E5DCB">
          <w:rPr>
            <w:rStyle w:val="Hyperlink"/>
            <w:rFonts w:ascii="Arial" w:hAnsi="Arial" w:cs="Arial"/>
            <w:color w:val="auto"/>
            <w:sz w:val="24"/>
            <w:szCs w:val="24"/>
          </w:rPr>
          <w:t> </w:t>
        </w:r>
      </w:hyperlink>
      <w:r w:rsidRPr="008E5DCB">
        <w:rPr>
          <w:rFonts w:ascii="Arial" w:hAnsi="Arial" w:cs="Arial"/>
          <w:sz w:val="24"/>
          <w:szCs w:val="24"/>
          <w:bdr w:val="none" w:sz="0" w:space="0" w:color="auto" w:frame="1"/>
        </w:rPr>
        <w:t>see generally, </w:t>
      </w:r>
      <w:r w:rsidRPr="008E5DCB">
        <w:rPr>
          <w:rFonts w:ascii="Arial" w:hAnsi="Arial" w:cs="Arial"/>
          <w:i/>
          <w:iCs/>
          <w:sz w:val="24"/>
          <w:szCs w:val="24"/>
          <w:bdr w:val="none" w:sz="0" w:space="0" w:color="auto" w:frame="1"/>
        </w:rPr>
        <w:t>R v Clouthier, </w:t>
      </w:r>
      <w:hyperlink r:id="rId386" w:tgtFrame="_blank" w:history="1">
        <w:r w:rsidRPr="008E5DCB">
          <w:rPr>
            <w:rStyle w:val="Hyperlink"/>
            <w:rFonts w:ascii="Arial" w:hAnsi="Arial" w:cs="Arial"/>
            <w:color w:val="auto"/>
            <w:sz w:val="24"/>
            <w:szCs w:val="24"/>
          </w:rPr>
          <w:t>2016 ONCA 197</w:t>
        </w:r>
      </w:hyperlink>
      <w:r w:rsidRPr="008E5DCB">
        <w:rPr>
          <w:rFonts w:ascii="Arial" w:hAnsi="Arial" w:cs="Arial"/>
          <w:sz w:val="24"/>
          <w:szCs w:val="24"/>
          <w:bdr w:val="none" w:sz="0" w:space="0" w:color="auto" w:frame="1"/>
        </w:rPr>
        <w:t> at para 63</w:t>
      </w:r>
      <w:r w:rsidR="009B391E" w:rsidRPr="008E5DCB">
        <w:rPr>
          <w:rFonts w:ascii="Arial" w:hAnsi="Arial" w:cs="Arial"/>
          <w:sz w:val="24"/>
          <w:szCs w:val="24"/>
          <w:bdr w:val="none" w:sz="0" w:space="0" w:color="auto" w:frame="1"/>
        </w:rPr>
        <w:t xml:space="preserve">; </w:t>
      </w:r>
      <w:r w:rsidR="009B391E" w:rsidRPr="008E5DCB">
        <w:rPr>
          <w:rFonts w:ascii="Arial" w:hAnsi="Arial" w:cs="Arial"/>
          <w:i/>
          <w:iCs/>
          <w:sz w:val="24"/>
          <w:szCs w:val="24"/>
          <w:bdr w:val="none" w:sz="0" w:space="0" w:color="auto" w:frame="1"/>
        </w:rPr>
        <w:t xml:space="preserve">R v Davatgar-Jafarpour, </w:t>
      </w:r>
      <w:hyperlink r:id="rId387" w:history="1">
        <w:r w:rsidR="009B391E" w:rsidRPr="008E5DCB">
          <w:rPr>
            <w:rStyle w:val="Hyperlink"/>
            <w:rFonts w:ascii="Arial" w:hAnsi="Arial" w:cs="Arial"/>
            <w:sz w:val="24"/>
            <w:szCs w:val="24"/>
            <w:bdr w:val="none" w:sz="0" w:space="0" w:color="auto" w:frame="1"/>
          </w:rPr>
          <w:t>2019 ONCA 353</w:t>
        </w:r>
      </w:hyperlink>
      <w:r w:rsidR="009B391E" w:rsidRPr="008E5DCB">
        <w:rPr>
          <w:rFonts w:ascii="Arial" w:hAnsi="Arial" w:cs="Arial"/>
          <w:sz w:val="24"/>
          <w:szCs w:val="24"/>
          <w:bdr w:val="none" w:sz="0" w:space="0" w:color="auto" w:frame="1"/>
        </w:rPr>
        <w:t>, at para 50</w:t>
      </w:r>
      <w:r w:rsidR="00A92F6E" w:rsidRPr="008E5DCB">
        <w:rPr>
          <w:rFonts w:ascii="Arial" w:hAnsi="Arial" w:cs="Arial"/>
          <w:sz w:val="24"/>
          <w:szCs w:val="24"/>
          <w:bdr w:val="none" w:sz="0" w:space="0" w:color="auto" w:frame="1"/>
        </w:rPr>
        <w:t xml:space="preserve">; </w:t>
      </w:r>
    </w:p>
    <w:p w14:paraId="6FFBF549" w14:textId="2FFDE968" w:rsidR="00A92F6E" w:rsidRPr="008E5DCB" w:rsidRDefault="00A92F6E" w:rsidP="00524175">
      <w:pPr>
        <w:pStyle w:val="font7"/>
        <w:spacing w:before="0" w:beforeAutospacing="0" w:after="0" w:afterAutospacing="0" w:line="276" w:lineRule="auto"/>
        <w:jc w:val="both"/>
        <w:textAlignment w:val="baseline"/>
        <w:rPr>
          <w:rFonts w:ascii="Arial" w:hAnsi="Arial" w:cs="Arial"/>
          <w:i/>
          <w:iCs/>
          <w:sz w:val="24"/>
          <w:szCs w:val="24"/>
          <w:bdr w:val="none" w:sz="0" w:space="0" w:color="auto" w:frame="1"/>
        </w:rPr>
      </w:pPr>
    </w:p>
    <w:p w14:paraId="19111E1F" w14:textId="78590EAB" w:rsidR="00A92F6E" w:rsidRPr="008E5DCB" w:rsidRDefault="00A92F6E" w:rsidP="00524175">
      <w:pPr>
        <w:pStyle w:val="NoSpacing"/>
        <w:rPr>
          <w:rFonts w:cs="Arial"/>
        </w:rPr>
      </w:pPr>
      <w:r w:rsidRPr="008E5DCB">
        <w:rPr>
          <w:rFonts w:cs="Arial"/>
        </w:rPr>
        <w:t>When a fit sentence is determined to be higher than that already served, denunciation and general deterrence may be achieved without re-incarceration:</w:t>
      </w:r>
      <w:r w:rsidRPr="008E5DCB">
        <w:rPr>
          <w:rFonts w:cs="Arial"/>
          <w:i/>
          <w:iCs/>
        </w:rPr>
        <w:t xml:space="preserve"> R v Plange, </w:t>
      </w:r>
      <w:hyperlink r:id="rId388" w:history="1">
        <w:r w:rsidRPr="008E5DCB">
          <w:rPr>
            <w:rStyle w:val="Hyperlink"/>
            <w:rFonts w:cs="Arial"/>
          </w:rPr>
          <w:t>2019 ONCA 646</w:t>
        </w:r>
      </w:hyperlink>
      <w:r w:rsidRPr="008E5DCB">
        <w:rPr>
          <w:rFonts w:cs="Arial"/>
        </w:rPr>
        <w:t>, at para 46</w:t>
      </w:r>
    </w:p>
    <w:p w14:paraId="5028EC1C" w14:textId="77777777" w:rsidR="00812EBB" w:rsidRPr="008E5DCB" w:rsidRDefault="00812EBB" w:rsidP="001426B9">
      <w:pPr>
        <w:pStyle w:val="font7"/>
        <w:spacing w:before="0" w:beforeAutospacing="0" w:after="0" w:afterAutospacing="0" w:line="276" w:lineRule="auto"/>
        <w:jc w:val="both"/>
        <w:textAlignment w:val="baseline"/>
        <w:rPr>
          <w:rFonts w:ascii="Arial" w:hAnsi="Arial" w:cs="Arial"/>
          <w:sz w:val="24"/>
          <w:szCs w:val="24"/>
        </w:rPr>
      </w:pPr>
    </w:p>
    <w:p w14:paraId="4CF6CF34" w14:textId="77777777" w:rsidR="00812EBB" w:rsidRPr="008E5DCB" w:rsidRDefault="00812EBB" w:rsidP="00524175">
      <w:pPr>
        <w:pStyle w:val="font7"/>
        <w:spacing w:before="0" w:beforeAutospacing="0" w:after="0" w:afterAutospacing="0" w:line="276" w:lineRule="auto"/>
        <w:jc w:val="both"/>
        <w:textAlignment w:val="baseline"/>
        <w:rPr>
          <w:rFonts w:ascii="Arial" w:hAnsi="Arial" w:cs="Arial"/>
          <w:sz w:val="24"/>
          <w:szCs w:val="24"/>
        </w:rPr>
      </w:pPr>
      <w:r w:rsidRPr="008E5DCB">
        <w:rPr>
          <w:rFonts w:ascii="Arial" w:hAnsi="Arial" w:cs="Arial"/>
          <w:sz w:val="24"/>
          <w:szCs w:val="24"/>
          <w:bdr w:val="none" w:sz="0" w:space="0" w:color="auto" w:frame="1"/>
        </w:rPr>
        <w:t>​Relevant factors include:</w:t>
      </w:r>
    </w:p>
    <w:p w14:paraId="3377E059" w14:textId="77777777" w:rsidR="00812EBB" w:rsidRPr="008E5DCB" w:rsidRDefault="00812EBB">
      <w:pPr>
        <w:pStyle w:val="font7"/>
        <w:numPr>
          <w:ilvl w:val="0"/>
          <w:numId w:val="36"/>
        </w:numPr>
        <w:spacing w:before="0" w:beforeAutospacing="0" w:after="0" w:afterAutospacing="0" w:line="276" w:lineRule="auto"/>
        <w:ind w:left="900"/>
        <w:jc w:val="both"/>
        <w:textAlignment w:val="baseline"/>
        <w:rPr>
          <w:rFonts w:ascii="Arial" w:hAnsi="Arial" w:cs="Arial"/>
          <w:sz w:val="24"/>
          <w:szCs w:val="24"/>
        </w:rPr>
      </w:pPr>
      <w:r w:rsidRPr="008E5DCB">
        <w:rPr>
          <w:rFonts w:ascii="Arial" w:hAnsi="Arial" w:cs="Arial"/>
          <w:sz w:val="24"/>
          <w:szCs w:val="24"/>
        </w:rPr>
        <w:t>the risk of distorting the sentencing process and the parity principle </w:t>
      </w:r>
    </w:p>
    <w:p w14:paraId="18E683BC" w14:textId="223639E1" w:rsidR="00812EBB" w:rsidRPr="008E5DCB" w:rsidRDefault="00812EBB">
      <w:pPr>
        <w:pStyle w:val="font7"/>
        <w:numPr>
          <w:ilvl w:val="0"/>
          <w:numId w:val="36"/>
        </w:numPr>
        <w:spacing w:before="0" w:beforeAutospacing="0" w:after="0" w:afterAutospacing="0" w:line="276" w:lineRule="auto"/>
        <w:ind w:left="900"/>
        <w:jc w:val="both"/>
        <w:textAlignment w:val="baseline"/>
        <w:rPr>
          <w:rFonts w:ascii="Arial" w:hAnsi="Arial" w:cs="Arial"/>
          <w:sz w:val="24"/>
          <w:szCs w:val="24"/>
        </w:rPr>
      </w:pPr>
      <w:r w:rsidRPr="008E5DCB">
        <w:rPr>
          <w:rFonts w:ascii="Arial" w:hAnsi="Arial" w:cs="Arial"/>
          <w:sz w:val="24"/>
          <w:szCs w:val="24"/>
        </w:rPr>
        <w:t>the lengt</w:t>
      </w:r>
      <w:r w:rsidR="001E1044" w:rsidRPr="008E5DCB">
        <w:rPr>
          <w:rFonts w:ascii="Arial" w:hAnsi="Arial" w:cs="Arial"/>
          <w:sz w:val="24"/>
          <w:szCs w:val="24"/>
        </w:rPr>
        <w:t>h</w:t>
      </w:r>
      <w:r w:rsidRPr="008E5DCB">
        <w:rPr>
          <w:rFonts w:ascii="Arial" w:hAnsi="Arial" w:cs="Arial"/>
          <w:sz w:val="24"/>
          <w:szCs w:val="24"/>
        </w:rPr>
        <w:t xml:space="preserve"> of the sentence left to be served;</w:t>
      </w:r>
    </w:p>
    <w:p w14:paraId="5E588F1F" w14:textId="77777777" w:rsidR="00812EBB" w:rsidRPr="008E5DCB" w:rsidRDefault="00812EBB">
      <w:pPr>
        <w:pStyle w:val="font7"/>
        <w:numPr>
          <w:ilvl w:val="0"/>
          <w:numId w:val="36"/>
        </w:numPr>
        <w:spacing w:before="0" w:beforeAutospacing="0" w:after="0" w:afterAutospacing="0" w:line="276" w:lineRule="auto"/>
        <w:ind w:left="900"/>
        <w:jc w:val="both"/>
        <w:textAlignment w:val="baseline"/>
        <w:rPr>
          <w:rFonts w:ascii="Arial" w:hAnsi="Arial" w:cs="Arial"/>
          <w:sz w:val="24"/>
          <w:szCs w:val="24"/>
        </w:rPr>
      </w:pPr>
      <w:r w:rsidRPr="008E5DCB">
        <w:rPr>
          <w:rFonts w:ascii="Arial" w:hAnsi="Arial" w:cs="Arial"/>
          <w:sz w:val="24"/>
          <w:szCs w:val="24"/>
        </w:rPr>
        <w:lastRenderedPageBreak/>
        <w:t>rehabilitative steps taken by the offender, both before and after sentencing, and the degree to which those steps may be adversely affected by re-incarceration;</w:t>
      </w:r>
    </w:p>
    <w:p w14:paraId="06779193" w14:textId="77777777" w:rsidR="00812EBB" w:rsidRPr="008E5DCB" w:rsidRDefault="00812EBB">
      <w:pPr>
        <w:pStyle w:val="font7"/>
        <w:numPr>
          <w:ilvl w:val="0"/>
          <w:numId w:val="36"/>
        </w:numPr>
        <w:spacing w:before="0" w:beforeAutospacing="0" w:after="0" w:afterAutospacing="0" w:line="276" w:lineRule="auto"/>
        <w:ind w:left="900"/>
        <w:jc w:val="both"/>
        <w:textAlignment w:val="baseline"/>
        <w:rPr>
          <w:rFonts w:ascii="Arial" w:hAnsi="Arial" w:cs="Arial"/>
          <w:sz w:val="24"/>
          <w:szCs w:val="24"/>
        </w:rPr>
      </w:pPr>
      <w:r w:rsidRPr="008E5DCB">
        <w:rPr>
          <w:rFonts w:ascii="Arial" w:hAnsi="Arial" w:cs="Arial"/>
          <w:sz w:val="24"/>
          <w:szCs w:val="24"/>
        </w:rPr>
        <w:t>the time that has elapsed from the imposition and completion of the sentences at trial</w:t>
      </w:r>
    </w:p>
    <w:p w14:paraId="34186ACD" w14:textId="77777777" w:rsidR="00812EBB" w:rsidRPr="008E5DCB" w:rsidRDefault="00812EBB">
      <w:pPr>
        <w:pStyle w:val="font7"/>
        <w:numPr>
          <w:ilvl w:val="0"/>
          <w:numId w:val="36"/>
        </w:numPr>
        <w:spacing w:before="0" w:beforeAutospacing="0" w:after="0" w:afterAutospacing="0" w:line="276" w:lineRule="auto"/>
        <w:ind w:left="900"/>
        <w:jc w:val="both"/>
        <w:textAlignment w:val="baseline"/>
        <w:rPr>
          <w:rFonts w:ascii="Arial" w:hAnsi="Arial" w:cs="Arial"/>
          <w:sz w:val="24"/>
          <w:szCs w:val="24"/>
        </w:rPr>
      </w:pPr>
      <w:r w:rsidRPr="008E5DCB">
        <w:rPr>
          <w:rFonts w:ascii="Arial" w:hAnsi="Arial" w:cs="Arial"/>
          <w:sz w:val="24"/>
          <w:szCs w:val="24"/>
        </w:rPr>
        <w:t>responsibility for any delay in the appellate process;</w:t>
      </w:r>
    </w:p>
    <w:p w14:paraId="27C60F5E" w14:textId="77777777" w:rsidR="00812EBB" w:rsidRPr="008E5DCB" w:rsidRDefault="00812EBB">
      <w:pPr>
        <w:pStyle w:val="font7"/>
        <w:numPr>
          <w:ilvl w:val="0"/>
          <w:numId w:val="36"/>
        </w:numPr>
        <w:spacing w:before="0" w:beforeAutospacing="0" w:after="0" w:afterAutospacing="0" w:line="276" w:lineRule="auto"/>
        <w:ind w:left="900"/>
        <w:jc w:val="both"/>
        <w:textAlignment w:val="baseline"/>
        <w:rPr>
          <w:rFonts w:ascii="Arial" w:hAnsi="Arial" w:cs="Arial"/>
          <w:sz w:val="24"/>
          <w:szCs w:val="24"/>
        </w:rPr>
      </w:pPr>
      <w:r w:rsidRPr="008E5DCB">
        <w:rPr>
          <w:rFonts w:ascii="Arial" w:hAnsi="Arial" w:cs="Arial"/>
          <w:sz w:val="24"/>
          <w:szCs w:val="24"/>
        </w:rPr>
        <w:t>the potential for injustice if the sentence is served; and</w:t>
      </w:r>
    </w:p>
    <w:p w14:paraId="74485B44" w14:textId="27A9C826" w:rsidR="00812EBB" w:rsidRPr="008E5DCB" w:rsidRDefault="00812EBB">
      <w:pPr>
        <w:pStyle w:val="font7"/>
        <w:numPr>
          <w:ilvl w:val="0"/>
          <w:numId w:val="36"/>
        </w:numPr>
        <w:spacing w:before="0" w:beforeAutospacing="0" w:after="0" w:afterAutospacing="0" w:line="276" w:lineRule="auto"/>
        <w:ind w:left="900"/>
        <w:jc w:val="both"/>
        <w:textAlignment w:val="baseline"/>
        <w:rPr>
          <w:rFonts w:ascii="Arial" w:hAnsi="Arial" w:cs="Arial"/>
          <w:sz w:val="24"/>
          <w:szCs w:val="24"/>
        </w:rPr>
      </w:pPr>
      <w:r w:rsidRPr="008E5DCB">
        <w:rPr>
          <w:rFonts w:ascii="Arial" w:hAnsi="Arial" w:cs="Arial"/>
          <w:sz w:val="24"/>
          <w:szCs w:val="24"/>
        </w:rPr>
        <w:t>the seriousness of the offences in issue</w:t>
      </w:r>
    </w:p>
    <w:p w14:paraId="47D08B07" w14:textId="51896BE6" w:rsidR="001E1044" w:rsidRPr="008E5DCB" w:rsidRDefault="001E1044">
      <w:pPr>
        <w:pStyle w:val="font7"/>
        <w:numPr>
          <w:ilvl w:val="0"/>
          <w:numId w:val="36"/>
        </w:numPr>
        <w:spacing w:before="0" w:beforeAutospacing="0" w:after="0" w:afterAutospacing="0" w:line="276" w:lineRule="auto"/>
        <w:ind w:left="900"/>
        <w:jc w:val="both"/>
        <w:textAlignment w:val="baseline"/>
        <w:rPr>
          <w:rFonts w:ascii="Arial" w:hAnsi="Arial" w:cs="Arial"/>
          <w:sz w:val="24"/>
          <w:szCs w:val="24"/>
        </w:rPr>
      </w:pPr>
      <w:r w:rsidRPr="008E5DCB">
        <w:rPr>
          <w:rFonts w:ascii="Arial" w:hAnsi="Arial" w:cs="Arial"/>
          <w:sz w:val="24"/>
          <w:szCs w:val="24"/>
        </w:rPr>
        <w:t>the fact that treatment available in the community suprasses that available in custody</w:t>
      </w:r>
    </w:p>
    <w:p w14:paraId="60CBB8EA" w14:textId="72A65C1A" w:rsidR="001E1044" w:rsidRPr="008E5DCB" w:rsidRDefault="001E1044">
      <w:pPr>
        <w:pStyle w:val="font7"/>
        <w:numPr>
          <w:ilvl w:val="0"/>
          <w:numId w:val="36"/>
        </w:numPr>
        <w:spacing w:before="0" w:beforeAutospacing="0" w:after="0" w:afterAutospacing="0" w:line="276" w:lineRule="auto"/>
        <w:ind w:left="900"/>
        <w:jc w:val="both"/>
        <w:textAlignment w:val="baseline"/>
        <w:rPr>
          <w:rFonts w:ascii="Arial" w:hAnsi="Arial" w:cs="Arial"/>
          <w:sz w:val="24"/>
          <w:szCs w:val="24"/>
        </w:rPr>
      </w:pPr>
      <w:r w:rsidRPr="008E5DCB">
        <w:rPr>
          <w:rFonts w:ascii="Arial" w:hAnsi="Arial" w:cs="Arial"/>
          <w:sz w:val="24"/>
          <w:szCs w:val="24"/>
        </w:rPr>
        <w:t>the fact that the offender is of low risk of reoffence</w:t>
      </w:r>
    </w:p>
    <w:p w14:paraId="732856AA" w14:textId="60774BE6" w:rsidR="001E1044" w:rsidRPr="008E5DCB" w:rsidRDefault="001E1044">
      <w:pPr>
        <w:pStyle w:val="font7"/>
        <w:numPr>
          <w:ilvl w:val="0"/>
          <w:numId w:val="36"/>
        </w:numPr>
        <w:spacing w:before="0" w:beforeAutospacing="0" w:after="0" w:afterAutospacing="0" w:line="276" w:lineRule="auto"/>
        <w:ind w:left="900"/>
        <w:jc w:val="both"/>
        <w:textAlignment w:val="baseline"/>
        <w:rPr>
          <w:rFonts w:ascii="Arial" w:hAnsi="Arial" w:cs="Arial"/>
          <w:sz w:val="24"/>
          <w:szCs w:val="24"/>
        </w:rPr>
      </w:pPr>
      <w:r w:rsidRPr="008E5DCB">
        <w:rPr>
          <w:rFonts w:ascii="Arial" w:hAnsi="Arial" w:cs="Arial"/>
          <w:sz w:val="24"/>
          <w:szCs w:val="24"/>
        </w:rPr>
        <w:t xml:space="preserve">the likelihood of early parole if there was reincarceration </w:t>
      </w:r>
    </w:p>
    <w:p w14:paraId="3770282E" w14:textId="5127931A" w:rsidR="001E1044" w:rsidRPr="008E5DCB" w:rsidRDefault="001E1044">
      <w:pPr>
        <w:pStyle w:val="font7"/>
        <w:numPr>
          <w:ilvl w:val="0"/>
          <w:numId w:val="36"/>
        </w:numPr>
        <w:spacing w:before="0" w:beforeAutospacing="0" w:after="0" w:afterAutospacing="0" w:line="276" w:lineRule="auto"/>
        <w:ind w:left="900"/>
        <w:jc w:val="both"/>
        <w:textAlignment w:val="baseline"/>
        <w:rPr>
          <w:rFonts w:ascii="Arial" w:hAnsi="Arial" w:cs="Arial"/>
          <w:sz w:val="24"/>
          <w:szCs w:val="24"/>
        </w:rPr>
      </w:pPr>
      <w:r w:rsidRPr="008E5DCB">
        <w:rPr>
          <w:rFonts w:ascii="Arial" w:hAnsi="Arial" w:cs="Arial"/>
          <w:sz w:val="24"/>
          <w:szCs w:val="24"/>
        </w:rPr>
        <w:t xml:space="preserve">the likelihood of considerable additional hardship upon reincarceration: </w:t>
      </w:r>
      <w:r w:rsidRPr="008E5DCB">
        <w:rPr>
          <w:rFonts w:ascii="Arial" w:hAnsi="Arial" w:cs="Arial"/>
          <w:i/>
          <w:iCs/>
          <w:sz w:val="24"/>
          <w:szCs w:val="24"/>
          <w:bdr w:val="none" w:sz="0" w:space="0" w:color="auto" w:frame="1"/>
        </w:rPr>
        <w:t>R v Clouthier, </w:t>
      </w:r>
      <w:hyperlink r:id="rId389" w:tgtFrame="_blank" w:history="1">
        <w:r w:rsidRPr="008E5DCB">
          <w:rPr>
            <w:rStyle w:val="Hyperlink"/>
            <w:rFonts w:ascii="Arial" w:hAnsi="Arial" w:cs="Arial"/>
            <w:color w:val="auto"/>
            <w:sz w:val="24"/>
            <w:szCs w:val="24"/>
          </w:rPr>
          <w:t>2016 ONCA 197</w:t>
        </w:r>
      </w:hyperlink>
      <w:r w:rsidRPr="008E5DCB">
        <w:rPr>
          <w:rFonts w:ascii="Arial" w:hAnsi="Arial" w:cs="Arial"/>
          <w:sz w:val="24"/>
          <w:szCs w:val="24"/>
          <w:bdr w:val="none" w:sz="0" w:space="0" w:color="auto" w:frame="1"/>
        </w:rPr>
        <w:t xml:space="preserve">: </w:t>
      </w:r>
      <w:r w:rsidRPr="008E5DCB">
        <w:rPr>
          <w:rFonts w:ascii="Arial" w:hAnsi="Arial" w:cs="Arial"/>
          <w:i/>
          <w:iCs/>
          <w:sz w:val="24"/>
          <w:szCs w:val="24"/>
          <w:bdr w:val="none" w:sz="0" w:space="0" w:color="auto" w:frame="1"/>
        </w:rPr>
        <w:t xml:space="preserve">R v TJ, </w:t>
      </w:r>
      <w:hyperlink r:id="rId390" w:history="1">
        <w:r w:rsidRPr="008E5DCB">
          <w:rPr>
            <w:rStyle w:val="Hyperlink"/>
            <w:rFonts w:ascii="Arial" w:hAnsi="Arial" w:cs="Arial"/>
            <w:sz w:val="24"/>
            <w:szCs w:val="24"/>
            <w:bdr w:val="none" w:sz="0" w:space="0" w:color="auto" w:frame="1"/>
          </w:rPr>
          <w:t>2021 ONCA 392</w:t>
        </w:r>
      </w:hyperlink>
    </w:p>
    <w:p w14:paraId="16E242E8" w14:textId="77777777" w:rsidR="00812EBB" w:rsidRPr="008E5DCB" w:rsidRDefault="00812EBB" w:rsidP="00524175">
      <w:pPr>
        <w:pStyle w:val="font7"/>
        <w:spacing w:before="0" w:beforeAutospacing="0" w:after="0" w:afterAutospacing="0" w:line="276" w:lineRule="auto"/>
        <w:ind w:left="100"/>
        <w:jc w:val="both"/>
        <w:textAlignment w:val="baseline"/>
        <w:rPr>
          <w:rFonts w:ascii="Arial" w:hAnsi="Arial" w:cs="Arial"/>
          <w:sz w:val="24"/>
          <w:szCs w:val="24"/>
        </w:rPr>
      </w:pPr>
    </w:p>
    <w:p w14:paraId="69435891" w14:textId="77777777" w:rsidR="000E6385" w:rsidRPr="008E5DCB" w:rsidRDefault="000E6385" w:rsidP="00524175">
      <w:pPr>
        <w:pStyle w:val="font7"/>
        <w:spacing w:before="0" w:beforeAutospacing="0" w:after="0" w:afterAutospacing="0" w:line="276" w:lineRule="auto"/>
        <w:jc w:val="both"/>
        <w:textAlignment w:val="baseline"/>
        <w:rPr>
          <w:rFonts w:ascii="Arial" w:hAnsi="Arial" w:cs="Arial"/>
          <w:sz w:val="24"/>
          <w:szCs w:val="24"/>
          <w:bdr w:val="none" w:sz="0" w:space="0" w:color="auto" w:frame="1"/>
        </w:rPr>
      </w:pPr>
    </w:p>
    <w:p w14:paraId="3598B723" w14:textId="4B4A57B1" w:rsidR="000E6385" w:rsidRPr="008E5DCB" w:rsidRDefault="000E6385" w:rsidP="000E6385">
      <w:pPr>
        <w:pStyle w:val="NoSpacing"/>
        <w:rPr>
          <w:rFonts w:cs="Arial"/>
        </w:rPr>
      </w:pPr>
      <w:r w:rsidRPr="008E5DCB">
        <w:rPr>
          <w:rFonts w:cs="Arial"/>
        </w:rPr>
        <w:t xml:space="preserve">Where specific deterrence and rehabilitation will not figure prominently in this appeal, the court has increased a sentence to address general deterrence considerations, but then stayed the balance of the custodial sentence imposed on appeal: </w:t>
      </w:r>
      <w:r w:rsidRPr="008E5DCB">
        <w:rPr>
          <w:rFonts w:cs="Arial"/>
          <w:i/>
          <w:iCs/>
        </w:rPr>
        <w:t xml:space="preserve">R v Marchant, </w:t>
      </w:r>
      <w:hyperlink r:id="rId391" w:history="1">
        <w:r w:rsidRPr="008E5DCB">
          <w:rPr>
            <w:rStyle w:val="Hyperlink"/>
            <w:rFonts w:cs="Arial"/>
          </w:rPr>
          <w:t>2022 ONCA 406</w:t>
        </w:r>
      </w:hyperlink>
      <w:r w:rsidRPr="008E5DCB">
        <w:rPr>
          <w:rFonts w:cs="Arial"/>
        </w:rPr>
        <w:t>, at para 22</w:t>
      </w:r>
    </w:p>
    <w:p w14:paraId="2477BAED" w14:textId="77777777" w:rsidR="000E6385" w:rsidRPr="008E5DCB" w:rsidRDefault="000E6385" w:rsidP="00524175">
      <w:pPr>
        <w:pStyle w:val="font7"/>
        <w:spacing w:before="0" w:beforeAutospacing="0" w:after="0" w:afterAutospacing="0" w:line="276" w:lineRule="auto"/>
        <w:jc w:val="both"/>
        <w:textAlignment w:val="baseline"/>
        <w:rPr>
          <w:rFonts w:ascii="Arial" w:hAnsi="Arial" w:cs="Arial"/>
          <w:sz w:val="24"/>
          <w:szCs w:val="24"/>
          <w:bdr w:val="none" w:sz="0" w:space="0" w:color="auto" w:frame="1"/>
        </w:rPr>
      </w:pPr>
    </w:p>
    <w:p w14:paraId="012D73DC" w14:textId="0FED7A41" w:rsidR="00812EBB" w:rsidRPr="008E5DCB" w:rsidRDefault="00812EBB" w:rsidP="00524175">
      <w:pPr>
        <w:pStyle w:val="font7"/>
        <w:spacing w:before="0" w:beforeAutospacing="0" w:after="0" w:afterAutospacing="0" w:line="276" w:lineRule="auto"/>
        <w:jc w:val="both"/>
        <w:textAlignment w:val="baseline"/>
        <w:rPr>
          <w:rFonts w:ascii="Arial" w:hAnsi="Arial" w:cs="Arial"/>
          <w:sz w:val="24"/>
          <w:szCs w:val="24"/>
          <w:bdr w:val="none" w:sz="0" w:space="0" w:color="auto" w:frame="1"/>
        </w:rPr>
      </w:pPr>
      <w:r w:rsidRPr="008E5DCB">
        <w:rPr>
          <w:rFonts w:ascii="Arial" w:hAnsi="Arial" w:cs="Arial"/>
          <w:sz w:val="24"/>
          <w:szCs w:val="24"/>
          <w:bdr w:val="none" w:sz="0" w:space="0" w:color="auto" w:frame="1"/>
        </w:rPr>
        <w:t>Where the accused is being reincarcerated, time spent on parole can be counted towards time served: </w:t>
      </w:r>
      <w:r w:rsidRPr="008E5DCB">
        <w:rPr>
          <w:rFonts w:ascii="Arial" w:hAnsi="Arial" w:cs="Arial"/>
          <w:i/>
          <w:iCs/>
          <w:sz w:val="24"/>
          <w:szCs w:val="24"/>
          <w:bdr w:val="none" w:sz="0" w:space="0" w:color="auto" w:frame="1"/>
        </w:rPr>
        <w:t>R v HE</w:t>
      </w:r>
      <w:r w:rsidRPr="008E5DCB">
        <w:rPr>
          <w:rFonts w:ascii="Arial" w:hAnsi="Arial" w:cs="Arial"/>
          <w:sz w:val="24"/>
          <w:szCs w:val="24"/>
          <w:bdr w:val="none" w:sz="0" w:space="0" w:color="auto" w:frame="1"/>
        </w:rPr>
        <w:t>, </w:t>
      </w:r>
      <w:hyperlink r:id="rId392" w:tgtFrame="_blank" w:history="1">
        <w:r w:rsidRPr="008E5DCB">
          <w:rPr>
            <w:rStyle w:val="Hyperlink"/>
            <w:rFonts w:ascii="Arial" w:hAnsi="Arial" w:cs="Arial"/>
            <w:color w:val="auto"/>
            <w:sz w:val="24"/>
            <w:szCs w:val="24"/>
          </w:rPr>
          <w:t>2015 ONCA 531</w:t>
        </w:r>
      </w:hyperlink>
      <w:r w:rsidRPr="008E5DCB">
        <w:rPr>
          <w:rFonts w:ascii="Arial" w:hAnsi="Arial" w:cs="Arial"/>
          <w:sz w:val="24"/>
          <w:szCs w:val="24"/>
          <w:bdr w:val="none" w:sz="0" w:space="0" w:color="auto" w:frame="1"/>
        </w:rPr>
        <w:t> at para 61</w:t>
      </w:r>
    </w:p>
    <w:p w14:paraId="47C26D87" w14:textId="77777777" w:rsidR="00812EBB" w:rsidRPr="008E5DCB" w:rsidRDefault="00812EBB" w:rsidP="00524175">
      <w:pPr>
        <w:pStyle w:val="font7"/>
        <w:spacing w:before="0" w:beforeAutospacing="0" w:after="0" w:afterAutospacing="0" w:line="276" w:lineRule="auto"/>
        <w:jc w:val="both"/>
        <w:textAlignment w:val="baseline"/>
        <w:rPr>
          <w:rFonts w:ascii="Arial" w:hAnsi="Arial" w:cs="Arial"/>
          <w:sz w:val="24"/>
          <w:szCs w:val="24"/>
          <w:bdr w:val="none" w:sz="0" w:space="0" w:color="auto" w:frame="1"/>
        </w:rPr>
      </w:pPr>
    </w:p>
    <w:p w14:paraId="08F0AD23" w14:textId="229757AF" w:rsidR="00812EBB" w:rsidRPr="008E5DCB" w:rsidRDefault="00812EBB" w:rsidP="00524175">
      <w:pPr>
        <w:pStyle w:val="NoSpacing"/>
        <w:rPr>
          <w:rStyle w:val="Hyperlink"/>
          <w:rFonts w:cs="Arial"/>
        </w:rPr>
      </w:pPr>
      <w:r w:rsidRPr="008E5DCB">
        <w:rPr>
          <w:rFonts w:cs="Arial"/>
        </w:rPr>
        <w:t xml:space="preserve">Where a conditional sentence is replaced with a custodial sentence on appeal, the accused is entitled to one-to-one credit for time served on his conditional sentence to the date of release of the appellate court’s reasons: </w:t>
      </w:r>
      <w:r w:rsidRPr="008E5DCB">
        <w:rPr>
          <w:rFonts w:cs="Arial"/>
          <w:i/>
        </w:rPr>
        <w:t>R v. Rafiq,</w:t>
      </w:r>
      <w:r w:rsidRPr="008E5DCB">
        <w:rPr>
          <w:rFonts w:cs="Arial"/>
        </w:rPr>
        <w:t xml:space="preserve"> </w:t>
      </w:r>
      <w:hyperlink r:id="rId393" w:history="1">
        <w:r w:rsidRPr="008E5DCB">
          <w:rPr>
            <w:rStyle w:val="Hyperlink"/>
            <w:rFonts w:cs="Arial"/>
          </w:rPr>
          <w:t>2015 ONCA 768</w:t>
        </w:r>
      </w:hyperlink>
    </w:p>
    <w:p w14:paraId="78D69018" w14:textId="77777777" w:rsidR="007C1AE1" w:rsidRPr="008E5DCB" w:rsidRDefault="007C1AE1" w:rsidP="00524175">
      <w:pPr>
        <w:pStyle w:val="NoSpacing"/>
        <w:rPr>
          <w:rFonts w:cs="Arial"/>
          <w:lang w:val="en-CA"/>
        </w:rPr>
      </w:pPr>
    </w:p>
    <w:p w14:paraId="5A62E39A" w14:textId="77777777" w:rsidR="007C1AE1" w:rsidRPr="008E5DCB" w:rsidRDefault="007C1AE1" w:rsidP="00524175">
      <w:pPr>
        <w:pStyle w:val="NoSpacing"/>
        <w:rPr>
          <w:rFonts w:cs="Arial"/>
        </w:rPr>
      </w:pPr>
      <w:r w:rsidRPr="008E5DCB">
        <w:rPr>
          <w:rFonts w:cs="Arial"/>
        </w:rPr>
        <w:t xml:space="preserve">An Appellant may be entitled to added credit for the added hardship of imposing a custodial sentence on appeal: </w:t>
      </w:r>
      <w:r w:rsidRPr="008E5DCB">
        <w:rPr>
          <w:rFonts w:cs="Arial"/>
          <w:i/>
        </w:rPr>
        <w:t>R v Spencer</w:t>
      </w:r>
      <w:r w:rsidRPr="008E5DCB">
        <w:rPr>
          <w:rFonts w:cs="Arial"/>
        </w:rPr>
        <w:t>, 2014 OJ No 3262, at para 50</w:t>
      </w:r>
    </w:p>
    <w:p w14:paraId="0A607CBE" w14:textId="77777777" w:rsidR="007C1AE1" w:rsidRPr="008E5DCB" w:rsidRDefault="007C1AE1" w:rsidP="00524175">
      <w:pPr>
        <w:pStyle w:val="NoSpacing"/>
        <w:rPr>
          <w:rFonts w:cs="Arial"/>
        </w:rPr>
      </w:pPr>
    </w:p>
    <w:p w14:paraId="142ED589" w14:textId="77777777" w:rsidR="00812EBB" w:rsidRPr="008E5DCB" w:rsidRDefault="00812EBB" w:rsidP="00524175">
      <w:pPr>
        <w:spacing w:line="276" w:lineRule="auto"/>
        <w:jc w:val="both"/>
        <w:textAlignment w:val="baseline"/>
        <w:rPr>
          <w:rFonts w:ascii="Arial" w:hAnsi="Arial" w:cs="Arial"/>
        </w:rPr>
      </w:pPr>
    </w:p>
    <w:p w14:paraId="63C296A0" w14:textId="77777777" w:rsidR="00812EBB" w:rsidRPr="008E5DCB" w:rsidRDefault="00812EBB" w:rsidP="00524175">
      <w:pPr>
        <w:pStyle w:val="Heading20"/>
        <w:spacing w:line="276" w:lineRule="auto"/>
        <w:rPr>
          <w:rFonts w:cs="Arial"/>
        </w:rPr>
      </w:pPr>
      <w:bookmarkStart w:id="127" w:name="_Toc396168492"/>
      <w:bookmarkStart w:id="128" w:name="_Toc134298059"/>
      <w:r w:rsidRPr="008E5DCB">
        <w:rPr>
          <w:rFonts w:cs="Arial"/>
        </w:rPr>
        <w:t>Variation of Probation Order on appeal</w:t>
      </w:r>
      <w:bookmarkEnd w:id="127"/>
      <w:bookmarkEnd w:id="128"/>
    </w:p>
    <w:p w14:paraId="3B195842" w14:textId="77777777" w:rsidR="00812EBB" w:rsidRPr="008E5DCB" w:rsidRDefault="00812EBB" w:rsidP="00524175">
      <w:pPr>
        <w:spacing w:line="276" w:lineRule="auto"/>
        <w:jc w:val="both"/>
        <w:textAlignment w:val="baseline"/>
        <w:rPr>
          <w:rFonts w:ascii="Arial" w:hAnsi="Arial" w:cs="Arial"/>
        </w:rPr>
      </w:pPr>
      <w:r w:rsidRPr="008E5DCB">
        <w:rPr>
          <w:rFonts w:ascii="Arial" w:hAnsi="Arial" w:cs="Arial"/>
        </w:rPr>
        <w:t> </w:t>
      </w:r>
    </w:p>
    <w:p w14:paraId="565BB78A" w14:textId="77777777" w:rsidR="00812EBB" w:rsidRPr="008E5DCB" w:rsidRDefault="00812EBB" w:rsidP="00524175">
      <w:pPr>
        <w:pStyle w:val="NoSpacing"/>
        <w:rPr>
          <w:rFonts w:cs="Arial"/>
        </w:rPr>
      </w:pPr>
      <w:r w:rsidRPr="008E5DCB">
        <w:rPr>
          <w:rFonts w:cs="Arial"/>
        </w:rPr>
        <w:t>The failure to apply to the sentencing judge for a variation of the probation order under </w:t>
      </w:r>
      <w:hyperlink r:id="rId394" w:anchor="docCont" w:tgtFrame="_blank" w:history="1">
        <w:r w:rsidRPr="008E5DCB">
          <w:rPr>
            <w:rFonts w:cs="Arial"/>
            <w:u w:val="single"/>
          </w:rPr>
          <w:t>s.732.2(3)</w:t>
        </w:r>
      </w:hyperlink>
      <w:r w:rsidRPr="008E5DCB">
        <w:rPr>
          <w:rFonts w:cs="Arial"/>
        </w:rPr>
        <w:t> of the </w:t>
      </w:r>
      <w:r w:rsidRPr="008E5DCB">
        <w:rPr>
          <w:rFonts w:cs="Arial"/>
          <w:i/>
          <w:iCs/>
        </w:rPr>
        <w:t>Criminal Code </w:t>
      </w:r>
      <w:r w:rsidRPr="008E5DCB">
        <w:rPr>
          <w:rFonts w:cs="Arial"/>
        </w:rPr>
        <w:t xml:space="preserve">does not disentitle an appellant, as a matter of law, to the same relief on an appeal from sentence; however, the failure </w:t>
      </w:r>
      <w:r w:rsidRPr="008E5DCB">
        <w:rPr>
          <w:rFonts w:cs="Arial"/>
        </w:rPr>
        <w:lastRenderedPageBreak/>
        <w:t>to apply under </w:t>
      </w:r>
      <w:hyperlink r:id="rId395" w:anchor="docCont" w:tgtFrame="_blank" w:history="1">
        <w:r w:rsidRPr="008E5DCB">
          <w:rPr>
            <w:rFonts w:cs="Arial"/>
            <w:u w:val="single"/>
          </w:rPr>
          <w:t>s. 732.2(3)</w:t>
        </w:r>
      </w:hyperlink>
      <w:r w:rsidRPr="008E5DCB">
        <w:rPr>
          <w:rFonts w:cs="Arial"/>
        </w:rPr>
        <w:t> is a factor the appellate court will consider on the appeal from sentence: </w:t>
      </w:r>
      <w:r w:rsidRPr="008E5DCB">
        <w:rPr>
          <w:rFonts w:cs="Arial"/>
          <w:i/>
          <w:iCs/>
        </w:rPr>
        <w:t>R v Hromek, </w:t>
      </w:r>
      <w:hyperlink r:id="rId396" w:tgtFrame="_blank" w:history="1">
        <w:r w:rsidRPr="008E5DCB">
          <w:rPr>
            <w:rFonts w:cs="Arial"/>
            <w:u w:val="single"/>
          </w:rPr>
          <w:t>2016 ONCA 109</w:t>
        </w:r>
      </w:hyperlink>
      <w:r w:rsidRPr="008E5DCB">
        <w:rPr>
          <w:rFonts w:cs="Arial"/>
        </w:rPr>
        <w:t> at para 7</w:t>
      </w:r>
    </w:p>
    <w:p w14:paraId="179D01A0" w14:textId="77777777" w:rsidR="00812EBB" w:rsidRPr="008E5DCB" w:rsidRDefault="00812EBB" w:rsidP="00524175">
      <w:pPr>
        <w:pStyle w:val="NoSpacing"/>
        <w:rPr>
          <w:rFonts w:cs="Arial"/>
        </w:rPr>
      </w:pPr>
    </w:p>
    <w:p w14:paraId="1DC7B1A5" w14:textId="1F56F900" w:rsidR="0085147B" w:rsidRPr="008E5DCB" w:rsidRDefault="0085147B" w:rsidP="00524175">
      <w:pPr>
        <w:pStyle w:val="Regular"/>
        <w:rPr>
          <w:sz w:val="24"/>
          <w:szCs w:val="24"/>
        </w:rPr>
      </w:pPr>
      <w:r w:rsidRPr="008E5DCB">
        <w:rPr>
          <w:sz w:val="24"/>
          <w:szCs w:val="24"/>
        </w:rPr>
        <w:t>On appeal, fresh evidence showing that the appellant suffers from mental illness that has a detrimental effect on his ability to earn money to pay the fines, may demonstrate to the appeal court that it is in the interests of justice that the total amount of the fines be reduced: </w:t>
      </w:r>
      <w:r w:rsidRPr="008E5DCB">
        <w:rPr>
          <w:i/>
          <w:iCs/>
          <w:sz w:val="24"/>
          <w:szCs w:val="24"/>
        </w:rPr>
        <w:t>R v AE, </w:t>
      </w:r>
      <w:r w:rsidRPr="008E5DCB">
        <w:rPr>
          <w:sz w:val="24"/>
          <w:szCs w:val="24"/>
          <w:u w:val="single"/>
        </w:rPr>
        <w:t>2016 ONCA 243</w:t>
      </w:r>
      <w:r w:rsidRPr="008E5DCB">
        <w:rPr>
          <w:sz w:val="24"/>
          <w:szCs w:val="24"/>
        </w:rPr>
        <w:t xml:space="preserve"> at para 57</w:t>
      </w:r>
    </w:p>
    <w:p w14:paraId="669B3476" w14:textId="180EBD07" w:rsidR="0085147B" w:rsidRPr="008E5DCB" w:rsidRDefault="0085147B" w:rsidP="00524175">
      <w:pPr>
        <w:pStyle w:val="NoSpacing"/>
        <w:rPr>
          <w:rFonts w:cs="Arial"/>
        </w:rPr>
      </w:pPr>
    </w:p>
    <w:p w14:paraId="087675D6" w14:textId="4759AC64" w:rsidR="00432E07" w:rsidRPr="008E5DCB" w:rsidRDefault="00432E07" w:rsidP="00524175">
      <w:pPr>
        <w:pStyle w:val="NoSpacing"/>
        <w:rPr>
          <w:rFonts w:cs="Arial"/>
          <w:lang w:val="en-CA"/>
        </w:rPr>
      </w:pPr>
      <w:r w:rsidRPr="008E5DCB">
        <w:rPr>
          <w:rFonts w:cs="Arial"/>
          <w:lang w:val="en-CA"/>
        </w:rPr>
        <w:t xml:space="preserve">In </w:t>
      </w:r>
      <w:r w:rsidRPr="008E5DCB">
        <w:rPr>
          <w:rFonts w:cs="Arial"/>
          <w:i/>
          <w:lang w:val="en-CA"/>
        </w:rPr>
        <w:t xml:space="preserve">Markos, </w:t>
      </w:r>
      <w:r w:rsidRPr="008E5DCB">
        <w:rPr>
          <w:rFonts w:cs="Arial"/>
          <w:lang w:val="en-CA"/>
        </w:rPr>
        <w:t xml:space="preserve">the Court of Appeal gave the Appellant some credit against his driving prohibition for the 22 months he was subject to a driving prohibition while on bail pending appeal: </w:t>
      </w:r>
      <w:hyperlink r:id="rId397" w:history="1">
        <w:r w:rsidRPr="008E5DCB">
          <w:rPr>
            <w:rStyle w:val="Hyperlink"/>
            <w:rFonts w:cs="Arial"/>
            <w:lang w:val="en-CA"/>
          </w:rPr>
          <w:t>2019 ONCA 80</w:t>
        </w:r>
      </w:hyperlink>
      <w:r w:rsidRPr="008E5DCB">
        <w:rPr>
          <w:rFonts w:cs="Arial"/>
          <w:lang w:val="en-CA"/>
        </w:rPr>
        <w:t>, at para 28</w:t>
      </w:r>
    </w:p>
    <w:p w14:paraId="56374E6B" w14:textId="22C853C3" w:rsidR="00C26B50" w:rsidRPr="008E5DCB" w:rsidRDefault="00C26B50" w:rsidP="00524175">
      <w:pPr>
        <w:pStyle w:val="NoSpacing"/>
        <w:rPr>
          <w:rFonts w:cs="Arial"/>
          <w:lang w:val="en-CA"/>
        </w:rPr>
      </w:pPr>
    </w:p>
    <w:p w14:paraId="55FCC44D" w14:textId="451EC5BD" w:rsidR="00C26B50" w:rsidRPr="008E5DCB" w:rsidRDefault="00C26B50" w:rsidP="00524175">
      <w:pPr>
        <w:pStyle w:val="NoSpacing"/>
        <w:rPr>
          <w:rFonts w:cs="Arial"/>
        </w:rPr>
      </w:pPr>
      <w:r w:rsidRPr="008E5DCB">
        <w:rPr>
          <w:rFonts w:cs="Arial"/>
        </w:rPr>
        <w:t xml:space="preserve">An Appellant may be entitled to added credit for the added hardship of imposing a custodial sentence on appeal: </w:t>
      </w:r>
      <w:r w:rsidRPr="008E5DCB">
        <w:rPr>
          <w:rFonts w:cs="Arial"/>
          <w:i/>
        </w:rPr>
        <w:t>R v Spencer</w:t>
      </w:r>
      <w:r w:rsidRPr="008E5DCB">
        <w:rPr>
          <w:rFonts w:cs="Arial"/>
        </w:rPr>
        <w:t>, 2014 OJ No 3262, at para 50</w:t>
      </w:r>
    </w:p>
    <w:p w14:paraId="7A422119" w14:textId="3B697402" w:rsidR="00C26B50" w:rsidRPr="008E5DCB" w:rsidRDefault="007C1AE1" w:rsidP="00524175">
      <w:pPr>
        <w:pStyle w:val="Heading20"/>
        <w:spacing w:line="276" w:lineRule="auto"/>
        <w:rPr>
          <w:rFonts w:cs="Arial"/>
        </w:rPr>
      </w:pPr>
      <w:bookmarkStart w:id="129" w:name="_Toc134298060"/>
      <w:r w:rsidRPr="008E5DCB">
        <w:rPr>
          <w:rFonts w:cs="Arial"/>
        </w:rPr>
        <w:t>Credit for Bail Terms on Appeal</w:t>
      </w:r>
      <w:bookmarkEnd w:id="129"/>
    </w:p>
    <w:p w14:paraId="0A023137" w14:textId="77777777" w:rsidR="002A57AE" w:rsidRPr="008E5DCB" w:rsidRDefault="002A57AE" w:rsidP="00524175">
      <w:pPr>
        <w:pStyle w:val="NoSpacing"/>
        <w:rPr>
          <w:rFonts w:cs="Arial"/>
        </w:rPr>
      </w:pPr>
    </w:p>
    <w:p w14:paraId="100F3AEF" w14:textId="054993F5" w:rsidR="007C1AE1" w:rsidRPr="008E5DCB" w:rsidRDefault="007C1AE1" w:rsidP="00524175">
      <w:pPr>
        <w:pStyle w:val="NoSpacing"/>
        <w:rPr>
          <w:rFonts w:cs="Arial"/>
          <w:lang w:val="en-CA"/>
        </w:rPr>
      </w:pPr>
      <w:r w:rsidRPr="008E5DCB">
        <w:rPr>
          <w:rFonts w:cs="Arial"/>
          <w:lang w:val="en-CA"/>
        </w:rPr>
        <w:t xml:space="preserve">In </w:t>
      </w:r>
      <w:r w:rsidRPr="008E5DCB">
        <w:rPr>
          <w:rFonts w:cs="Arial"/>
          <w:i/>
          <w:lang w:val="en-CA"/>
        </w:rPr>
        <w:t xml:space="preserve">Markos, </w:t>
      </w:r>
      <w:r w:rsidRPr="008E5DCB">
        <w:rPr>
          <w:rFonts w:cs="Arial"/>
          <w:lang w:val="en-CA"/>
        </w:rPr>
        <w:t xml:space="preserve">the Court of Appeal gave the Appellant some credit against his driving prohibition for the 22 months he was subject to a driving prohibition while on bail pending appeal: </w:t>
      </w:r>
      <w:hyperlink r:id="rId398" w:history="1">
        <w:r w:rsidRPr="008E5DCB">
          <w:rPr>
            <w:rStyle w:val="Hyperlink"/>
            <w:rFonts w:cs="Arial"/>
            <w:lang w:val="en-CA"/>
          </w:rPr>
          <w:t>2019 ONCA 80</w:t>
        </w:r>
      </w:hyperlink>
      <w:r w:rsidRPr="008E5DCB">
        <w:rPr>
          <w:rFonts w:cs="Arial"/>
          <w:lang w:val="en-CA"/>
        </w:rPr>
        <w:t>, at para 28</w:t>
      </w:r>
    </w:p>
    <w:p w14:paraId="72BDC0D8" w14:textId="6FBDDE10" w:rsidR="00880993" w:rsidRPr="008E5DCB" w:rsidRDefault="00880993" w:rsidP="00524175">
      <w:pPr>
        <w:pStyle w:val="NoSpacing"/>
        <w:rPr>
          <w:rFonts w:cs="Arial"/>
          <w:lang w:val="en-CA"/>
        </w:rPr>
      </w:pPr>
    </w:p>
    <w:p w14:paraId="61FCED11" w14:textId="133D07B8" w:rsidR="00880993" w:rsidRPr="008E5DCB" w:rsidRDefault="00880993" w:rsidP="00524175">
      <w:pPr>
        <w:pStyle w:val="NoSpacing"/>
        <w:rPr>
          <w:rFonts w:cs="Arial"/>
          <w:lang w:val="en-CA"/>
        </w:rPr>
      </w:pPr>
    </w:p>
    <w:p w14:paraId="01F75249" w14:textId="4711D97C" w:rsidR="00880993" w:rsidRPr="008E5DCB" w:rsidRDefault="00880993" w:rsidP="00524175">
      <w:pPr>
        <w:pStyle w:val="NoSpacing"/>
        <w:rPr>
          <w:rFonts w:cs="Arial"/>
          <w:lang w:val="en-CA"/>
        </w:rPr>
      </w:pPr>
    </w:p>
    <w:p w14:paraId="12D14BE8" w14:textId="0259BF4E" w:rsidR="00534BE1" w:rsidRPr="008E5DCB" w:rsidRDefault="00534BE1" w:rsidP="00524175">
      <w:pPr>
        <w:pStyle w:val="NoSpacing"/>
        <w:rPr>
          <w:rFonts w:cs="Arial"/>
          <w:lang w:val="en-CA"/>
        </w:rPr>
      </w:pPr>
    </w:p>
    <w:p w14:paraId="480CB368" w14:textId="77777777" w:rsidR="00534BE1" w:rsidRPr="008E5DCB" w:rsidRDefault="00534BE1" w:rsidP="00524175">
      <w:pPr>
        <w:pStyle w:val="NoSpacing"/>
        <w:rPr>
          <w:rFonts w:cs="Arial"/>
          <w:lang w:val="en-CA"/>
        </w:rPr>
      </w:pPr>
    </w:p>
    <w:p w14:paraId="4F81DBDE" w14:textId="7952928A" w:rsidR="008E6F1A" w:rsidRPr="008E5DCB" w:rsidRDefault="005325D1" w:rsidP="00524175">
      <w:pPr>
        <w:pStyle w:val="Heading10"/>
        <w:spacing w:line="276" w:lineRule="auto"/>
        <w:rPr>
          <w:rFonts w:cs="Arial"/>
          <w:sz w:val="24"/>
          <w:szCs w:val="24"/>
        </w:rPr>
      </w:pPr>
      <w:bookmarkStart w:id="130" w:name="_Toc134298061"/>
      <w:r w:rsidRPr="008E5DCB">
        <w:rPr>
          <w:rFonts w:cs="Arial"/>
          <w:caps w:val="0"/>
          <w:sz w:val="24"/>
          <w:szCs w:val="24"/>
        </w:rPr>
        <w:t>SUMMARY CONVICTION APPEALS</w:t>
      </w:r>
      <w:bookmarkEnd w:id="130"/>
    </w:p>
    <w:p w14:paraId="43DCAD90" w14:textId="77777777" w:rsidR="008E6F1A" w:rsidRPr="008E5DCB" w:rsidRDefault="008E6F1A" w:rsidP="00524175">
      <w:pPr>
        <w:spacing w:line="276" w:lineRule="auto"/>
        <w:rPr>
          <w:rFonts w:ascii="Arial" w:hAnsi="Arial" w:cs="Arial"/>
        </w:rPr>
      </w:pPr>
    </w:p>
    <w:p w14:paraId="03FB45F5" w14:textId="77777777" w:rsidR="00BA3660" w:rsidRPr="008E5DCB" w:rsidRDefault="00BA3660">
      <w:pPr>
        <w:pStyle w:val="Heading20"/>
        <w:numPr>
          <w:ilvl w:val="0"/>
          <w:numId w:val="30"/>
        </w:numPr>
        <w:spacing w:line="276" w:lineRule="auto"/>
        <w:rPr>
          <w:rFonts w:cs="Arial"/>
        </w:rPr>
      </w:pPr>
      <w:bookmarkStart w:id="131" w:name="_Toc134298062"/>
      <w:r w:rsidRPr="008E5DCB">
        <w:rPr>
          <w:rFonts w:cs="Arial"/>
        </w:rPr>
        <w:t>Appealing a Summary Conviction Acquittal</w:t>
      </w:r>
      <w:bookmarkEnd w:id="131"/>
      <w:r w:rsidRPr="008E5DCB">
        <w:rPr>
          <w:rFonts w:cs="Arial"/>
        </w:rPr>
        <w:t xml:space="preserve">  </w:t>
      </w:r>
    </w:p>
    <w:p w14:paraId="6E59973E" w14:textId="067148A3" w:rsidR="00BA3660" w:rsidRPr="008E5DCB" w:rsidRDefault="00BA3660" w:rsidP="00524175">
      <w:pPr>
        <w:pStyle w:val="font7"/>
        <w:spacing w:before="0" w:beforeAutospacing="0" w:after="0" w:afterAutospacing="0" w:line="276" w:lineRule="auto"/>
        <w:textAlignment w:val="baseline"/>
        <w:rPr>
          <w:rFonts w:ascii="Arial" w:hAnsi="Arial" w:cs="Arial"/>
          <w:sz w:val="24"/>
          <w:szCs w:val="24"/>
        </w:rPr>
      </w:pPr>
    </w:p>
    <w:p w14:paraId="7E0C141D" w14:textId="77777777" w:rsidR="00BA3660" w:rsidRPr="008E5DCB" w:rsidRDefault="00BA3660" w:rsidP="00524175">
      <w:pPr>
        <w:pStyle w:val="Regular"/>
        <w:rPr>
          <w:sz w:val="24"/>
          <w:szCs w:val="24"/>
        </w:rPr>
      </w:pPr>
      <w:r w:rsidRPr="008E5DCB">
        <w:rPr>
          <w:sz w:val="24"/>
          <w:szCs w:val="24"/>
        </w:rPr>
        <w:t>Section 813(b)(i) of the Criminal Code allows the Crown to appeal the trial judge’s decision to the summary conviction appeal court upon questions of law alone, questions of mixed fact and law, or questions of fact: </w:t>
      </w:r>
      <w:r w:rsidRPr="008E5DCB">
        <w:rPr>
          <w:i/>
          <w:iCs/>
          <w:sz w:val="24"/>
          <w:szCs w:val="24"/>
        </w:rPr>
        <w:t>R v Balogun-Jubril, </w:t>
      </w:r>
      <w:hyperlink r:id="rId399" w:tgtFrame="_blank" w:history="1">
        <w:r w:rsidRPr="008E5DCB">
          <w:rPr>
            <w:rStyle w:val="Hyperlink"/>
            <w:color w:val="auto"/>
            <w:sz w:val="24"/>
            <w:szCs w:val="24"/>
          </w:rPr>
          <w:t>2016 ONCA 199</w:t>
        </w:r>
      </w:hyperlink>
      <w:r w:rsidRPr="008E5DCB">
        <w:rPr>
          <w:sz w:val="24"/>
          <w:szCs w:val="24"/>
        </w:rPr>
        <w:t> at para 9</w:t>
      </w:r>
    </w:p>
    <w:p w14:paraId="525B49AE" w14:textId="61ABD4EC" w:rsidR="00BA3660" w:rsidRPr="008E5DCB" w:rsidRDefault="00BA3660" w:rsidP="00524175">
      <w:pPr>
        <w:pStyle w:val="font7"/>
        <w:spacing w:before="0" w:beforeAutospacing="0" w:after="0" w:afterAutospacing="0" w:line="276" w:lineRule="auto"/>
        <w:jc w:val="both"/>
        <w:textAlignment w:val="baseline"/>
        <w:rPr>
          <w:rFonts w:ascii="Arial" w:hAnsi="Arial" w:cs="Arial"/>
          <w:sz w:val="24"/>
          <w:szCs w:val="24"/>
        </w:rPr>
      </w:pPr>
      <w:r w:rsidRPr="008E5DCB">
        <w:rPr>
          <w:rFonts w:ascii="Arial" w:hAnsi="Arial" w:cs="Arial"/>
          <w:sz w:val="24"/>
          <w:szCs w:val="24"/>
        </w:rPr>
        <w:lastRenderedPageBreak/>
        <w:t> </w:t>
      </w:r>
    </w:p>
    <w:p w14:paraId="13268875" w14:textId="77777777" w:rsidR="00BA3660" w:rsidRPr="008E5DCB" w:rsidRDefault="00BA3660" w:rsidP="00524175">
      <w:pPr>
        <w:pStyle w:val="Heading20"/>
        <w:spacing w:line="276" w:lineRule="auto"/>
        <w:rPr>
          <w:rFonts w:cs="Arial"/>
        </w:rPr>
      </w:pPr>
      <w:bookmarkStart w:id="132" w:name="_Toc134298063"/>
      <w:r w:rsidRPr="008E5DCB">
        <w:rPr>
          <w:rFonts w:cs="Arial"/>
        </w:rPr>
        <w:t>Appealing a Summary Conviction Appeal</w:t>
      </w:r>
      <w:bookmarkEnd w:id="132"/>
    </w:p>
    <w:p w14:paraId="484DA7BA" w14:textId="77777777" w:rsidR="00BA3660" w:rsidRPr="008E5DCB" w:rsidRDefault="00BA3660" w:rsidP="00524175">
      <w:pPr>
        <w:pStyle w:val="font7"/>
        <w:spacing w:before="0" w:beforeAutospacing="0" w:after="0" w:afterAutospacing="0" w:line="276" w:lineRule="auto"/>
        <w:textAlignment w:val="baseline"/>
        <w:rPr>
          <w:rFonts w:ascii="Arial" w:hAnsi="Arial" w:cs="Arial"/>
          <w:sz w:val="24"/>
          <w:szCs w:val="24"/>
        </w:rPr>
      </w:pPr>
      <w:r w:rsidRPr="008E5DCB">
        <w:rPr>
          <w:rFonts w:ascii="Arial" w:hAnsi="Arial" w:cs="Arial"/>
          <w:sz w:val="24"/>
          <w:szCs w:val="24"/>
        </w:rPr>
        <w:t> </w:t>
      </w:r>
    </w:p>
    <w:p w14:paraId="66285F63" w14:textId="761078F5" w:rsidR="00BA3660" w:rsidRPr="008E5DCB" w:rsidRDefault="00BA3660" w:rsidP="00524175">
      <w:pPr>
        <w:pStyle w:val="font7"/>
        <w:spacing w:before="0" w:beforeAutospacing="0" w:after="0" w:afterAutospacing="0" w:line="276" w:lineRule="auto"/>
        <w:jc w:val="both"/>
        <w:textAlignment w:val="baseline"/>
        <w:rPr>
          <w:rFonts w:ascii="Arial" w:hAnsi="Arial" w:cs="Arial"/>
          <w:sz w:val="24"/>
          <w:szCs w:val="24"/>
          <w:bdr w:val="none" w:sz="0" w:space="0" w:color="auto" w:frame="1"/>
        </w:rPr>
      </w:pPr>
      <w:r w:rsidRPr="008E5DCB">
        <w:rPr>
          <w:rFonts w:ascii="Arial" w:hAnsi="Arial" w:cs="Arial"/>
          <w:sz w:val="24"/>
          <w:szCs w:val="24"/>
          <w:bdr w:val="none" w:sz="0" w:space="0" w:color="auto" w:frame="1"/>
        </w:rPr>
        <w:t>An appellant can only appeal a summary conviction appeal with leave on a question of law alone, not a question of fact or mixed fact and law: </w:t>
      </w:r>
      <w:r w:rsidRPr="008E5DCB">
        <w:rPr>
          <w:rFonts w:ascii="Arial" w:hAnsi="Arial" w:cs="Arial"/>
          <w:i/>
          <w:iCs/>
          <w:sz w:val="24"/>
          <w:szCs w:val="24"/>
          <w:bdr w:val="none" w:sz="0" w:space="0" w:color="auto" w:frame="1"/>
        </w:rPr>
        <w:t>R v Balogun-Jubril, </w:t>
      </w:r>
      <w:hyperlink r:id="rId400" w:tgtFrame="_blank" w:history="1">
        <w:r w:rsidRPr="008E5DCB">
          <w:rPr>
            <w:rStyle w:val="Hyperlink"/>
            <w:rFonts w:ascii="Arial" w:hAnsi="Arial" w:cs="Arial"/>
            <w:color w:val="auto"/>
            <w:sz w:val="24"/>
            <w:szCs w:val="24"/>
            <w:bdr w:val="none" w:sz="0" w:space="0" w:color="auto" w:frame="1"/>
          </w:rPr>
          <w:t>2016 ONCA 199</w:t>
        </w:r>
      </w:hyperlink>
      <w:r w:rsidRPr="008E5DCB">
        <w:rPr>
          <w:rFonts w:ascii="Arial" w:hAnsi="Arial" w:cs="Arial"/>
          <w:i/>
          <w:iCs/>
          <w:sz w:val="24"/>
          <w:szCs w:val="24"/>
          <w:bdr w:val="none" w:sz="0" w:space="0" w:color="auto" w:frame="1"/>
        </w:rPr>
        <w:t> </w:t>
      </w:r>
      <w:r w:rsidRPr="008E5DCB">
        <w:rPr>
          <w:rFonts w:ascii="Arial" w:hAnsi="Arial" w:cs="Arial"/>
          <w:sz w:val="24"/>
          <w:szCs w:val="24"/>
          <w:bdr w:val="none" w:sz="0" w:space="0" w:color="auto" w:frame="1"/>
        </w:rPr>
        <w:t>at paras 7-8; </w:t>
      </w:r>
      <w:r w:rsidRPr="008E5DCB">
        <w:rPr>
          <w:rFonts w:ascii="Arial" w:hAnsi="Arial" w:cs="Arial"/>
          <w:i/>
          <w:iCs/>
          <w:sz w:val="24"/>
          <w:szCs w:val="24"/>
          <w:bdr w:val="none" w:sz="0" w:space="0" w:color="auto" w:frame="1"/>
        </w:rPr>
        <w:t>R v Lam, </w:t>
      </w:r>
      <w:hyperlink r:id="rId401" w:tgtFrame="_blank" w:history="1">
        <w:r w:rsidRPr="008E5DCB">
          <w:rPr>
            <w:rStyle w:val="Hyperlink"/>
            <w:rFonts w:ascii="Arial" w:hAnsi="Arial" w:cs="Arial"/>
            <w:color w:val="auto"/>
            <w:sz w:val="24"/>
            <w:szCs w:val="24"/>
            <w:bdr w:val="none" w:sz="0" w:space="0" w:color="auto" w:frame="1"/>
          </w:rPr>
          <w:t>2016 ONCA 850</w:t>
        </w:r>
      </w:hyperlink>
      <w:r w:rsidRPr="008E5DCB">
        <w:rPr>
          <w:rFonts w:ascii="Arial" w:hAnsi="Arial" w:cs="Arial"/>
          <w:sz w:val="24"/>
          <w:szCs w:val="24"/>
          <w:bdr w:val="none" w:sz="0" w:space="0" w:color="auto" w:frame="1"/>
        </w:rPr>
        <w:t> at para 9</w:t>
      </w:r>
    </w:p>
    <w:p w14:paraId="70FD3787" w14:textId="3D481EDE" w:rsidR="006544DA" w:rsidRPr="008E5DCB" w:rsidRDefault="006544DA" w:rsidP="00524175">
      <w:pPr>
        <w:pStyle w:val="font7"/>
        <w:spacing w:before="0" w:beforeAutospacing="0" w:after="0" w:afterAutospacing="0" w:line="276" w:lineRule="auto"/>
        <w:jc w:val="both"/>
        <w:textAlignment w:val="baseline"/>
        <w:rPr>
          <w:rFonts w:ascii="Arial" w:hAnsi="Arial" w:cs="Arial"/>
          <w:sz w:val="24"/>
          <w:szCs w:val="24"/>
          <w:bdr w:val="none" w:sz="0" w:space="0" w:color="auto" w:frame="1"/>
        </w:rPr>
      </w:pPr>
    </w:p>
    <w:p w14:paraId="12D508FC" w14:textId="62756A87" w:rsidR="006544DA" w:rsidRPr="008E5DCB" w:rsidRDefault="006544DA" w:rsidP="00524175">
      <w:pPr>
        <w:pStyle w:val="font7"/>
        <w:spacing w:before="0" w:beforeAutospacing="0" w:after="0" w:afterAutospacing="0" w:line="276" w:lineRule="auto"/>
        <w:jc w:val="both"/>
        <w:textAlignment w:val="baseline"/>
        <w:rPr>
          <w:rFonts w:ascii="Arial" w:hAnsi="Arial" w:cs="Arial"/>
          <w:sz w:val="24"/>
          <w:szCs w:val="24"/>
        </w:rPr>
      </w:pPr>
      <w:r w:rsidRPr="008E5DCB">
        <w:rPr>
          <w:rFonts w:ascii="Arial" w:hAnsi="Arial" w:cs="Arial"/>
          <w:sz w:val="24"/>
          <w:szCs w:val="24"/>
          <w:bdr w:val="none" w:sz="0" w:space="0" w:color="auto" w:frame="1"/>
        </w:rPr>
        <w:t xml:space="preserve">The jurisdiction to grant leave is vested in both a panel of the appellate court as well as a single judge thereof: </w:t>
      </w:r>
      <w:r w:rsidRPr="008E5DCB">
        <w:rPr>
          <w:rFonts w:ascii="Arial" w:hAnsi="Arial" w:cs="Arial"/>
          <w:i/>
          <w:iCs/>
          <w:sz w:val="24"/>
          <w:szCs w:val="24"/>
          <w:bdr w:val="none" w:sz="0" w:space="0" w:color="auto" w:frame="1"/>
        </w:rPr>
        <w:t xml:space="preserve">R v Sears, </w:t>
      </w:r>
      <w:hyperlink r:id="rId402" w:anchor="_ftnref1" w:history="1">
        <w:r w:rsidRPr="008E5DCB">
          <w:rPr>
            <w:rStyle w:val="Hyperlink"/>
            <w:rFonts w:ascii="Arial" w:hAnsi="Arial" w:cs="Arial"/>
            <w:sz w:val="24"/>
            <w:szCs w:val="24"/>
            <w:bdr w:val="none" w:sz="0" w:space="0" w:color="auto" w:frame="1"/>
          </w:rPr>
          <w:t>2021 ONCA 522</w:t>
        </w:r>
      </w:hyperlink>
      <w:r w:rsidRPr="008E5DCB">
        <w:rPr>
          <w:rFonts w:ascii="Arial" w:hAnsi="Arial" w:cs="Arial"/>
          <w:sz w:val="24"/>
          <w:szCs w:val="24"/>
          <w:bdr w:val="none" w:sz="0" w:space="0" w:color="auto" w:frame="1"/>
        </w:rPr>
        <w:t xml:space="preserve">, at para 6 </w:t>
      </w:r>
    </w:p>
    <w:p w14:paraId="35E04A7B" w14:textId="77777777" w:rsidR="00BA3660" w:rsidRPr="008E5DCB" w:rsidRDefault="00BA3660" w:rsidP="00524175">
      <w:pPr>
        <w:pStyle w:val="font7"/>
        <w:spacing w:before="0" w:beforeAutospacing="0" w:after="0" w:afterAutospacing="0" w:line="276" w:lineRule="auto"/>
        <w:jc w:val="both"/>
        <w:textAlignment w:val="baseline"/>
        <w:rPr>
          <w:rFonts w:ascii="Arial" w:hAnsi="Arial" w:cs="Arial"/>
          <w:sz w:val="24"/>
          <w:szCs w:val="24"/>
        </w:rPr>
      </w:pPr>
      <w:r w:rsidRPr="008E5DCB">
        <w:rPr>
          <w:rStyle w:val="wixguard"/>
          <w:rFonts w:ascii="Arial" w:hAnsi="Arial" w:cs="Arial"/>
          <w:sz w:val="24"/>
          <w:szCs w:val="24"/>
          <w:bdr w:val="none" w:sz="0" w:space="0" w:color="auto" w:frame="1"/>
        </w:rPr>
        <w:t>​</w:t>
      </w:r>
    </w:p>
    <w:p w14:paraId="789631A3" w14:textId="77777777" w:rsidR="00BA3660" w:rsidRPr="008E5DCB" w:rsidRDefault="00BA3660" w:rsidP="00524175">
      <w:pPr>
        <w:pStyle w:val="font7"/>
        <w:spacing w:before="0" w:beforeAutospacing="0" w:after="0" w:afterAutospacing="0" w:line="276" w:lineRule="auto"/>
        <w:jc w:val="both"/>
        <w:textAlignment w:val="baseline"/>
        <w:rPr>
          <w:rFonts w:ascii="Arial" w:hAnsi="Arial" w:cs="Arial"/>
          <w:sz w:val="24"/>
          <w:szCs w:val="24"/>
        </w:rPr>
      </w:pPr>
      <w:r w:rsidRPr="008E5DCB">
        <w:rPr>
          <w:rFonts w:ascii="Arial" w:hAnsi="Arial" w:cs="Arial"/>
          <w:sz w:val="24"/>
          <w:szCs w:val="24"/>
          <w:bdr w:val="none" w:sz="0" w:space="0" w:color="auto" w:frame="1"/>
        </w:rPr>
        <w:t>The relevant factors to be considered when deciding whether to grant leave to appeal in summary conviction proceedings are:</w:t>
      </w:r>
    </w:p>
    <w:p w14:paraId="34FB3C11" w14:textId="77777777" w:rsidR="00BA3660" w:rsidRPr="008E5DCB" w:rsidRDefault="00BA3660" w:rsidP="00524175">
      <w:pPr>
        <w:pStyle w:val="font7"/>
        <w:numPr>
          <w:ilvl w:val="0"/>
          <w:numId w:val="9"/>
        </w:numPr>
        <w:spacing w:before="0" w:beforeAutospacing="0" w:after="0" w:afterAutospacing="0" w:line="276" w:lineRule="auto"/>
        <w:ind w:left="1800"/>
        <w:jc w:val="both"/>
        <w:textAlignment w:val="baseline"/>
        <w:rPr>
          <w:rFonts w:ascii="Arial" w:hAnsi="Arial" w:cs="Arial"/>
          <w:sz w:val="24"/>
          <w:szCs w:val="24"/>
        </w:rPr>
      </w:pPr>
      <w:r w:rsidRPr="008E5DCB">
        <w:rPr>
          <w:rFonts w:ascii="Arial" w:hAnsi="Arial" w:cs="Arial"/>
          <w:sz w:val="24"/>
          <w:szCs w:val="24"/>
          <w:bdr w:val="none" w:sz="0" w:space="0" w:color="auto" w:frame="1"/>
        </w:rPr>
        <w:t>the significance of the proposed question of law to the general administration of criminal justice; and</w:t>
      </w:r>
    </w:p>
    <w:p w14:paraId="253C29C6" w14:textId="77777777" w:rsidR="00BA3660" w:rsidRPr="008E5DCB" w:rsidRDefault="00BA3660" w:rsidP="00524175">
      <w:pPr>
        <w:pStyle w:val="font7"/>
        <w:numPr>
          <w:ilvl w:val="0"/>
          <w:numId w:val="9"/>
        </w:numPr>
        <w:spacing w:before="0" w:beforeAutospacing="0" w:after="0" w:afterAutospacing="0" w:line="276" w:lineRule="auto"/>
        <w:ind w:left="1800"/>
        <w:jc w:val="both"/>
        <w:textAlignment w:val="baseline"/>
        <w:rPr>
          <w:rFonts w:ascii="Arial" w:hAnsi="Arial" w:cs="Arial"/>
          <w:sz w:val="24"/>
          <w:szCs w:val="24"/>
        </w:rPr>
      </w:pPr>
      <w:r w:rsidRPr="008E5DCB">
        <w:rPr>
          <w:rFonts w:ascii="Arial" w:hAnsi="Arial" w:cs="Arial"/>
          <w:sz w:val="24"/>
          <w:szCs w:val="24"/>
          <w:bdr w:val="none" w:sz="0" w:space="0" w:color="auto" w:frame="1"/>
        </w:rPr>
        <w:t>the strength of the appeal: </w:t>
      </w:r>
      <w:r w:rsidRPr="008E5DCB">
        <w:rPr>
          <w:rFonts w:ascii="Arial" w:hAnsi="Arial" w:cs="Arial"/>
          <w:i/>
          <w:iCs/>
          <w:sz w:val="24"/>
          <w:szCs w:val="24"/>
          <w:bdr w:val="none" w:sz="0" w:space="0" w:color="auto" w:frame="1"/>
        </w:rPr>
        <w:t>R v Owens</w:t>
      </w:r>
      <w:r w:rsidRPr="008E5DCB">
        <w:rPr>
          <w:rFonts w:ascii="Arial" w:hAnsi="Arial" w:cs="Arial"/>
          <w:sz w:val="24"/>
          <w:szCs w:val="24"/>
          <w:bdr w:val="none" w:sz="0" w:space="0" w:color="auto" w:frame="1"/>
        </w:rPr>
        <w:t>, </w:t>
      </w:r>
      <w:hyperlink r:id="rId403" w:tgtFrame="_blank" w:history="1">
        <w:r w:rsidRPr="008E5DCB">
          <w:rPr>
            <w:rStyle w:val="Hyperlink"/>
            <w:rFonts w:ascii="Arial" w:hAnsi="Arial" w:cs="Arial"/>
            <w:color w:val="auto"/>
            <w:sz w:val="24"/>
            <w:szCs w:val="24"/>
            <w:bdr w:val="none" w:sz="0" w:space="0" w:color="auto" w:frame="1"/>
          </w:rPr>
          <w:t>2015 ONCA 652</w:t>
        </w:r>
      </w:hyperlink>
      <w:r w:rsidRPr="008E5DCB">
        <w:rPr>
          <w:rFonts w:ascii="Arial" w:hAnsi="Arial" w:cs="Arial"/>
          <w:sz w:val="24"/>
          <w:szCs w:val="24"/>
          <w:bdr w:val="none" w:sz="0" w:space="0" w:color="auto" w:frame="1"/>
        </w:rPr>
        <w:t>; </w:t>
      </w:r>
      <w:r w:rsidRPr="008E5DCB">
        <w:rPr>
          <w:rFonts w:ascii="Arial" w:hAnsi="Arial" w:cs="Arial"/>
          <w:i/>
          <w:iCs/>
          <w:sz w:val="24"/>
          <w:szCs w:val="24"/>
          <w:bdr w:val="none" w:sz="0" w:space="0" w:color="auto" w:frame="1"/>
        </w:rPr>
        <w:t>R v Khanna, </w:t>
      </w:r>
      <w:hyperlink r:id="rId404" w:tgtFrame="_blank" w:history="1">
        <w:r w:rsidRPr="008E5DCB">
          <w:rPr>
            <w:rStyle w:val="Hyperlink"/>
            <w:rFonts w:ascii="Arial" w:hAnsi="Arial" w:cs="Arial"/>
            <w:color w:val="auto"/>
            <w:sz w:val="24"/>
            <w:szCs w:val="24"/>
            <w:bdr w:val="none" w:sz="0" w:space="0" w:color="auto" w:frame="1"/>
          </w:rPr>
          <w:t>2016 ONCA 39</w:t>
        </w:r>
      </w:hyperlink>
      <w:r w:rsidRPr="008E5DCB">
        <w:rPr>
          <w:rFonts w:ascii="Arial" w:hAnsi="Arial" w:cs="Arial"/>
          <w:sz w:val="24"/>
          <w:szCs w:val="24"/>
          <w:bdr w:val="none" w:sz="0" w:space="0" w:color="auto" w:frame="1"/>
        </w:rPr>
        <w:t> at para 4; </w:t>
      </w:r>
      <w:r w:rsidRPr="008E5DCB">
        <w:rPr>
          <w:rFonts w:ascii="Arial" w:hAnsi="Arial" w:cs="Arial"/>
          <w:i/>
          <w:iCs/>
          <w:sz w:val="24"/>
          <w:szCs w:val="24"/>
          <w:bdr w:val="none" w:sz="0" w:space="0" w:color="auto" w:frame="1"/>
        </w:rPr>
        <w:t>Balogun-Jubril </w:t>
      </w:r>
      <w:r w:rsidRPr="008E5DCB">
        <w:rPr>
          <w:rFonts w:ascii="Arial" w:hAnsi="Arial" w:cs="Arial"/>
          <w:sz w:val="24"/>
          <w:szCs w:val="24"/>
          <w:bdr w:val="none" w:sz="0" w:space="0" w:color="auto" w:frame="1"/>
        </w:rPr>
        <w:t>at para 8; </w:t>
      </w:r>
      <w:r w:rsidRPr="008E5DCB">
        <w:rPr>
          <w:rFonts w:ascii="Arial" w:hAnsi="Arial" w:cs="Arial"/>
          <w:i/>
          <w:iCs/>
          <w:sz w:val="24"/>
          <w:szCs w:val="24"/>
          <w:bdr w:val="none" w:sz="0" w:space="0" w:color="auto" w:frame="1"/>
        </w:rPr>
        <w:t>Lam </w:t>
      </w:r>
      <w:r w:rsidRPr="008E5DCB">
        <w:rPr>
          <w:rFonts w:ascii="Arial" w:hAnsi="Arial" w:cs="Arial"/>
          <w:sz w:val="24"/>
          <w:szCs w:val="24"/>
          <w:bdr w:val="none" w:sz="0" w:space="0" w:color="auto" w:frame="1"/>
        </w:rPr>
        <w:t>at para 10</w:t>
      </w:r>
    </w:p>
    <w:p w14:paraId="101B635B" w14:textId="77777777" w:rsidR="00BA3660" w:rsidRPr="008E5DCB" w:rsidRDefault="00BA3660" w:rsidP="00524175">
      <w:pPr>
        <w:pStyle w:val="font7"/>
        <w:spacing w:before="0" w:beforeAutospacing="0" w:after="0" w:afterAutospacing="0" w:line="276" w:lineRule="auto"/>
        <w:jc w:val="both"/>
        <w:textAlignment w:val="baseline"/>
        <w:rPr>
          <w:rFonts w:ascii="Arial" w:hAnsi="Arial" w:cs="Arial"/>
          <w:sz w:val="24"/>
          <w:szCs w:val="24"/>
        </w:rPr>
      </w:pPr>
      <w:r w:rsidRPr="008E5DCB">
        <w:rPr>
          <w:rStyle w:val="wixguard"/>
          <w:rFonts w:ascii="Arial" w:hAnsi="Arial" w:cs="Arial"/>
          <w:sz w:val="24"/>
          <w:szCs w:val="24"/>
          <w:bdr w:val="none" w:sz="0" w:space="0" w:color="auto" w:frame="1"/>
        </w:rPr>
        <w:t>​</w:t>
      </w:r>
    </w:p>
    <w:p w14:paraId="05BF460C" w14:textId="77777777" w:rsidR="00BA3660" w:rsidRPr="008E5DCB" w:rsidRDefault="00BA3660" w:rsidP="00524175">
      <w:pPr>
        <w:pStyle w:val="font7"/>
        <w:spacing w:before="0" w:beforeAutospacing="0" w:after="0" w:afterAutospacing="0" w:line="276" w:lineRule="auto"/>
        <w:jc w:val="both"/>
        <w:textAlignment w:val="baseline"/>
        <w:rPr>
          <w:rFonts w:ascii="Arial" w:hAnsi="Arial" w:cs="Arial"/>
          <w:sz w:val="24"/>
          <w:szCs w:val="24"/>
        </w:rPr>
      </w:pPr>
      <w:r w:rsidRPr="008E5DCB">
        <w:rPr>
          <w:rFonts w:ascii="Arial" w:hAnsi="Arial" w:cs="Arial"/>
          <w:sz w:val="24"/>
          <w:szCs w:val="24"/>
          <w:bdr w:val="none" w:sz="0" w:space="0" w:color="auto" w:frame="1"/>
        </w:rPr>
        <w:t>The first category arises where the merits of the legal question are arguable, even if not strong, if the legal question has broader significance to the administration of justice: </w:t>
      </w:r>
      <w:r w:rsidRPr="008E5DCB">
        <w:rPr>
          <w:rFonts w:ascii="Arial" w:hAnsi="Arial" w:cs="Arial"/>
          <w:i/>
          <w:iCs/>
          <w:sz w:val="24"/>
          <w:szCs w:val="24"/>
          <w:bdr w:val="none" w:sz="0" w:space="0" w:color="auto" w:frame="1"/>
        </w:rPr>
        <w:t>Khanna </w:t>
      </w:r>
      <w:r w:rsidRPr="008E5DCB">
        <w:rPr>
          <w:rFonts w:ascii="Arial" w:hAnsi="Arial" w:cs="Arial"/>
          <w:sz w:val="24"/>
          <w:szCs w:val="24"/>
          <w:bdr w:val="none" w:sz="0" w:space="0" w:color="auto" w:frame="1"/>
        </w:rPr>
        <w:t>at para 5; </w:t>
      </w:r>
      <w:r w:rsidRPr="008E5DCB">
        <w:rPr>
          <w:rFonts w:ascii="Arial" w:hAnsi="Arial" w:cs="Arial"/>
          <w:i/>
          <w:iCs/>
          <w:sz w:val="24"/>
          <w:szCs w:val="24"/>
          <w:bdr w:val="none" w:sz="0" w:space="0" w:color="auto" w:frame="1"/>
        </w:rPr>
        <w:t>Lam </w:t>
      </w:r>
      <w:r w:rsidRPr="008E5DCB">
        <w:rPr>
          <w:rFonts w:ascii="Arial" w:hAnsi="Arial" w:cs="Arial"/>
          <w:sz w:val="24"/>
          <w:szCs w:val="24"/>
          <w:bdr w:val="none" w:sz="0" w:space="0" w:color="auto" w:frame="1"/>
        </w:rPr>
        <w:t>at para 10</w:t>
      </w:r>
    </w:p>
    <w:p w14:paraId="15EEDF60" w14:textId="77777777" w:rsidR="00BA3660" w:rsidRPr="008E5DCB" w:rsidRDefault="00BA3660" w:rsidP="00524175">
      <w:pPr>
        <w:pStyle w:val="font7"/>
        <w:spacing w:before="0" w:beforeAutospacing="0" w:after="0" w:afterAutospacing="0" w:line="276" w:lineRule="auto"/>
        <w:jc w:val="both"/>
        <w:textAlignment w:val="baseline"/>
        <w:rPr>
          <w:rFonts w:ascii="Arial" w:hAnsi="Arial" w:cs="Arial"/>
          <w:sz w:val="24"/>
          <w:szCs w:val="24"/>
        </w:rPr>
      </w:pPr>
      <w:r w:rsidRPr="008E5DCB">
        <w:rPr>
          <w:rStyle w:val="wixguard"/>
          <w:rFonts w:ascii="Arial" w:hAnsi="Arial" w:cs="Arial"/>
          <w:sz w:val="24"/>
          <w:szCs w:val="24"/>
          <w:bdr w:val="none" w:sz="0" w:space="0" w:color="auto" w:frame="1"/>
        </w:rPr>
        <w:t>​</w:t>
      </w:r>
    </w:p>
    <w:p w14:paraId="50178475" w14:textId="010BAF6C" w:rsidR="006544DA" w:rsidRPr="008E5DCB" w:rsidRDefault="00BA3660" w:rsidP="006544DA">
      <w:pPr>
        <w:pStyle w:val="font7"/>
        <w:spacing w:before="0" w:beforeAutospacing="0" w:after="0" w:afterAutospacing="0" w:line="276" w:lineRule="auto"/>
        <w:jc w:val="both"/>
        <w:textAlignment w:val="baseline"/>
        <w:rPr>
          <w:rFonts w:ascii="Arial" w:hAnsi="Arial" w:cs="Arial"/>
          <w:i/>
          <w:iCs/>
          <w:sz w:val="24"/>
          <w:szCs w:val="24"/>
          <w:bdr w:val="none" w:sz="0" w:space="0" w:color="auto" w:frame="1"/>
        </w:rPr>
      </w:pPr>
      <w:r w:rsidRPr="008E5DCB">
        <w:rPr>
          <w:rFonts w:ascii="Arial" w:hAnsi="Arial" w:cs="Arial"/>
          <w:sz w:val="24"/>
          <w:szCs w:val="24"/>
          <w:bdr w:val="none" w:sz="0" w:space="0" w:color="auto" w:frame="1"/>
        </w:rPr>
        <w:t>The second category arises where there appears to be a “clear” legal error, even if it doesn't have significance to the bro</w:t>
      </w:r>
      <w:r w:rsidR="006544DA" w:rsidRPr="008E5DCB">
        <w:rPr>
          <w:rFonts w:ascii="Arial" w:hAnsi="Arial" w:cs="Arial"/>
          <w:sz w:val="24"/>
          <w:szCs w:val="24"/>
          <w:bdr w:val="none" w:sz="0" w:space="0" w:color="auto" w:frame="1"/>
        </w:rPr>
        <w:t>a</w:t>
      </w:r>
      <w:r w:rsidRPr="008E5DCB">
        <w:rPr>
          <w:rFonts w:ascii="Arial" w:hAnsi="Arial" w:cs="Arial"/>
          <w:sz w:val="24"/>
          <w:szCs w:val="24"/>
          <w:bdr w:val="none" w:sz="0" w:space="0" w:color="auto" w:frame="1"/>
        </w:rPr>
        <w:t>der administration of justice - especially where the conviction is serious and the applicant faces a significant deprivation of liberty: </w:t>
      </w:r>
      <w:r w:rsidRPr="008E5DCB">
        <w:rPr>
          <w:rFonts w:ascii="Arial" w:hAnsi="Arial" w:cs="Arial"/>
          <w:i/>
          <w:iCs/>
          <w:sz w:val="24"/>
          <w:szCs w:val="24"/>
          <w:bdr w:val="none" w:sz="0" w:space="0" w:color="auto" w:frame="1"/>
        </w:rPr>
        <w:t>Khanna </w:t>
      </w:r>
      <w:r w:rsidRPr="008E5DCB">
        <w:rPr>
          <w:rFonts w:ascii="Arial" w:hAnsi="Arial" w:cs="Arial"/>
          <w:sz w:val="24"/>
          <w:szCs w:val="24"/>
          <w:bdr w:val="none" w:sz="0" w:space="0" w:color="auto" w:frame="1"/>
        </w:rPr>
        <w:t>at para 5</w:t>
      </w:r>
      <w:r w:rsidR="001048CE" w:rsidRPr="008E5DCB">
        <w:rPr>
          <w:rFonts w:ascii="Arial" w:hAnsi="Arial" w:cs="Arial"/>
          <w:sz w:val="24"/>
          <w:szCs w:val="24"/>
          <w:bdr w:val="none" w:sz="0" w:space="0" w:color="auto" w:frame="1"/>
        </w:rPr>
        <w:t xml:space="preserve">; </w:t>
      </w:r>
      <w:r w:rsidR="001048CE" w:rsidRPr="008E5DCB">
        <w:rPr>
          <w:rFonts w:ascii="Arial" w:hAnsi="Arial" w:cs="Arial"/>
          <w:i/>
          <w:iCs/>
          <w:sz w:val="24"/>
          <w:szCs w:val="24"/>
          <w:bdr w:val="none" w:sz="0" w:space="0" w:color="auto" w:frame="1"/>
        </w:rPr>
        <w:t>R v Khalil Mohammadk</w:t>
      </w:r>
      <w:r w:rsidR="006544DA" w:rsidRPr="008E5DCB">
        <w:rPr>
          <w:rFonts w:ascii="Arial" w:hAnsi="Arial" w:cs="Arial"/>
          <w:sz w:val="24"/>
          <w:szCs w:val="24"/>
        </w:rPr>
        <w:t xml:space="preserve">, </w:t>
      </w:r>
      <w:hyperlink r:id="rId405" w:history="1">
        <w:r w:rsidR="006544DA" w:rsidRPr="008E5DCB">
          <w:rPr>
            <w:rStyle w:val="Hyperlink"/>
            <w:rFonts w:ascii="Arial" w:hAnsi="Arial" w:cs="Arial"/>
            <w:sz w:val="24"/>
            <w:szCs w:val="24"/>
          </w:rPr>
          <w:t>2021 ONCA 301</w:t>
        </w:r>
      </w:hyperlink>
      <w:r w:rsidR="001048CE" w:rsidRPr="008E5DCB">
        <w:rPr>
          <w:rFonts w:ascii="Arial" w:hAnsi="Arial" w:cs="Arial"/>
          <w:sz w:val="24"/>
          <w:szCs w:val="24"/>
          <w:bdr w:val="none" w:sz="0" w:space="0" w:color="auto" w:frame="1"/>
        </w:rPr>
        <w:t>, at para 6</w:t>
      </w:r>
      <w:r w:rsidR="006544DA" w:rsidRPr="008E5DCB">
        <w:rPr>
          <w:rFonts w:ascii="Arial" w:hAnsi="Arial" w:cs="Arial"/>
          <w:sz w:val="24"/>
          <w:szCs w:val="24"/>
          <w:bdr w:val="none" w:sz="0" w:space="0" w:color="auto" w:frame="1"/>
        </w:rPr>
        <w:t xml:space="preserve">; </w:t>
      </w:r>
      <w:r w:rsidR="006544DA" w:rsidRPr="008E5DCB">
        <w:rPr>
          <w:rFonts w:ascii="Arial" w:eastAsia="Times New Roman" w:hAnsi="Arial" w:cs="Arial"/>
          <w:i/>
          <w:iCs/>
          <w:color w:val="000000"/>
          <w:sz w:val="24"/>
          <w:szCs w:val="24"/>
        </w:rPr>
        <w:t>R. v. Lam</w:t>
      </w:r>
      <w:r w:rsidR="006544DA" w:rsidRPr="008E5DCB">
        <w:rPr>
          <w:rFonts w:ascii="Arial" w:hAnsi="Arial" w:cs="Arial"/>
          <w:color w:val="000000"/>
          <w:sz w:val="24"/>
          <w:szCs w:val="24"/>
        </w:rPr>
        <w:t>, 2016 ONCA 850, at paras. 9 and 10</w:t>
      </w:r>
    </w:p>
    <w:p w14:paraId="07FC3561" w14:textId="31415598" w:rsidR="00BA3660" w:rsidRPr="008E5DCB" w:rsidRDefault="00BA3660" w:rsidP="00524175">
      <w:pPr>
        <w:pStyle w:val="font7"/>
        <w:spacing w:before="0" w:beforeAutospacing="0" w:after="0" w:afterAutospacing="0" w:line="276" w:lineRule="auto"/>
        <w:jc w:val="both"/>
        <w:textAlignment w:val="baseline"/>
        <w:rPr>
          <w:rFonts w:ascii="Arial" w:hAnsi="Arial" w:cs="Arial"/>
          <w:sz w:val="24"/>
          <w:szCs w:val="24"/>
        </w:rPr>
      </w:pPr>
    </w:p>
    <w:p w14:paraId="719872FF" w14:textId="23D7131B" w:rsidR="00BA3660" w:rsidRPr="008E5DCB" w:rsidRDefault="00BA3660" w:rsidP="00524175">
      <w:pPr>
        <w:pStyle w:val="font7"/>
        <w:spacing w:before="0" w:beforeAutospacing="0" w:after="0" w:afterAutospacing="0" w:line="276" w:lineRule="auto"/>
        <w:jc w:val="both"/>
        <w:textAlignment w:val="baseline"/>
        <w:rPr>
          <w:rFonts w:ascii="Arial" w:hAnsi="Arial" w:cs="Arial"/>
          <w:sz w:val="24"/>
          <w:szCs w:val="24"/>
        </w:rPr>
      </w:pPr>
      <w:r w:rsidRPr="008E5DCB">
        <w:rPr>
          <w:rStyle w:val="wixguard"/>
          <w:rFonts w:ascii="Arial" w:hAnsi="Arial" w:cs="Arial"/>
          <w:sz w:val="24"/>
          <w:szCs w:val="24"/>
          <w:bdr w:val="none" w:sz="0" w:space="0" w:color="auto" w:frame="1"/>
        </w:rPr>
        <w:t>​</w:t>
      </w:r>
    </w:p>
    <w:p w14:paraId="008099A6" w14:textId="77777777" w:rsidR="00BA3660" w:rsidRPr="008E5DCB" w:rsidRDefault="00BA3660" w:rsidP="00524175">
      <w:pPr>
        <w:pStyle w:val="font7"/>
        <w:spacing w:before="0" w:beforeAutospacing="0" w:after="0" w:afterAutospacing="0" w:line="276" w:lineRule="auto"/>
        <w:jc w:val="both"/>
        <w:textAlignment w:val="baseline"/>
        <w:rPr>
          <w:rFonts w:ascii="Arial" w:hAnsi="Arial" w:cs="Arial"/>
          <w:sz w:val="24"/>
          <w:szCs w:val="24"/>
        </w:rPr>
      </w:pPr>
      <w:r w:rsidRPr="008E5DCB">
        <w:rPr>
          <w:rFonts w:ascii="Arial" w:hAnsi="Arial" w:cs="Arial"/>
          <w:sz w:val="24"/>
          <w:szCs w:val="24"/>
          <w:bdr w:val="none" w:sz="0" w:space="0" w:color="auto" w:frame="1"/>
        </w:rPr>
        <w:t>Almost by definition, complaints about misapprehension of evidence by the summary conviction appeal court are case-specific and do not transcend the idiosyncrasies of the case at hand: </w:t>
      </w:r>
      <w:r w:rsidRPr="008E5DCB">
        <w:rPr>
          <w:rFonts w:ascii="Arial" w:hAnsi="Arial" w:cs="Arial"/>
          <w:i/>
          <w:iCs/>
          <w:sz w:val="24"/>
          <w:szCs w:val="24"/>
          <w:bdr w:val="none" w:sz="0" w:space="0" w:color="auto" w:frame="1"/>
        </w:rPr>
        <w:t>Lam </w:t>
      </w:r>
      <w:r w:rsidRPr="008E5DCB">
        <w:rPr>
          <w:rFonts w:ascii="Arial" w:hAnsi="Arial" w:cs="Arial"/>
          <w:sz w:val="24"/>
          <w:szCs w:val="24"/>
          <w:bdr w:val="none" w:sz="0" w:space="0" w:color="auto" w:frame="1"/>
        </w:rPr>
        <w:t>at para 13</w:t>
      </w:r>
    </w:p>
    <w:p w14:paraId="60933644" w14:textId="77777777" w:rsidR="00BA3660" w:rsidRPr="008E5DCB" w:rsidRDefault="00BA3660" w:rsidP="00524175">
      <w:pPr>
        <w:pStyle w:val="font7"/>
        <w:spacing w:before="0" w:beforeAutospacing="0" w:after="0" w:afterAutospacing="0" w:line="276" w:lineRule="auto"/>
        <w:jc w:val="both"/>
        <w:textAlignment w:val="baseline"/>
        <w:rPr>
          <w:rFonts w:ascii="Arial" w:hAnsi="Arial" w:cs="Arial"/>
          <w:sz w:val="24"/>
          <w:szCs w:val="24"/>
        </w:rPr>
      </w:pPr>
      <w:r w:rsidRPr="008E5DCB">
        <w:rPr>
          <w:rStyle w:val="wixguard"/>
          <w:rFonts w:ascii="Arial" w:hAnsi="Arial" w:cs="Arial"/>
          <w:sz w:val="24"/>
          <w:szCs w:val="24"/>
          <w:bdr w:val="none" w:sz="0" w:space="0" w:color="auto" w:frame="1"/>
        </w:rPr>
        <w:t>​</w:t>
      </w:r>
    </w:p>
    <w:p w14:paraId="0A95BB0E" w14:textId="77777777" w:rsidR="00BA3660" w:rsidRPr="008E5DCB" w:rsidRDefault="00BA3660" w:rsidP="00524175">
      <w:pPr>
        <w:pStyle w:val="font7"/>
        <w:spacing w:before="0" w:beforeAutospacing="0" w:after="0" w:afterAutospacing="0" w:line="276" w:lineRule="auto"/>
        <w:jc w:val="both"/>
        <w:textAlignment w:val="baseline"/>
        <w:rPr>
          <w:rFonts w:ascii="Arial" w:hAnsi="Arial" w:cs="Arial"/>
          <w:sz w:val="24"/>
          <w:szCs w:val="24"/>
        </w:rPr>
      </w:pPr>
      <w:r w:rsidRPr="008E5DCB">
        <w:rPr>
          <w:rFonts w:ascii="Arial" w:hAnsi="Arial" w:cs="Arial"/>
          <w:sz w:val="24"/>
          <w:szCs w:val="24"/>
          <w:bdr w:val="none" w:sz="0" w:space="0" w:color="auto" w:frame="1"/>
        </w:rPr>
        <w:t>It is insufficient to invoke the frequency with which a certain offence populate the lists in the Ontario Court of Justice: </w:t>
      </w:r>
      <w:r w:rsidRPr="008E5DCB">
        <w:rPr>
          <w:rFonts w:ascii="Arial" w:hAnsi="Arial" w:cs="Arial"/>
          <w:i/>
          <w:iCs/>
          <w:sz w:val="24"/>
          <w:szCs w:val="24"/>
          <w:bdr w:val="none" w:sz="0" w:space="0" w:color="auto" w:frame="1"/>
        </w:rPr>
        <w:t>Lam </w:t>
      </w:r>
      <w:r w:rsidRPr="008E5DCB">
        <w:rPr>
          <w:rFonts w:ascii="Arial" w:hAnsi="Arial" w:cs="Arial"/>
          <w:sz w:val="24"/>
          <w:szCs w:val="24"/>
          <w:bdr w:val="none" w:sz="0" w:space="0" w:color="auto" w:frame="1"/>
        </w:rPr>
        <w:t>at para 14</w:t>
      </w:r>
    </w:p>
    <w:p w14:paraId="2D35B9B1" w14:textId="0C3E804E" w:rsidR="00BA3660" w:rsidRPr="008E5DCB" w:rsidRDefault="00BA3660" w:rsidP="00524175">
      <w:pPr>
        <w:pStyle w:val="font7"/>
        <w:spacing w:before="0" w:beforeAutospacing="0" w:after="0" w:afterAutospacing="0" w:line="276" w:lineRule="auto"/>
        <w:jc w:val="both"/>
        <w:textAlignment w:val="baseline"/>
        <w:rPr>
          <w:rFonts w:ascii="Arial" w:hAnsi="Arial" w:cs="Arial"/>
          <w:sz w:val="24"/>
          <w:szCs w:val="24"/>
        </w:rPr>
      </w:pPr>
      <w:r w:rsidRPr="008E5DCB">
        <w:rPr>
          <w:rFonts w:ascii="Arial" w:hAnsi="Arial" w:cs="Arial"/>
          <w:sz w:val="24"/>
          <w:szCs w:val="24"/>
        </w:rPr>
        <w:t> </w:t>
      </w:r>
    </w:p>
    <w:p w14:paraId="1877B8AC" w14:textId="2BB3D9CB" w:rsidR="00E266B5" w:rsidRPr="008E5DCB" w:rsidRDefault="00E266B5" w:rsidP="00E266B5">
      <w:pPr>
        <w:pStyle w:val="NoSpacing"/>
        <w:rPr>
          <w:rFonts w:cs="Arial"/>
        </w:rPr>
      </w:pPr>
      <w:r w:rsidRPr="008E5DCB">
        <w:rPr>
          <w:rFonts w:cs="Arial"/>
        </w:rPr>
        <w:t xml:space="preserve">In </w:t>
      </w:r>
      <w:r w:rsidRPr="008E5DCB">
        <w:rPr>
          <w:rFonts w:cs="Arial"/>
          <w:i/>
          <w:iCs/>
        </w:rPr>
        <w:t xml:space="preserve">Sears, </w:t>
      </w:r>
      <w:r w:rsidRPr="008E5DCB">
        <w:rPr>
          <w:rFonts w:cs="Arial"/>
        </w:rPr>
        <w:t xml:space="preserve">the Court was  “not persuaded that a challenge to a procedural decision made within the jurisdiction of a summary conviction appeal judge raises ‘a </w:t>
      </w:r>
      <w:r w:rsidRPr="008E5DCB">
        <w:rPr>
          <w:rFonts w:cs="Arial"/>
        </w:rPr>
        <w:lastRenderedPageBreak/>
        <w:t xml:space="preserve">question of law alone’ within the meaning of s. 839(1) of the Criminal Code”: </w:t>
      </w:r>
      <w:r w:rsidRPr="008E5DCB">
        <w:rPr>
          <w:rFonts w:cs="Arial"/>
          <w:i/>
          <w:iCs/>
        </w:rPr>
        <w:t xml:space="preserve">R v Sears, </w:t>
      </w:r>
      <w:hyperlink r:id="rId406" w:anchor="_ftnref1" w:history="1">
        <w:r w:rsidRPr="008E5DCB">
          <w:rPr>
            <w:rStyle w:val="Hyperlink"/>
            <w:rFonts w:cs="Arial"/>
          </w:rPr>
          <w:t>2021 ONCA 522</w:t>
        </w:r>
      </w:hyperlink>
      <w:r w:rsidRPr="008E5DCB">
        <w:rPr>
          <w:rFonts w:cs="Arial"/>
        </w:rPr>
        <w:t>, at para 26</w:t>
      </w:r>
    </w:p>
    <w:p w14:paraId="43F47062" w14:textId="77777777" w:rsidR="00E266B5" w:rsidRPr="008E5DCB" w:rsidRDefault="00E266B5" w:rsidP="00E266B5">
      <w:pPr>
        <w:rPr>
          <w:rFonts w:ascii="Arial" w:hAnsi="Arial" w:cs="Arial"/>
        </w:rPr>
      </w:pPr>
    </w:p>
    <w:p w14:paraId="54CCEA2E" w14:textId="547523E4" w:rsidR="00E266B5" w:rsidRPr="008E5DCB" w:rsidRDefault="00E266B5" w:rsidP="00524175">
      <w:pPr>
        <w:pStyle w:val="font7"/>
        <w:spacing w:before="0" w:beforeAutospacing="0" w:after="0" w:afterAutospacing="0" w:line="276" w:lineRule="auto"/>
        <w:jc w:val="both"/>
        <w:textAlignment w:val="baseline"/>
        <w:rPr>
          <w:rFonts w:ascii="Arial" w:hAnsi="Arial" w:cs="Arial"/>
          <w:sz w:val="24"/>
          <w:szCs w:val="24"/>
        </w:rPr>
      </w:pPr>
    </w:p>
    <w:p w14:paraId="7D15A0FB" w14:textId="1BEA7622" w:rsidR="00E46B75" w:rsidRPr="008E5DCB" w:rsidRDefault="00E46B75" w:rsidP="00E46B75">
      <w:pPr>
        <w:pStyle w:val="Heading20"/>
        <w:spacing w:line="276" w:lineRule="auto"/>
        <w:rPr>
          <w:rFonts w:cs="Arial"/>
        </w:rPr>
      </w:pPr>
      <w:bookmarkStart w:id="133" w:name="_Toc134298064"/>
      <w:r w:rsidRPr="008E5DCB">
        <w:rPr>
          <w:rFonts w:cs="Arial"/>
        </w:rPr>
        <w:t>Appealing a Summary ConvictioN Abandonment</w:t>
      </w:r>
      <w:bookmarkEnd w:id="133"/>
    </w:p>
    <w:p w14:paraId="1A8E6327" w14:textId="77777777" w:rsidR="00E46B75" w:rsidRPr="008E5DCB" w:rsidRDefault="00E46B75" w:rsidP="00E46B75">
      <w:pPr>
        <w:pStyle w:val="NoSpacing"/>
        <w:rPr>
          <w:rFonts w:cs="Arial"/>
        </w:rPr>
      </w:pPr>
    </w:p>
    <w:p w14:paraId="14C51AA1" w14:textId="427CEE22" w:rsidR="00E46B75" w:rsidRPr="008E5DCB" w:rsidRDefault="00E46B75" w:rsidP="00E46B75">
      <w:pPr>
        <w:pStyle w:val="NoSpacing"/>
        <w:rPr>
          <w:rFonts w:cs="Arial"/>
        </w:rPr>
      </w:pPr>
      <w:r w:rsidRPr="008E5DCB">
        <w:rPr>
          <w:rFonts w:cs="Arial"/>
        </w:rPr>
        <w:t xml:space="preserve">The decision to order an appeal dismissed as abandoned is a discretionary one that permits a court to control its own process. The appellate court may grant leave to appeal a decision of a SCACJ dismissing an appeal as abandoned. However, an applicant in these circumstances must identify an error of law in the decision to dismiss the appeal as abandoned: </w:t>
      </w:r>
      <w:r w:rsidRPr="008E5DCB">
        <w:rPr>
          <w:rFonts w:cs="Arial"/>
          <w:i/>
          <w:iCs/>
        </w:rPr>
        <w:t xml:space="preserve">R v Berhe, </w:t>
      </w:r>
      <w:hyperlink r:id="rId407" w:history="1">
        <w:r w:rsidRPr="008E5DCB">
          <w:rPr>
            <w:rStyle w:val="Hyperlink"/>
            <w:rFonts w:cs="Arial"/>
          </w:rPr>
          <w:t>2022 ONCA 853</w:t>
        </w:r>
      </w:hyperlink>
      <w:r w:rsidRPr="008E5DCB">
        <w:rPr>
          <w:rFonts w:cs="Arial"/>
        </w:rPr>
        <w:t>, at paras 10-11</w:t>
      </w:r>
      <w:r w:rsidRPr="008E5DCB">
        <w:rPr>
          <w:rFonts w:cs="Arial"/>
          <w:i/>
          <w:iCs/>
        </w:rPr>
        <w:t xml:space="preserve"> </w:t>
      </w:r>
      <w:r w:rsidRPr="008E5DCB">
        <w:rPr>
          <w:rFonts w:cs="Arial"/>
        </w:rPr>
        <w:t xml:space="preserve"> </w:t>
      </w:r>
    </w:p>
    <w:p w14:paraId="6F178E62" w14:textId="77777777" w:rsidR="00E46B75" w:rsidRPr="008E5DCB" w:rsidRDefault="00E46B75" w:rsidP="00E46B75">
      <w:pPr>
        <w:pStyle w:val="NoSpacing"/>
        <w:rPr>
          <w:rFonts w:cs="Arial"/>
        </w:rPr>
      </w:pPr>
    </w:p>
    <w:p w14:paraId="0AD84226" w14:textId="22E415E6" w:rsidR="00685414" w:rsidRPr="008E5DCB" w:rsidRDefault="00685414" w:rsidP="00524175">
      <w:pPr>
        <w:pStyle w:val="Heading20"/>
        <w:spacing w:line="276" w:lineRule="auto"/>
        <w:rPr>
          <w:rFonts w:cs="Arial"/>
        </w:rPr>
      </w:pPr>
      <w:bookmarkStart w:id="134" w:name="_Toc134298065"/>
      <w:r w:rsidRPr="008E5DCB">
        <w:rPr>
          <w:rFonts w:cs="Arial"/>
        </w:rPr>
        <w:t>Appealing a Summary Conviction Sentence</w:t>
      </w:r>
      <w:bookmarkEnd w:id="134"/>
    </w:p>
    <w:p w14:paraId="44291BDD" w14:textId="2C36ACD4" w:rsidR="00685414" w:rsidRPr="008E5DCB" w:rsidRDefault="00685414" w:rsidP="00524175">
      <w:pPr>
        <w:pStyle w:val="NoSpacing"/>
        <w:rPr>
          <w:rFonts w:cs="Arial"/>
          <w:lang w:val="en-CA"/>
        </w:rPr>
      </w:pPr>
      <w:r w:rsidRPr="008E5DCB">
        <w:rPr>
          <w:rFonts w:cs="Arial"/>
          <w:lang w:val="en-CA"/>
        </w:rPr>
        <w:t>Appeals from sentence, which are not heard by trial </w:t>
      </w:r>
      <w:r w:rsidRPr="008E5DCB">
        <w:rPr>
          <w:rFonts w:cs="Arial"/>
          <w:i/>
          <w:iCs/>
          <w:lang w:val="en-CA"/>
        </w:rPr>
        <w:t>de novo</w:t>
      </w:r>
      <w:r w:rsidRPr="008E5DCB">
        <w:rPr>
          <w:rFonts w:cs="Arial"/>
          <w:lang w:val="en-CA"/>
        </w:rPr>
        <w:t> under s. 822(4), are governed by s. 687 of the </w:t>
      </w:r>
      <w:r w:rsidRPr="008E5DCB">
        <w:rPr>
          <w:rFonts w:cs="Arial"/>
          <w:i/>
          <w:iCs/>
          <w:lang w:val="en-CA"/>
        </w:rPr>
        <w:t>Criminal Code</w:t>
      </w:r>
      <w:r w:rsidRPr="008E5DCB">
        <w:rPr>
          <w:rFonts w:cs="Arial"/>
          <w:lang w:val="en-CA"/>
        </w:rPr>
        <w:t>. This is so because s. 822(1) incorporates s. 687 by reference. As a result, the authority of an appeal judge on appeals from sentence under s. 813(a)(ii), unless the sentence is one fixed by law, is to consider the fitness of the sentence and:</w:t>
      </w:r>
    </w:p>
    <w:p w14:paraId="781EB5E3" w14:textId="76D0EC4D" w:rsidR="00685414" w:rsidRPr="008E5DCB" w:rsidRDefault="00685414" w:rsidP="00993A46">
      <w:pPr>
        <w:pStyle w:val="NoSpacing"/>
        <w:numPr>
          <w:ilvl w:val="1"/>
          <w:numId w:val="19"/>
        </w:numPr>
        <w:rPr>
          <w:rFonts w:cs="Arial"/>
          <w:lang w:val="en-CA"/>
        </w:rPr>
      </w:pPr>
      <w:r w:rsidRPr="008E5DCB">
        <w:rPr>
          <w:rFonts w:cs="Arial"/>
          <w:lang w:val="en-CA"/>
        </w:rPr>
        <w:t>vary the sentence within the limits prescribed by law for the offence of which the accused was convicted; or</w:t>
      </w:r>
    </w:p>
    <w:p w14:paraId="4D34C60B" w14:textId="69CAE31E" w:rsidR="00685414" w:rsidRPr="008E5DCB" w:rsidRDefault="00685414" w:rsidP="00993A46">
      <w:pPr>
        <w:pStyle w:val="NoSpacing"/>
        <w:numPr>
          <w:ilvl w:val="1"/>
          <w:numId w:val="19"/>
        </w:numPr>
        <w:rPr>
          <w:rFonts w:cs="Arial"/>
          <w:lang w:val="en-CA"/>
        </w:rPr>
      </w:pPr>
      <w:r w:rsidRPr="008E5DCB">
        <w:rPr>
          <w:rFonts w:cs="Arial"/>
          <w:lang w:val="en-CA"/>
        </w:rPr>
        <w:t>dismiss the appeal.</w:t>
      </w:r>
    </w:p>
    <w:p w14:paraId="2777DEC3" w14:textId="77777777" w:rsidR="00685414" w:rsidRPr="008E5DCB" w:rsidRDefault="00685414" w:rsidP="00524175">
      <w:pPr>
        <w:pStyle w:val="NoSpacing"/>
        <w:ind w:left="1800"/>
        <w:rPr>
          <w:rFonts w:cs="Arial"/>
          <w:lang w:val="en-CA"/>
        </w:rPr>
      </w:pPr>
    </w:p>
    <w:p w14:paraId="7C9E6225" w14:textId="197CF4E0" w:rsidR="00685414" w:rsidRPr="008E5DCB" w:rsidRDefault="00685414" w:rsidP="00524175">
      <w:pPr>
        <w:pStyle w:val="NoSpacing"/>
        <w:rPr>
          <w:rFonts w:cs="Arial"/>
          <w:lang w:val="en-CA"/>
        </w:rPr>
      </w:pPr>
      <w:r w:rsidRPr="008E5DCB">
        <w:rPr>
          <w:rFonts w:cs="Arial"/>
          <w:lang w:val="en-CA"/>
        </w:rPr>
        <w:t xml:space="preserve">The summary conviction appeal court has no authority to remit a sentencing determination to the trial court on appeals from sentence under s. 813(a)(ii): </w:t>
      </w:r>
      <w:r w:rsidRPr="008E5DCB">
        <w:rPr>
          <w:rFonts w:cs="Arial"/>
          <w:i/>
          <w:iCs/>
          <w:lang w:val="en-CA"/>
        </w:rPr>
        <w:t xml:space="preserve">R v Montesano, </w:t>
      </w:r>
      <w:hyperlink r:id="rId408" w:history="1">
        <w:r w:rsidRPr="008E5DCB">
          <w:rPr>
            <w:rStyle w:val="Hyperlink"/>
            <w:rFonts w:cs="Arial"/>
            <w:lang w:val="en-CA"/>
          </w:rPr>
          <w:t>2019 ONCA 194</w:t>
        </w:r>
      </w:hyperlink>
      <w:r w:rsidRPr="008E5DCB">
        <w:rPr>
          <w:rFonts w:cs="Arial"/>
          <w:lang w:val="en-CA"/>
        </w:rPr>
        <w:t>, at paras 17-18</w:t>
      </w:r>
    </w:p>
    <w:p w14:paraId="01217839" w14:textId="7A5F10C1" w:rsidR="00BA3660" w:rsidRPr="008E5DCB" w:rsidRDefault="00BA3660" w:rsidP="00524175">
      <w:pPr>
        <w:spacing w:line="276" w:lineRule="auto"/>
        <w:rPr>
          <w:rFonts w:ascii="Arial" w:hAnsi="Arial" w:cs="Arial"/>
        </w:rPr>
      </w:pPr>
    </w:p>
    <w:p w14:paraId="2C12AA09" w14:textId="21F7299A" w:rsidR="00C418F3" w:rsidRPr="008E5DCB" w:rsidRDefault="00C418F3" w:rsidP="00524175">
      <w:pPr>
        <w:spacing w:line="276" w:lineRule="auto"/>
        <w:rPr>
          <w:rFonts w:ascii="Arial" w:hAnsi="Arial" w:cs="Arial"/>
        </w:rPr>
      </w:pPr>
    </w:p>
    <w:p w14:paraId="2203ADFF" w14:textId="513A8DF8" w:rsidR="00C418F3" w:rsidRPr="008E5DCB" w:rsidRDefault="00C418F3" w:rsidP="00524175">
      <w:pPr>
        <w:spacing w:line="276" w:lineRule="auto"/>
        <w:rPr>
          <w:rFonts w:ascii="Arial" w:hAnsi="Arial" w:cs="Arial"/>
        </w:rPr>
      </w:pPr>
    </w:p>
    <w:p w14:paraId="4E65489F" w14:textId="654003E6" w:rsidR="00C418F3" w:rsidRPr="008E5DCB" w:rsidRDefault="00C418F3" w:rsidP="00524175">
      <w:pPr>
        <w:spacing w:line="276" w:lineRule="auto"/>
        <w:rPr>
          <w:rFonts w:ascii="Arial" w:hAnsi="Arial" w:cs="Arial"/>
        </w:rPr>
      </w:pPr>
    </w:p>
    <w:p w14:paraId="63E27461" w14:textId="02194E05" w:rsidR="00C418F3" w:rsidRPr="008E5DCB" w:rsidRDefault="00C418F3" w:rsidP="00524175">
      <w:pPr>
        <w:spacing w:line="276" w:lineRule="auto"/>
        <w:rPr>
          <w:rFonts w:ascii="Arial" w:hAnsi="Arial" w:cs="Arial"/>
        </w:rPr>
      </w:pPr>
    </w:p>
    <w:p w14:paraId="1FD2D2B3" w14:textId="77777777" w:rsidR="00C418F3" w:rsidRPr="008E5DCB" w:rsidRDefault="00C418F3" w:rsidP="00524175">
      <w:pPr>
        <w:spacing w:line="276" w:lineRule="auto"/>
        <w:rPr>
          <w:rFonts w:ascii="Arial" w:hAnsi="Arial" w:cs="Arial"/>
        </w:rPr>
      </w:pPr>
    </w:p>
    <w:p w14:paraId="0AC56BBF" w14:textId="1955E92F" w:rsidR="00813F8F" w:rsidRPr="008E5DCB" w:rsidRDefault="005325D1" w:rsidP="00524175">
      <w:pPr>
        <w:pStyle w:val="Heading10"/>
        <w:spacing w:line="276" w:lineRule="auto"/>
        <w:rPr>
          <w:rFonts w:cs="Arial"/>
          <w:sz w:val="24"/>
          <w:szCs w:val="24"/>
        </w:rPr>
      </w:pPr>
      <w:bookmarkStart w:id="135" w:name="_Toc134298066"/>
      <w:r w:rsidRPr="008E5DCB">
        <w:rPr>
          <w:rFonts w:cs="Arial"/>
          <w:caps w:val="0"/>
          <w:sz w:val="24"/>
          <w:szCs w:val="24"/>
        </w:rPr>
        <w:t>SUPREME COURT APPEALS</w:t>
      </w:r>
      <w:bookmarkEnd w:id="135"/>
    </w:p>
    <w:p w14:paraId="1570E248" w14:textId="77777777" w:rsidR="00447C83" w:rsidRPr="008E5DCB" w:rsidRDefault="00447C83">
      <w:pPr>
        <w:pStyle w:val="Heading20"/>
        <w:numPr>
          <w:ilvl w:val="0"/>
          <w:numId w:val="31"/>
        </w:numPr>
        <w:spacing w:line="276" w:lineRule="auto"/>
        <w:rPr>
          <w:rFonts w:cs="Arial"/>
        </w:rPr>
      </w:pPr>
      <w:bookmarkStart w:id="136" w:name="_Toc134298067"/>
      <w:r w:rsidRPr="008E5DCB">
        <w:rPr>
          <w:rFonts w:cs="Arial"/>
        </w:rPr>
        <w:lastRenderedPageBreak/>
        <w:t>JURISDICTION</w:t>
      </w:r>
      <w:bookmarkEnd w:id="136"/>
    </w:p>
    <w:p w14:paraId="30BC6B4F" w14:textId="77777777" w:rsidR="00447C83" w:rsidRPr="008E5DCB" w:rsidRDefault="00447C83" w:rsidP="00447C83">
      <w:pPr>
        <w:pStyle w:val="NoSpacing"/>
        <w:rPr>
          <w:rFonts w:cs="Arial"/>
        </w:rPr>
      </w:pPr>
    </w:p>
    <w:p w14:paraId="44508053" w14:textId="1B46CAC9" w:rsidR="00447C83" w:rsidRPr="008E5DCB" w:rsidRDefault="00447C83" w:rsidP="00447C83">
      <w:pPr>
        <w:pStyle w:val="NoSpacing"/>
        <w:rPr>
          <w:rFonts w:cs="Arial"/>
        </w:rPr>
      </w:pPr>
      <w:r w:rsidRPr="008E5DCB">
        <w:rPr>
          <w:rFonts w:cs="Arial"/>
        </w:rPr>
        <w:t xml:space="preserve">The Supreme Court has jurisdiction to decide on the correctness of a s.24(2) analysis done afresh by the Court of Appeal: </w:t>
      </w:r>
      <w:r w:rsidRPr="008E5DCB">
        <w:rPr>
          <w:rFonts w:cs="Arial"/>
          <w:i/>
          <w:iCs/>
        </w:rPr>
        <w:t xml:space="preserve">R v Reilly, </w:t>
      </w:r>
      <w:hyperlink r:id="rId409" w:history="1">
        <w:r w:rsidRPr="008E5DCB">
          <w:rPr>
            <w:rStyle w:val="Hyperlink"/>
            <w:rFonts w:cs="Arial"/>
          </w:rPr>
          <w:t>2021 SCC 38</w:t>
        </w:r>
      </w:hyperlink>
      <w:r w:rsidRPr="008E5DCB">
        <w:rPr>
          <w:rFonts w:cs="Arial"/>
        </w:rPr>
        <w:t xml:space="preserve"> </w:t>
      </w:r>
    </w:p>
    <w:p w14:paraId="05DE4CBD" w14:textId="77777777" w:rsidR="00447C83" w:rsidRPr="008E5DCB" w:rsidRDefault="00447C83" w:rsidP="00447C83">
      <w:pPr>
        <w:pStyle w:val="NoSpacing"/>
        <w:rPr>
          <w:rFonts w:cs="Arial"/>
        </w:rPr>
      </w:pPr>
    </w:p>
    <w:p w14:paraId="14B8A603" w14:textId="54AB2252" w:rsidR="001761DA" w:rsidRPr="008E5DCB" w:rsidRDefault="001761DA">
      <w:pPr>
        <w:pStyle w:val="Heading20"/>
        <w:numPr>
          <w:ilvl w:val="0"/>
          <w:numId w:val="31"/>
        </w:numPr>
        <w:spacing w:line="276" w:lineRule="auto"/>
        <w:rPr>
          <w:rFonts w:cs="Arial"/>
        </w:rPr>
      </w:pPr>
      <w:bookmarkStart w:id="137" w:name="_Toc134298068"/>
      <w:r w:rsidRPr="008E5DCB">
        <w:rPr>
          <w:rFonts w:cs="Arial"/>
        </w:rPr>
        <w:t>Conviction Appeals</w:t>
      </w:r>
      <w:bookmarkEnd w:id="137"/>
    </w:p>
    <w:p w14:paraId="6D017280" w14:textId="710B7EA0" w:rsidR="001761DA" w:rsidRPr="008E5DCB" w:rsidRDefault="001761DA" w:rsidP="00524175">
      <w:pPr>
        <w:pStyle w:val="NoSpacing"/>
        <w:rPr>
          <w:rFonts w:cs="Arial"/>
        </w:rPr>
      </w:pPr>
      <w:r w:rsidRPr="008E5DCB">
        <w:rPr>
          <w:rFonts w:cs="Arial"/>
        </w:rPr>
        <w:t xml:space="preserve">Appeals to the Supreme Court of Canada are governed by s.691 of the Criminal Code. Pursuant ti s.691(1)(a), the Appellant has a right of appeal where an acquittal is set aside on appeal “on any question of law in which a judge of the court of appeal dissents.” A dissent within the meaning of s. 691(1) (a) of the Criminal Code  means a disagreement which affects the result: </w:t>
      </w:r>
      <w:r w:rsidRPr="008E5DCB">
        <w:rPr>
          <w:rFonts w:cs="Arial"/>
          <w:i/>
          <w:iCs/>
        </w:rPr>
        <w:t xml:space="preserve">R v D’Amico, </w:t>
      </w:r>
      <w:hyperlink r:id="rId410" w:history="1">
        <w:r w:rsidRPr="008E5DCB">
          <w:rPr>
            <w:rStyle w:val="Hyperlink"/>
            <w:rFonts w:cs="Arial"/>
          </w:rPr>
          <w:t>2019 SCC 23</w:t>
        </w:r>
      </w:hyperlink>
      <w:r w:rsidRPr="008E5DCB">
        <w:rPr>
          <w:rFonts w:cs="Arial"/>
        </w:rPr>
        <w:t xml:space="preserve"> </w:t>
      </w:r>
    </w:p>
    <w:p w14:paraId="6105B862" w14:textId="337F75F9" w:rsidR="00CA2446" w:rsidRPr="008E5DCB" w:rsidRDefault="00CA2446" w:rsidP="00524175">
      <w:pPr>
        <w:pStyle w:val="NoSpacing"/>
        <w:rPr>
          <w:rFonts w:cs="Arial"/>
        </w:rPr>
      </w:pPr>
    </w:p>
    <w:p w14:paraId="74D70177" w14:textId="20F09FD0" w:rsidR="00CA2446" w:rsidRPr="008E5DCB" w:rsidRDefault="00CA2446" w:rsidP="00524175">
      <w:pPr>
        <w:pStyle w:val="NoSpacing"/>
        <w:rPr>
          <w:rStyle w:val="Hyperlink"/>
          <w:rFonts w:cs="Arial"/>
          <w:shd w:val="clear" w:color="auto" w:fill="FFFFFF"/>
          <w:lang w:val="en-CA"/>
        </w:rPr>
      </w:pPr>
      <w:r w:rsidRPr="008E5DCB">
        <w:rPr>
          <w:rFonts w:cs="Arial"/>
          <w:shd w:val="clear" w:color="auto" w:fill="FFFFFF"/>
          <w:lang w:val="en-CA"/>
        </w:rPr>
        <w:t xml:space="preserve">The phrase “enters a verdict of guilty” under s.691(2)b) includes making an order that sets aside a permanent stay where that order is tantamount to entering a verdict of guilty, thus securing the purpose of this provision, which is to ensure that an accused person has one level of appeal to raise a question of law arising from their conviction: </w:t>
      </w:r>
      <w:r w:rsidRPr="008E5DCB">
        <w:rPr>
          <w:rFonts w:cs="Arial"/>
          <w:i/>
          <w:iCs/>
          <w:shd w:val="clear" w:color="auto" w:fill="FFFFFF"/>
          <w:lang w:val="en-CA"/>
        </w:rPr>
        <w:t xml:space="preserve">R v Li, </w:t>
      </w:r>
      <w:hyperlink r:id="rId411" w:history="1">
        <w:r w:rsidRPr="008E5DCB">
          <w:rPr>
            <w:rStyle w:val="Hyperlink"/>
            <w:rFonts w:cs="Arial"/>
            <w:shd w:val="clear" w:color="auto" w:fill="FFFFFF"/>
            <w:lang w:val="en-CA"/>
          </w:rPr>
          <w:t>2020 SCC 12</w:t>
        </w:r>
      </w:hyperlink>
    </w:p>
    <w:p w14:paraId="4A2FAA21" w14:textId="219E9D57" w:rsidR="00996CD0" w:rsidRPr="008E5DCB" w:rsidRDefault="00996CD0" w:rsidP="00524175">
      <w:pPr>
        <w:pStyle w:val="NoSpacing"/>
        <w:rPr>
          <w:rStyle w:val="Hyperlink"/>
          <w:rFonts w:cs="Arial"/>
          <w:shd w:val="clear" w:color="auto" w:fill="FFFFFF"/>
          <w:lang w:val="en-CA"/>
        </w:rPr>
      </w:pPr>
    </w:p>
    <w:p w14:paraId="5D06D4EA" w14:textId="0AD481AD" w:rsidR="00996CD0" w:rsidRPr="008E5DCB" w:rsidRDefault="00996CD0" w:rsidP="00996CD0">
      <w:pPr>
        <w:pStyle w:val="NoSpacing"/>
        <w:rPr>
          <w:rFonts w:cs="Arial"/>
        </w:rPr>
      </w:pPr>
      <w:r w:rsidRPr="008E5DCB">
        <w:rPr>
          <w:rFonts w:cs="Arial"/>
        </w:rPr>
        <w:t>Where an accused, having been convicted of an indictable offence at trial, is granted a new trial, </w:t>
      </w:r>
      <w:hyperlink r:id="rId412" w:anchor="!fragment/sec691" w:tgtFrame="_blank" w:history="1">
        <w:r w:rsidRPr="008E5DCB">
          <w:rPr>
            <w:rStyle w:val="Hyperlink"/>
            <w:rFonts w:cs="Arial"/>
            <w:color w:val="auto"/>
            <w:u w:val="none"/>
          </w:rPr>
          <w:t>s. 691</w:t>
        </w:r>
      </w:hyperlink>
      <w:r w:rsidRPr="008E5DCB">
        <w:rPr>
          <w:rFonts w:cs="Arial"/>
        </w:rPr>
        <w:t xml:space="preserve"> does not provide a route of appeal to the Supreme Court of Canada: </w:t>
      </w:r>
      <w:r w:rsidRPr="008E5DCB">
        <w:rPr>
          <w:rFonts w:cs="Arial"/>
          <w:i/>
          <w:iCs/>
        </w:rPr>
        <w:t xml:space="preserve">R v Sullivan, </w:t>
      </w:r>
      <w:hyperlink r:id="rId413" w:history="1">
        <w:r w:rsidRPr="008E5DCB">
          <w:rPr>
            <w:rStyle w:val="Hyperlink"/>
            <w:rFonts w:cs="Arial"/>
          </w:rPr>
          <w:t>2022 SCC 19</w:t>
        </w:r>
      </w:hyperlink>
    </w:p>
    <w:p w14:paraId="3BDD9A4A" w14:textId="77777777" w:rsidR="00CA2446" w:rsidRPr="008E5DCB" w:rsidRDefault="00CA2446" w:rsidP="00524175">
      <w:pPr>
        <w:pStyle w:val="NoSpacing"/>
        <w:rPr>
          <w:rFonts w:cs="Arial"/>
        </w:rPr>
      </w:pPr>
    </w:p>
    <w:p w14:paraId="77318299" w14:textId="307C8DF0" w:rsidR="00813F8F" w:rsidRPr="008E5DCB" w:rsidRDefault="005325D1">
      <w:pPr>
        <w:pStyle w:val="Heading20"/>
        <w:numPr>
          <w:ilvl w:val="0"/>
          <w:numId w:val="31"/>
        </w:numPr>
        <w:spacing w:line="276" w:lineRule="auto"/>
        <w:rPr>
          <w:rFonts w:cs="Arial"/>
        </w:rPr>
      </w:pPr>
      <w:bookmarkStart w:id="138" w:name="_Toc134298069"/>
      <w:r w:rsidRPr="008E5DCB">
        <w:rPr>
          <w:rFonts w:cs="Arial"/>
        </w:rPr>
        <w:t>S</w:t>
      </w:r>
      <w:r w:rsidR="00813F8F" w:rsidRPr="008E5DCB">
        <w:rPr>
          <w:rFonts w:cs="Arial"/>
        </w:rPr>
        <w:t xml:space="preserve">entence </w:t>
      </w:r>
      <w:r w:rsidRPr="008E5DCB">
        <w:rPr>
          <w:rFonts w:cs="Arial"/>
        </w:rPr>
        <w:t>A</w:t>
      </w:r>
      <w:r w:rsidR="00813F8F" w:rsidRPr="008E5DCB">
        <w:rPr>
          <w:rFonts w:cs="Arial"/>
        </w:rPr>
        <w:t>ppeals</w:t>
      </w:r>
      <w:bookmarkEnd w:id="138"/>
    </w:p>
    <w:p w14:paraId="223E9098" w14:textId="7D9E8EF9" w:rsidR="00813F8F" w:rsidRPr="008E5DCB" w:rsidRDefault="00813F8F" w:rsidP="00524175">
      <w:pPr>
        <w:pStyle w:val="Regular"/>
        <w:rPr>
          <w:sz w:val="24"/>
          <w:szCs w:val="24"/>
        </w:rPr>
      </w:pPr>
      <w:r w:rsidRPr="008E5DCB">
        <w:rPr>
          <w:sz w:val="24"/>
          <w:szCs w:val="24"/>
        </w:rPr>
        <w:t xml:space="preserve">To obtain leave to appeal to the Supreme Court of Canada from a sentence imposed, varied or affirmed by a Court of Appeal, an applicant must demonstrate that the appeal should be entertained by the SCC because of : </w:t>
      </w:r>
    </w:p>
    <w:p w14:paraId="12CBE7A7" w14:textId="3642AB66" w:rsidR="00813F8F" w:rsidRPr="008E5DCB" w:rsidRDefault="00813F8F" w:rsidP="00524175">
      <w:pPr>
        <w:pStyle w:val="Regular"/>
        <w:numPr>
          <w:ilvl w:val="2"/>
          <w:numId w:val="6"/>
        </w:numPr>
        <w:rPr>
          <w:sz w:val="24"/>
          <w:szCs w:val="24"/>
        </w:rPr>
      </w:pPr>
      <w:r w:rsidRPr="008E5DCB">
        <w:rPr>
          <w:sz w:val="24"/>
          <w:szCs w:val="24"/>
        </w:rPr>
        <w:t xml:space="preserve">the question raised, by reason of its public importance or </w:t>
      </w:r>
    </w:p>
    <w:p w14:paraId="0CA205EF" w14:textId="2182CF14" w:rsidR="00813F8F" w:rsidRPr="008E5DCB" w:rsidRDefault="00813F8F" w:rsidP="00524175">
      <w:pPr>
        <w:pStyle w:val="Regular"/>
        <w:numPr>
          <w:ilvl w:val="2"/>
          <w:numId w:val="6"/>
        </w:numPr>
        <w:rPr>
          <w:sz w:val="24"/>
          <w:szCs w:val="24"/>
        </w:rPr>
      </w:pPr>
      <w:r w:rsidRPr="008E5DCB">
        <w:rPr>
          <w:sz w:val="24"/>
          <w:szCs w:val="24"/>
        </w:rPr>
        <w:t xml:space="preserve">the importance of any issue of law or of mixed law and fact involved in that question or </w:t>
      </w:r>
    </w:p>
    <w:p w14:paraId="3A2B822A" w14:textId="77777777" w:rsidR="00813F8F" w:rsidRPr="008E5DCB" w:rsidRDefault="00813F8F" w:rsidP="00524175">
      <w:pPr>
        <w:pStyle w:val="Regular"/>
        <w:numPr>
          <w:ilvl w:val="2"/>
          <w:numId w:val="6"/>
        </w:numPr>
        <w:rPr>
          <w:sz w:val="24"/>
          <w:szCs w:val="24"/>
        </w:rPr>
      </w:pPr>
      <w:r w:rsidRPr="008E5DCB">
        <w:rPr>
          <w:sz w:val="24"/>
          <w:szCs w:val="24"/>
        </w:rPr>
        <w:t xml:space="preserve">the nature or significance of the question, for any other reason </w:t>
      </w:r>
    </w:p>
    <w:p w14:paraId="5EC5AF9C" w14:textId="77777777" w:rsidR="00813F8F" w:rsidRPr="008E5DCB" w:rsidRDefault="00813F8F" w:rsidP="00524175">
      <w:pPr>
        <w:pStyle w:val="Regular"/>
        <w:rPr>
          <w:sz w:val="24"/>
          <w:szCs w:val="24"/>
        </w:rPr>
      </w:pPr>
    </w:p>
    <w:p w14:paraId="60EEE1AA" w14:textId="77777777" w:rsidR="00813F8F" w:rsidRPr="008E5DCB" w:rsidRDefault="00813F8F" w:rsidP="00524175">
      <w:pPr>
        <w:pStyle w:val="Regular"/>
        <w:rPr>
          <w:sz w:val="24"/>
          <w:szCs w:val="24"/>
        </w:rPr>
      </w:pPr>
    </w:p>
    <w:p w14:paraId="416C2948" w14:textId="17254D76" w:rsidR="00813F8F" w:rsidRPr="008E5DCB" w:rsidRDefault="00813F8F" w:rsidP="00524175">
      <w:pPr>
        <w:pStyle w:val="Regular"/>
        <w:rPr>
          <w:sz w:val="24"/>
          <w:szCs w:val="24"/>
        </w:rPr>
      </w:pPr>
      <w:r w:rsidRPr="008E5DCB">
        <w:rPr>
          <w:sz w:val="24"/>
          <w:szCs w:val="24"/>
        </w:rPr>
        <w:lastRenderedPageBreak/>
        <w:t>The Supreme Court of Canada has jurisdiction under s. 40(1) of the </w:t>
      </w:r>
      <w:r w:rsidRPr="008E5DCB">
        <w:rPr>
          <w:rStyle w:val="Emphasis"/>
          <w:color w:val="000000"/>
          <w:sz w:val="24"/>
          <w:szCs w:val="24"/>
        </w:rPr>
        <w:t>Supreme Court Act</w:t>
      </w:r>
      <w:r w:rsidRPr="008E5DCB">
        <w:rPr>
          <w:sz w:val="24"/>
          <w:szCs w:val="24"/>
        </w:rPr>
        <w:t> to assess the fitness of a sentence. But, as a matter of policy, the Court has decided that it should not do so. It deals with principle, not fitness: </w:t>
      </w:r>
      <w:r w:rsidRPr="008E5DCB">
        <w:rPr>
          <w:i/>
          <w:sz w:val="24"/>
          <w:szCs w:val="24"/>
        </w:rPr>
        <w:t xml:space="preserve">R v Boussoulas, </w:t>
      </w:r>
      <w:hyperlink r:id="rId414" w:history="1">
        <w:r w:rsidRPr="008E5DCB">
          <w:rPr>
            <w:rStyle w:val="Hyperlink"/>
            <w:sz w:val="24"/>
            <w:szCs w:val="24"/>
          </w:rPr>
          <w:t xml:space="preserve">2018 ONCA </w:t>
        </w:r>
        <w:r w:rsidR="00385D96" w:rsidRPr="008E5DCB">
          <w:rPr>
            <w:rStyle w:val="Hyperlink"/>
            <w:sz w:val="24"/>
            <w:szCs w:val="24"/>
          </w:rPr>
          <w:t>326</w:t>
        </w:r>
      </w:hyperlink>
      <w:r w:rsidR="00385D96" w:rsidRPr="008E5DCB">
        <w:rPr>
          <w:sz w:val="24"/>
          <w:szCs w:val="24"/>
        </w:rPr>
        <w:t xml:space="preserve"> at para</w:t>
      </w:r>
      <w:r w:rsidR="00FF5FED" w:rsidRPr="008E5DCB">
        <w:rPr>
          <w:sz w:val="24"/>
          <w:szCs w:val="24"/>
        </w:rPr>
        <w:t>s 14-15</w:t>
      </w:r>
    </w:p>
    <w:sectPr w:rsidR="00813F8F" w:rsidRPr="008E5DCB" w:rsidSect="00297114">
      <w:footerReference w:type="even" r:id="rId415"/>
      <w:footerReference w:type="default" r:id="rId4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FE64E" w14:textId="77777777" w:rsidR="00A75689" w:rsidRDefault="00A75689" w:rsidP="00622EE4">
      <w:r>
        <w:separator/>
      </w:r>
    </w:p>
  </w:endnote>
  <w:endnote w:type="continuationSeparator" w:id="0">
    <w:p w14:paraId="3159DF6A" w14:textId="77777777" w:rsidR="00A75689" w:rsidRDefault="00A75689" w:rsidP="00622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C59E3" w14:textId="77777777" w:rsidR="001D0BC8" w:rsidRDefault="001D0BC8" w:rsidP="00813F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689DD8" w14:textId="77777777" w:rsidR="001D0BC8" w:rsidRDefault="001D0BC8" w:rsidP="00622E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3FCA6" w14:textId="77777777" w:rsidR="001D0BC8" w:rsidRDefault="001D0BC8" w:rsidP="00813F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14:paraId="6AC3D309" w14:textId="77777777" w:rsidR="001D0BC8" w:rsidRDefault="001D0BC8" w:rsidP="00622EE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D49A4" w14:textId="77777777" w:rsidR="00A75689" w:rsidRDefault="00A75689" w:rsidP="00622EE4">
      <w:r>
        <w:separator/>
      </w:r>
    </w:p>
  </w:footnote>
  <w:footnote w:type="continuationSeparator" w:id="0">
    <w:p w14:paraId="2FB94925" w14:textId="77777777" w:rsidR="00A75689" w:rsidRDefault="00A75689" w:rsidP="00622E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64E9C"/>
    <w:multiLevelType w:val="hybridMultilevel"/>
    <w:tmpl w:val="0AC4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F239D"/>
    <w:multiLevelType w:val="multilevel"/>
    <w:tmpl w:val="01208390"/>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 w15:restartNumberingAfterBreak="0">
    <w:nsid w:val="16114410"/>
    <w:multiLevelType w:val="multilevel"/>
    <w:tmpl w:val="BA421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4F5F87"/>
    <w:multiLevelType w:val="multilevel"/>
    <w:tmpl w:val="36B04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CB6FEB"/>
    <w:multiLevelType w:val="multilevel"/>
    <w:tmpl w:val="6A28FFE0"/>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C25636"/>
    <w:multiLevelType w:val="hybridMultilevel"/>
    <w:tmpl w:val="AE800F60"/>
    <w:lvl w:ilvl="0" w:tplc="83A60210">
      <w:start w:val="1"/>
      <w:numFmt w:val="lowerRoman"/>
      <w:pStyle w:val="Heading3"/>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011AEC"/>
    <w:multiLevelType w:val="hybridMultilevel"/>
    <w:tmpl w:val="FC46B4E0"/>
    <w:lvl w:ilvl="0" w:tplc="8CF66046">
      <w:start w:val="1"/>
      <w:numFmt w:val="upperLetter"/>
      <w:pStyle w:val="Heading4"/>
      <w:lvlText w:val="%1."/>
      <w:lvlJc w:val="left"/>
      <w:pPr>
        <w:ind w:left="420" w:hanging="360"/>
      </w:pPr>
      <w:rPr>
        <w:rFonts w:hint="default"/>
        <w:color w:val="632423" w:themeColor="accent2" w:themeShade="8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26A375A8"/>
    <w:multiLevelType w:val="hybridMultilevel"/>
    <w:tmpl w:val="5F944B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62329F1A">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B36450"/>
    <w:multiLevelType w:val="hybridMultilevel"/>
    <w:tmpl w:val="109CA9F0"/>
    <w:lvl w:ilvl="0" w:tplc="DC48779C">
      <w:start w:val="1"/>
      <w:numFmt w:val="upperLetter"/>
      <w:pStyle w:val="Heading2"/>
      <w:lvlText w:val="%1."/>
      <w:lvlJc w:val="left"/>
      <w:pPr>
        <w:ind w:left="778" w:hanging="720"/>
      </w:pPr>
      <w:rPr>
        <w:rFonts w:hint="default"/>
        <w: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7B0672"/>
    <w:multiLevelType w:val="hybridMultilevel"/>
    <w:tmpl w:val="E376D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B26DD7"/>
    <w:multiLevelType w:val="hybridMultilevel"/>
    <w:tmpl w:val="69682B76"/>
    <w:lvl w:ilvl="0" w:tplc="CAB065F8">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D820AF"/>
    <w:multiLevelType w:val="multilevel"/>
    <w:tmpl w:val="13D67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3091E10"/>
    <w:multiLevelType w:val="hybridMultilevel"/>
    <w:tmpl w:val="5DEC7E58"/>
    <w:lvl w:ilvl="0" w:tplc="FC4EE888">
      <w:start w:val="4"/>
      <w:numFmt w:val="bullet"/>
      <w:lvlText w:val="•"/>
      <w:lvlJc w:val="left"/>
      <w:pPr>
        <w:ind w:left="980" w:hanging="6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9E2471"/>
    <w:multiLevelType w:val="hybridMultilevel"/>
    <w:tmpl w:val="54023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F64196"/>
    <w:multiLevelType w:val="hybridMultilevel"/>
    <w:tmpl w:val="D632E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A37B85"/>
    <w:multiLevelType w:val="hybridMultilevel"/>
    <w:tmpl w:val="0390E93C"/>
    <w:lvl w:ilvl="0" w:tplc="FFFFFFFF">
      <w:start w:val="1"/>
      <w:numFmt w:val="lowerRoman"/>
      <w:lvlText w:val="%1."/>
      <w:lvlJc w:val="left"/>
      <w:pPr>
        <w:ind w:left="1080" w:hanging="72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1150979"/>
    <w:multiLevelType w:val="hybridMultilevel"/>
    <w:tmpl w:val="3B6AC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7A1B8D"/>
    <w:multiLevelType w:val="hybridMultilevel"/>
    <w:tmpl w:val="47224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05761B"/>
    <w:multiLevelType w:val="hybridMultilevel"/>
    <w:tmpl w:val="11E04656"/>
    <w:lvl w:ilvl="0" w:tplc="A2401D34">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1B100C"/>
    <w:multiLevelType w:val="hybridMultilevel"/>
    <w:tmpl w:val="08FAAE2A"/>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3465943"/>
    <w:multiLevelType w:val="hybridMultilevel"/>
    <w:tmpl w:val="6A360B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4D12BC0"/>
    <w:multiLevelType w:val="hybridMultilevel"/>
    <w:tmpl w:val="11E04656"/>
    <w:lvl w:ilvl="0" w:tplc="A2401D34">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8D5EA2"/>
    <w:multiLevelType w:val="hybridMultilevel"/>
    <w:tmpl w:val="69682B76"/>
    <w:lvl w:ilvl="0" w:tplc="CAB065F8">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B26CA7"/>
    <w:multiLevelType w:val="multilevel"/>
    <w:tmpl w:val="25C43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25239F3"/>
    <w:multiLevelType w:val="hybridMultilevel"/>
    <w:tmpl w:val="B942A9DC"/>
    <w:lvl w:ilvl="0" w:tplc="EBF6C49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E03E77"/>
    <w:multiLevelType w:val="multilevel"/>
    <w:tmpl w:val="44C47592"/>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7BF62B1"/>
    <w:multiLevelType w:val="hybridMultilevel"/>
    <w:tmpl w:val="DAB6F3AE"/>
    <w:lvl w:ilvl="0" w:tplc="0AFA957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C02716"/>
    <w:multiLevelType w:val="hybridMultilevel"/>
    <w:tmpl w:val="FCA635D8"/>
    <w:lvl w:ilvl="0" w:tplc="6CAEAFC2">
      <w:start w:val="1"/>
      <w:numFmt w:val="upperLetter"/>
      <w:pStyle w:val="Heading20"/>
      <w:lvlText w:val="%1."/>
      <w:lvlJc w:val="left"/>
      <w:pPr>
        <w:ind w:left="720" w:hanging="360"/>
      </w:pPr>
    </w:lvl>
    <w:lvl w:ilvl="1" w:tplc="F258DE84">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C8578A"/>
    <w:multiLevelType w:val="hybridMultilevel"/>
    <w:tmpl w:val="3EEC720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F63FFB"/>
    <w:multiLevelType w:val="hybridMultilevel"/>
    <w:tmpl w:val="8A0A4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034A48"/>
    <w:multiLevelType w:val="hybridMultilevel"/>
    <w:tmpl w:val="DFAC8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164CE8"/>
    <w:multiLevelType w:val="hybridMultilevel"/>
    <w:tmpl w:val="FE4C5DFA"/>
    <w:lvl w:ilvl="0" w:tplc="B5E46F9A">
      <w:start w:val="1"/>
      <w:numFmt w:val="upperLetter"/>
      <w:pStyle w:val="Heading4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8E3852"/>
    <w:multiLevelType w:val="hybridMultilevel"/>
    <w:tmpl w:val="E3609218"/>
    <w:lvl w:ilvl="0" w:tplc="62329F1A">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2112040">
    <w:abstractNumId w:val="29"/>
  </w:num>
  <w:num w:numId="2" w16cid:durableId="1175076102">
    <w:abstractNumId w:val="30"/>
  </w:num>
  <w:num w:numId="3" w16cid:durableId="253782834">
    <w:abstractNumId w:val="7"/>
  </w:num>
  <w:num w:numId="4" w16cid:durableId="1957326992">
    <w:abstractNumId w:val="4"/>
  </w:num>
  <w:num w:numId="5" w16cid:durableId="866723835">
    <w:abstractNumId w:val="23"/>
  </w:num>
  <w:num w:numId="6" w16cid:durableId="1238441185">
    <w:abstractNumId w:val="25"/>
  </w:num>
  <w:num w:numId="7" w16cid:durableId="1038816626">
    <w:abstractNumId w:val="11"/>
  </w:num>
  <w:num w:numId="8" w16cid:durableId="1856379938">
    <w:abstractNumId w:val="1"/>
  </w:num>
  <w:num w:numId="9" w16cid:durableId="468328769">
    <w:abstractNumId w:val="2"/>
  </w:num>
  <w:num w:numId="10" w16cid:durableId="119962005">
    <w:abstractNumId w:val="8"/>
  </w:num>
  <w:num w:numId="11" w16cid:durableId="1881085350">
    <w:abstractNumId w:val="27"/>
  </w:num>
  <w:num w:numId="12" w16cid:durableId="1879932308">
    <w:abstractNumId w:val="21"/>
    <w:lvlOverride w:ilvl="0">
      <w:startOverride w:val="1"/>
    </w:lvlOverride>
  </w:num>
  <w:num w:numId="13" w16cid:durableId="2120761312">
    <w:abstractNumId w:val="27"/>
    <w:lvlOverride w:ilvl="0">
      <w:startOverride w:val="1"/>
    </w:lvlOverride>
  </w:num>
  <w:num w:numId="14" w16cid:durableId="867839878">
    <w:abstractNumId w:val="16"/>
  </w:num>
  <w:num w:numId="15" w16cid:durableId="1980259436">
    <w:abstractNumId w:val="18"/>
  </w:num>
  <w:num w:numId="16" w16cid:durableId="1148743907">
    <w:abstractNumId w:val="6"/>
  </w:num>
  <w:num w:numId="17" w16cid:durableId="96145317">
    <w:abstractNumId w:val="31"/>
  </w:num>
  <w:num w:numId="18" w16cid:durableId="1548107921">
    <w:abstractNumId w:val="27"/>
    <w:lvlOverride w:ilvl="0">
      <w:startOverride w:val="1"/>
    </w:lvlOverride>
  </w:num>
  <w:num w:numId="19" w16cid:durableId="6446587">
    <w:abstractNumId w:val="27"/>
  </w:num>
  <w:num w:numId="20" w16cid:durableId="1218397031">
    <w:abstractNumId w:val="10"/>
    <w:lvlOverride w:ilvl="0">
      <w:startOverride w:val="1"/>
    </w:lvlOverride>
  </w:num>
  <w:num w:numId="21" w16cid:durableId="1543715616">
    <w:abstractNumId w:val="10"/>
    <w:lvlOverride w:ilvl="0">
      <w:startOverride w:val="1"/>
    </w:lvlOverride>
  </w:num>
  <w:num w:numId="22" w16cid:durableId="2073771647">
    <w:abstractNumId w:val="27"/>
    <w:lvlOverride w:ilvl="0">
      <w:startOverride w:val="1"/>
    </w:lvlOverride>
  </w:num>
  <w:num w:numId="23" w16cid:durableId="699474051">
    <w:abstractNumId w:val="10"/>
    <w:lvlOverride w:ilvl="0">
      <w:startOverride w:val="1"/>
    </w:lvlOverride>
  </w:num>
  <w:num w:numId="24" w16cid:durableId="1868251648">
    <w:abstractNumId w:val="31"/>
    <w:lvlOverride w:ilvl="0">
      <w:startOverride w:val="1"/>
    </w:lvlOverride>
  </w:num>
  <w:num w:numId="25" w16cid:durableId="1431049497">
    <w:abstractNumId w:val="27"/>
    <w:lvlOverride w:ilvl="0">
      <w:startOverride w:val="1"/>
    </w:lvlOverride>
  </w:num>
  <w:num w:numId="26" w16cid:durableId="1074666277">
    <w:abstractNumId w:val="27"/>
    <w:lvlOverride w:ilvl="0">
      <w:startOverride w:val="1"/>
    </w:lvlOverride>
  </w:num>
  <w:num w:numId="27" w16cid:durableId="1858420321">
    <w:abstractNumId w:val="27"/>
    <w:lvlOverride w:ilvl="0">
      <w:startOverride w:val="1"/>
    </w:lvlOverride>
  </w:num>
  <w:num w:numId="28" w16cid:durableId="1546411395">
    <w:abstractNumId w:val="5"/>
  </w:num>
  <w:num w:numId="29" w16cid:durableId="1049035896">
    <w:abstractNumId w:val="32"/>
  </w:num>
  <w:num w:numId="30" w16cid:durableId="1525941015">
    <w:abstractNumId w:val="27"/>
    <w:lvlOverride w:ilvl="0">
      <w:startOverride w:val="1"/>
    </w:lvlOverride>
  </w:num>
  <w:num w:numId="31" w16cid:durableId="126700668">
    <w:abstractNumId w:val="27"/>
    <w:lvlOverride w:ilvl="0">
      <w:startOverride w:val="1"/>
    </w:lvlOverride>
  </w:num>
  <w:num w:numId="32" w16cid:durableId="560599660">
    <w:abstractNumId w:val="26"/>
  </w:num>
  <w:num w:numId="33" w16cid:durableId="1384451682">
    <w:abstractNumId w:val="5"/>
    <w:lvlOverride w:ilvl="0">
      <w:startOverride w:val="1"/>
    </w:lvlOverride>
  </w:num>
  <w:num w:numId="34" w16cid:durableId="1262683896">
    <w:abstractNumId w:val="0"/>
  </w:num>
  <w:num w:numId="35" w16cid:durableId="1120030616">
    <w:abstractNumId w:val="13"/>
  </w:num>
  <w:num w:numId="36" w16cid:durableId="252127226">
    <w:abstractNumId w:val="20"/>
  </w:num>
  <w:num w:numId="37" w16cid:durableId="726729387">
    <w:abstractNumId w:val="27"/>
    <w:lvlOverride w:ilvl="0">
      <w:startOverride w:val="1"/>
    </w:lvlOverride>
  </w:num>
  <w:num w:numId="38" w16cid:durableId="688486171">
    <w:abstractNumId w:val="5"/>
    <w:lvlOverride w:ilvl="0">
      <w:startOverride w:val="1"/>
    </w:lvlOverride>
  </w:num>
  <w:num w:numId="39" w16cid:durableId="1486584259">
    <w:abstractNumId w:val="27"/>
    <w:lvlOverride w:ilvl="0">
      <w:startOverride w:val="1"/>
    </w:lvlOverride>
  </w:num>
  <w:num w:numId="40" w16cid:durableId="775490217">
    <w:abstractNumId w:val="5"/>
    <w:lvlOverride w:ilvl="0">
      <w:startOverride w:val="1"/>
    </w:lvlOverride>
  </w:num>
  <w:num w:numId="41" w16cid:durableId="630522847">
    <w:abstractNumId w:val="27"/>
    <w:lvlOverride w:ilvl="0">
      <w:startOverride w:val="1"/>
    </w:lvlOverride>
  </w:num>
  <w:num w:numId="42" w16cid:durableId="1385133572">
    <w:abstractNumId w:val="14"/>
  </w:num>
  <w:num w:numId="43" w16cid:durableId="876888219">
    <w:abstractNumId w:val="27"/>
    <w:lvlOverride w:ilvl="0">
      <w:startOverride w:val="1"/>
    </w:lvlOverride>
  </w:num>
  <w:num w:numId="44" w16cid:durableId="615717732">
    <w:abstractNumId w:val="22"/>
  </w:num>
  <w:num w:numId="45" w16cid:durableId="557908860">
    <w:abstractNumId w:val="28"/>
  </w:num>
  <w:num w:numId="46" w16cid:durableId="2096702842">
    <w:abstractNumId w:val="24"/>
  </w:num>
  <w:num w:numId="47" w16cid:durableId="447823123">
    <w:abstractNumId w:val="9"/>
  </w:num>
  <w:num w:numId="48" w16cid:durableId="1278675950">
    <w:abstractNumId w:val="31"/>
    <w:lvlOverride w:ilvl="0">
      <w:startOverride w:val="1"/>
    </w:lvlOverride>
  </w:num>
  <w:num w:numId="49" w16cid:durableId="553932917">
    <w:abstractNumId w:val="19"/>
  </w:num>
  <w:num w:numId="50" w16cid:durableId="326245909">
    <w:abstractNumId w:val="15"/>
  </w:num>
  <w:num w:numId="51" w16cid:durableId="1577857081">
    <w:abstractNumId w:val="3"/>
  </w:num>
  <w:num w:numId="52" w16cid:durableId="377627561">
    <w:abstractNumId w:val="27"/>
  </w:num>
  <w:num w:numId="53" w16cid:durableId="1004283791">
    <w:abstractNumId w:val="17"/>
  </w:num>
  <w:num w:numId="54" w16cid:durableId="407503894">
    <w:abstractNumId w:val="1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6F1A"/>
    <w:rsid w:val="000074BC"/>
    <w:rsid w:val="00007FCE"/>
    <w:rsid w:val="00010126"/>
    <w:rsid w:val="00010BC7"/>
    <w:rsid w:val="000132AC"/>
    <w:rsid w:val="00016189"/>
    <w:rsid w:val="00016F40"/>
    <w:rsid w:val="00017355"/>
    <w:rsid w:val="00017555"/>
    <w:rsid w:val="00030B4F"/>
    <w:rsid w:val="000417E5"/>
    <w:rsid w:val="00044CDD"/>
    <w:rsid w:val="00051442"/>
    <w:rsid w:val="00053698"/>
    <w:rsid w:val="00060429"/>
    <w:rsid w:val="00065D91"/>
    <w:rsid w:val="00067022"/>
    <w:rsid w:val="00077FDA"/>
    <w:rsid w:val="00081F51"/>
    <w:rsid w:val="00083943"/>
    <w:rsid w:val="000A512B"/>
    <w:rsid w:val="000A5666"/>
    <w:rsid w:val="000C0744"/>
    <w:rsid w:val="000C0CF5"/>
    <w:rsid w:val="000D4C0C"/>
    <w:rsid w:val="000D7465"/>
    <w:rsid w:val="000D769B"/>
    <w:rsid w:val="000E6385"/>
    <w:rsid w:val="000F039E"/>
    <w:rsid w:val="000F1947"/>
    <w:rsid w:val="000F5177"/>
    <w:rsid w:val="000F5CD0"/>
    <w:rsid w:val="00100B8F"/>
    <w:rsid w:val="001048CE"/>
    <w:rsid w:val="00110895"/>
    <w:rsid w:val="00111C32"/>
    <w:rsid w:val="00117F48"/>
    <w:rsid w:val="00117FE3"/>
    <w:rsid w:val="001240F6"/>
    <w:rsid w:val="00130ACB"/>
    <w:rsid w:val="001426B9"/>
    <w:rsid w:val="00142AE2"/>
    <w:rsid w:val="0015480B"/>
    <w:rsid w:val="001552AC"/>
    <w:rsid w:val="001562E7"/>
    <w:rsid w:val="00165BCB"/>
    <w:rsid w:val="001761DA"/>
    <w:rsid w:val="001803C9"/>
    <w:rsid w:val="00181F22"/>
    <w:rsid w:val="00185C79"/>
    <w:rsid w:val="00187E59"/>
    <w:rsid w:val="00193A01"/>
    <w:rsid w:val="00193D08"/>
    <w:rsid w:val="00194746"/>
    <w:rsid w:val="0019500F"/>
    <w:rsid w:val="001959D3"/>
    <w:rsid w:val="00196DB8"/>
    <w:rsid w:val="001972AD"/>
    <w:rsid w:val="001A1E13"/>
    <w:rsid w:val="001A4ACB"/>
    <w:rsid w:val="001A5DDA"/>
    <w:rsid w:val="001A6054"/>
    <w:rsid w:val="001B7EAE"/>
    <w:rsid w:val="001C324E"/>
    <w:rsid w:val="001D0BC8"/>
    <w:rsid w:val="001E1044"/>
    <w:rsid w:val="001F1851"/>
    <w:rsid w:val="001F783F"/>
    <w:rsid w:val="002047CB"/>
    <w:rsid w:val="002073F2"/>
    <w:rsid w:val="00214F3D"/>
    <w:rsid w:val="00216423"/>
    <w:rsid w:val="00217C1D"/>
    <w:rsid w:val="002202EF"/>
    <w:rsid w:val="00220C41"/>
    <w:rsid w:val="002249F1"/>
    <w:rsid w:val="00242141"/>
    <w:rsid w:val="0024456B"/>
    <w:rsid w:val="002474C4"/>
    <w:rsid w:val="00251610"/>
    <w:rsid w:val="002605A7"/>
    <w:rsid w:val="0026197C"/>
    <w:rsid w:val="00263BC4"/>
    <w:rsid w:val="0026703F"/>
    <w:rsid w:val="00267EF8"/>
    <w:rsid w:val="0027266A"/>
    <w:rsid w:val="00272EAE"/>
    <w:rsid w:val="00274A77"/>
    <w:rsid w:val="00282FB3"/>
    <w:rsid w:val="00284018"/>
    <w:rsid w:val="002902B8"/>
    <w:rsid w:val="002917CE"/>
    <w:rsid w:val="00293085"/>
    <w:rsid w:val="00294E56"/>
    <w:rsid w:val="00297114"/>
    <w:rsid w:val="002A0524"/>
    <w:rsid w:val="002A0F25"/>
    <w:rsid w:val="002A4D17"/>
    <w:rsid w:val="002A57AE"/>
    <w:rsid w:val="002A6CF2"/>
    <w:rsid w:val="002B0E80"/>
    <w:rsid w:val="002B2029"/>
    <w:rsid w:val="002B54AB"/>
    <w:rsid w:val="002B7D31"/>
    <w:rsid w:val="002C1D40"/>
    <w:rsid w:val="002C2FA0"/>
    <w:rsid w:val="002C7573"/>
    <w:rsid w:val="002D2559"/>
    <w:rsid w:val="002D45F9"/>
    <w:rsid w:val="002D7AC4"/>
    <w:rsid w:val="002D7FF0"/>
    <w:rsid w:val="002E4270"/>
    <w:rsid w:val="002E7646"/>
    <w:rsid w:val="002F0C7B"/>
    <w:rsid w:val="002F1D2A"/>
    <w:rsid w:val="002F4930"/>
    <w:rsid w:val="00312E2A"/>
    <w:rsid w:val="00321B19"/>
    <w:rsid w:val="00330637"/>
    <w:rsid w:val="003336FD"/>
    <w:rsid w:val="00337D89"/>
    <w:rsid w:val="00350200"/>
    <w:rsid w:val="00351EC8"/>
    <w:rsid w:val="00357527"/>
    <w:rsid w:val="00361DC0"/>
    <w:rsid w:val="00363F30"/>
    <w:rsid w:val="003641DA"/>
    <w:rsid w:val="00365629"/>
    <w:rsid w:val="003669C5"/>
    <w:rsid w:val="00371853"/>
    <w:rsid w:val="00372F6F"/>
    <w:rsid w:val="0038016C"/>
    <w:rsid w:val="00383241"/>
    <w:rsid w:val="00385D96"/>
    <w:rsid w:val="00385E77"/>
    <w:rsid w:val="00390BA3"/>
    <w:rsid w:val="00390F28"/>
    <w:rsid w:val="003925B9"/>
    <w:rsid w:val="0039771E"/>
    <w:rsid w:val="003A163C"/>
    <w:rsid w:val="003A1CF7"/>
    <w:rsid w:val="003B6126"/>
    <w:rsid w:val="003C2F02"/>
    <w:rsid w:val="003C667F"/>
    <w:rsid w:val="003D6AB8"/>
    <w:rsid w:val="003E0BD7"/>
    <w:rsid w:val="003E0C36"/>
    <w:rsid w:val="003E132F"/>
    <w:rsid w:val="003E1D65"/>
    <w:rsid w:val="003E513C"/>
    <w:rsid w:val="003E7412"/>
    <w:rsid w:val="003F1116"/>
    <w:rsid w:val="003F12CF"/>
    <w:rsid w:val="003F549D"/>
    <w:rsid w:val="003F612C"/>
    <w:rsid w:val="003F6F34"/>
    <w:rsid w:val="003F7FC6"/>
    <w:rsid w:val="0040283F"/>
    <w:rsid w:val="0040475F"/>
    <w:rsid w:val="00411100"/>
    <w:rsid w:val="004129B9"/>
    <w:rsid w:val="00415855"/>
    <w:rsid w:val="00416140"/>
    <w:rsid w:val="004219F0"/>
    <w:rsid w:val="0042277B"/>
    <w:rsid w:val="00432E07"/>
    <w:rsid w:val="00446196"/>
    <w:rsid w:val="00447C83"/>
    <w:rsid w:val="004536EA"/>
    <w:rsid w:val="00465D5F"/>
    <w:rsid w:val="00474202"/>
    <w:rsid w:val="00474512"/>
    <w:rsid w:val="00476B18"/>
    <w:rsid w:val="004835D3"/>
    <w:rsid w:val="00483C22"/>
    <w:rsid w:val="00486C8B"/>
    <w:rsid w:val="00486ED2"/>
    <w:rsid w:val="00491FDA"/>
    <w:rsid w:val="004A191A"/>
    <w:rsid w:val="004A2012"/>
    <w:rsid w:val="004A22F6"/>
    <w:rsid w:val="004B3BE5"/>
    <w:rsid w:val="004B5685"/>
    <w:rsid w:val="004B652A"/>
    <w:rsid w:val="004C319C"/>
    <w:rsid w:val="004C364E"/>
    <w:rsid w:val="004C5B53"/>
    <w:rsid w:val="004D686F"/>
    <w:rsid w:val="004E3095"/>
    <w:rsid w:val="004F0C17"/>
    <w:rsid w:val="004F527A"/>
    <w:rsid w:val="004F7FAD"/>
    <w:rsid w:val="00503C34"/>
    <w:rsid w:val="00511A24"/>
    <w:rsid w:val="005157E1"/>
    <w:rsid w:val="00515CB0"/>
    <w:rsid w:val="00524175"/>
    <w:rsid w:val="00532226"/>
    <w:rsid w:val="005325D1"/>
    <w:rsid w:val="00534BE1"/>
    <w:rsid w:val="0053591C"/>
    <w:rsid w:val="00535F5D"/>
    <w:rsid w:val="00536348"/>
    <w:rsid w:val="005409D0"/>
    <w:rsid w:val="00542132"/>
    <w:rsid w:val="0054234D"/>
    <w:rsid w:val="005469EC"/>
    <w:rsid w:val="0054797F"/>
    <w:rsid w:val="00553FE8"/>
    <w:rsid w:val="00556CD0"/>
    <w:rsid w:val="0056259E"/>
    <w:rsid w:val="00571313"/>
    <w:rsid w:val="00571C09"/>
    <w:rsid w:val="00573F81"/>
    <w:rsid w:val="0058245B"/>
    <w:rsid w:val="00591DE1"/>
    <w:rsid w:val="00591E16"/>
    <w:rsid w:val="005A274E"/>
    <w:rsid w:val="005A449A"/>
    <w:rsid w:val="005B088E"/>
    <w:rsid w:val="005B74FC"/>
    <w:rsid w:val="005C3666"/>
    <w:rsid w:val="005D019A"/>
    <w:rsid w:val="005D023F"/>
    <w:rsid w:val="005D1916"/>
    <w:rsid w:val="005D2E98"/>
    <w:rsid w:val="005D6ECC"/>
    <w:rsid w:val="005E0577"/>
    <w:rsid w:val="005F0D36"/>
    <w:rsid w:val="00603B32"/>
    <w:rsid w:val="00606580"/>
    <w:rsid w:val="0060700E"/>
    <w:rsid w:val="006117DD"/>
    <w:rsid w:val="00622EE4"/>
    <w:rsid w:val="00623A98"/>
    <w:rsid w:val="006246C1"/>
    <w:rsid w:val="0062526E"/>
    <w:rsid w:val="00630FD7"/>
    <w:rsid w:val="00635CC9"/>
    <w:rsid w:val="00645CBB"/>
    <w:rsid w:val="00646417"/>
    <w:rsid w:val="006519FE"/>
    <w:rsid w:val="00654398"/>
    <w:rsid w:val="006544DA"/>
    <w:rsid w:val="0065496B"/>
    <w:rsid w:val="00656AA0"/>
    <w:rsid w:val="006576C7"/>
    <w:rsid w:val="0066283D"/>
    <w:rsid w:val="0066425D"/>
    <w:rsid w:val="00665E71"/>
    <w:rsid w:val="006660AF"/>
    <w:rsid w:val="0066654C"/>
    <w:rsid w:val="00666BD5"/>
    <w:rsid w:val="006703CE"/>
    <w:rsid w:val="006734C2"/>
    <w:rsid w:val="006831CC"/>
    <w:rsid w:val="00683963"/>
    <w:rsid w:val="00685414"/>
    <w:rsid w:val="00686E54"/>
    <w:rsid w:val="006946FF"/>
    <w:rsid w:val="00697F9C"/>
    <w:rsid w:val="006A28B5"/>
    <w:rsid w:val="006A3C17"/>
    <w:rsid w:val="006A79D6"/>
    <w:rsid w:val="006B6910"/>
    <w:rsid w:val="006B71B8"/>
    <w:rsid w:val="006B7F84"/>
    <w:rsid w:val="006C19B3"/>
    <w:rsid w:val="006C505A"/>
    <w:rsid w:val="006C5A46"/>
    <w:rsid w:val="006C7D2E"/>
    <w:rsid w:val="006F66B5"/>
    <w:rsid w:val="006F7061"/>
    <w:rsid w:val="00705A4E"/>
    <w:rsid w:val="007116DA"/>
    <w:rsid w:val="0071660E"/>
    <w:rsid w:val="0072556A"/>
    <w:rsid w:val="00733C9B"/>
    <w:rsid w:val="00736C85"/>
    <w:rsid w:val="00747139"/>
    <w:rsid w:val="00754A75"/>
    <w:rsid w:val="00760263"/>
    <w:rsid w:val="007619A9"/>
    <w:rsid w:val="00764D0B"/>
    <w:rsid w:val="0076596F"/>
    <w:rsid w:val="007747F6"/>
    <w:rsid w:val="00774CCD"/>
    <w:rsid w:val="00777906"/>
    <w:rsid w:val="00777C25"/>
    <w:rsid w:val="00786201"/>
    <w:rsid w:val="00790A8A"/>
    <w:rsid w:val="007A190B"/>
    <w:rsid w:val="007A1D5E"/>
    <w:rsid w:val="007A2728"/>
    <w:rsid w:val="007B52E8"/>
    <w:rsid w:val="007C0558"/>
    <w:rsid w:val="007C11D1"/>
    <w:rsid w:val="007C1AE1"/>
    <w:rsid w:val="007C4725"/>
    <w:rsid w:val="007D1F4B"/>
    <w:rsid w:val="007D62EF"/>
    <w:rsid w:val="007D6DC6"/>
    <w:rsid w:val="007E1754"/>
    <w:rsid w:val="007E5209"/>
    <w:rsid w:val="007E679F"/>
    <w:rsid w:val="007E7D29"/>
    <w:rsid w:val="007F0767"/>
    <w:rsid w:val="007F2CD3"/>
    <w:rsid w:val="007F2D53"/>
    <w:rsid w:val="007F718B"/>
    <w:rsid w:val="008010E4"/>
    <w:rsid w:val="00803497"/>
    <w:rsid w:val="00803F57"/>
    <w:rsid w:val="008052A2"/>
    <w:rsid w:val="008077B4"/>
    <w:rsid w:val="008123A2"/>
    <w:rsid w:val="00812EBB"/>
    <w:rsid w:val="00813F8F"/>
    <w:rsid w:val="00822BF7"/>
    <w:rsid w:val="00832F16"/>
    <w:rsid w:val="0084070B"/>
    <w:rsid w:val="00843A8C"/>
    <w:rsid w:val="0085147B"/>
    <w:rsid w:val="00853BF3"/>
    <w:rsid w:val="00853FEB"/>
    <w:rsid w:val="00854552"/>
    <w:rsid w:val="00854FD7"/>
    <w:rsid w:val="00856A41"/>
    <w:rsid w:val="00857DAD"/>
    <w:rsid w:val="00877F6D"/>
    <w:rsid w:val="00880993"/>
    <w:rsid w:val="00881A0D"/>
    <w:rsid w:val="00890D52"/>
    <w:rsid w:val="008A26C9"/>
    <w:rsid w:val="008A41CE"/>
    <w:rsid w:val="008C1BB1"/>
    <w:rsid w:val="008C24A2"/>
    <w:rsid w:val="008C7C8C"/>
    <w:rsid w:val="008D14C4"/>
    <w:rsid w:val="008D3C8B"/>
    <w:rsid w:val="008D52DD"/>
    <w:rsid w:val="008E09CD"/>
    <w:rsid w:val="008E39D8"/>
    <w:rsid w:val="008E5BCC"/>
    <w:rsid w:val="008E5DCB"/>
    <w:rsid w:val="008E6F1A"/>
    <w:rsid w:val="008E7663"/>
    <w:rsid w:val="008F003E"/>
    <w:rsid w:val="008F037F"/>
    <w:rsid w:val="008F53C9"/>
    <w:rsid w:val="0090538F"/>
    <w:rsid w:val="0090685A"/>
    <w:rsid w:val="00910819"/>
    <w:rsid w:val="00911E56"/>
    <w:rsid w:val="00916629"/>
    <w:rsid w:val="00924ED4"/>
    <w:rsid w:val="009267BF"/>
    <w:rsid w:val="00932F30"/>
    <w:rsid w:val="009576C0"/>
    <w:rsid w:val="00957DE1"/>
    <w:rsid w:val="00963031"/>
    <w:rsid w:val="00963CE3"/>
    <w:rsid w:val="00971DDB"/>
    <w:rsid w:val="0097366B"/>
    <w:rsid w:val="00975670"/>
    <w:rsid w:val="0097649E"/>
    <w:rsid w:val="00986EC2"/>
    <w:rsid w:val="00993A46"/>
    <w:rsid w:val="00995F03"/>
    <w:rsid w:val="00996CD0"/>
    <w:rsid w:val="009A4F2C"/>
    <w:rsid w:val="009B391E"/>
    <w:rsid w:val="009B6098"/>
    <w:rsid w:val="009B654B"/>
    <w:rsid w:val="009C4A60"/>
    <w:rsid w:val="009C720D"/>
    <w:rsid w:val="009C7A87"/>
    <w:rsid w:val="009D43C8"/>
    <w:rsid w:val="009E2965"/>
    <w:rsid w:val="009E6D4D"/>
    <w:rsid w:val="00A01135"/>
    <w:rsid w:val="00A04678"/>
    <w:rsid w:val="00A12036"/>
    <w:rsid w:val="00A13D3E"/>
    <w:rsid w:val="00A14018"/>
    <w:rsid w:val="00A17BE8"/>
    <w:rsid w:val="00A21725"/>
    <w:rsid w:val="00A25808"/>
    <w:rsid w:val="00A314B1"/>
    <w:rsid w:val="00A364EA"/>
    <w:rsid w:val="00A40834"/>
    <w:rsid w:val="00A4414A"/>
    <w:rsid w:val="00A46BEC"/>
    <w:rsid w:val="00A503B4"/>
    <w:rsid w:val="00A547B6"/>
    <w:rsid w:val="00A5592E"/>
    <w:rsid w:val="00A5642A"/>
    <w:rsid w:val="00A64DF6"/>
    <w:rsid w:val="00A7055D"/>
    <w:rsid w:val="00A737A2"/>
    <w:rsid w:val="00A754DA"/>
    <w:rsid w:val="00A75689"/>
    <w:rsid w:val="00A84A4D"/>
    <w:rsid w:val="00A91B69"/>
    <w:rsid w:val="00A92F6E"/>
    <w:rsid w:val="00A96D24"/>
    <w:rsid w:val="00AA34DC"/>
    <w:rsid w:val="00AA448C"/>
    <w:rsid w:val="00AA4AFF"/>
    <w:rsid w:val="00AC21A0"/>
    <w:rsid w:val="00AD5ABE"/>
    <w:rsid w:val="00AF316A"/>
    <w:rsid w:val="00B03E4F"/>
    <w:rsid w:val="00B0672F"/>
    <w:rsid w:val="00B10B61"/>
    <w:rsid w:val="00B124E7"/>
    <w:rsid w:val="00B128F6"/>
    <w:rsid w:val="00B221FC"/>
    <w:rsid w:val="00B22615"/>
    <w:rsid w:val="00B35C35"/>
    <w:rsid w:val="00B400D9"/>
    <w:rsid w:val="00B43FC3"/>
    <w:rsid w:val="00B47DED"/>
    <w:rsid w:val="00B51305"/>
    <w:rsid w:val="00B6029A"/>
    <w:rsid w:val="00B608D7"/>
    <w:rsid w:val="00B60EEF"/>
    <w:rsid w:val="00B649EF"/>
    <w:rsid w:val="00B66F68"/>
    <w:rsid w:val="00B71096"/>
    <w:rsid w:val="00B841A7"/>
    <w:rsid w:val="00B87048"/>
    <w:rsid w:val="00B93E65"/>
    <w:rsid w:val="00B94EAC"/>
    <w:rsid w:val="00BA3660"/>
    <w:rsid w:val="00BA5157"/>
    <w:rsid w:val="00BA5530"/>
    <w:rsid w:val="00BB290B"/>
    <w:rsid w:val="00BB47B0"/>
    <w:rsid w:val="00BB50A7"/>
    <w:rsid w:val="00BB5702"/>
    <w:rsid w:val="00BD3A2E"/>
    <w:rsid w:val="00BD5BEA"/>
    <w:rsid w:val="00BE084F"/>
    <w:rsid w:val="00BE0963"/>
    <w:rsid w:val="00BE2B1F"/>
    <w:rsid w:val="00BE6A44"/>
    <w:rsid w:val="00BF4F8D"/>
    <w:rsid w:val="00BF565A"/>
    <w:rsid w:val="00BF6BFE"/>
    <w:rsid w:val="00C0224C"/>
    <w:rsid w:val="00C05B80"/>
    <w:rsid w:val="00C066CE"/>
    <w:rsid w:val="00C110E5"/>
    <w:rsid w:val="00C21700"/>
    <w:rsid w:val="00C24DCC"/>
    <w:rsid w:val="00C26B50"/>
    <w:rsid w:val="00C32E57"/>
    <w:rsid w:val="00C418F3"/>
    <w:rsid w:val="00C45C7F"/>
    <w:rsid w:val="00C51666"/>
    <w:rsid w:val="00C51DF2"/>
    <w:rsid w:val="00C53358"/>
    <w:rsid w:val="00C54CFF"/>
    <w:rsid w:val="00C5705C"/>
    <w:rsid w:val="00C62D57"/>
    <w:rsid w:val="00C712D1"/>
    <w:rsid w:val="00C71512"/>
    <w:rsid w:val="00C755C7"/>
    <w:rsid w:val="00C76A7F"/>
    <w:rsid w:val="00C868BB"/>
    <w:rsid w:val="00C93B82"/>
    <w:rsid w:val="00CA2446"/>
    <w:rsid w:val="00CC06A5"/>
    <w:rsid w:val="00CC1183"/>
    <w:rsid w:val="00CC1B45"/>
    <w:rsid w:val="00CD22F4"/>
    <w:rsid w:val="00CD3134"/>
    <w:rsid w:val="00CD47E2"/>
    <w:rsid w:val="00CD66E3"/>
    <w:rsid w:val="00CE269B"/>
    <w:rsid w:val="00CE335E"/>
    <w:rsid w:val="00CE472D"/>
    <w:rsid w:val="00CE70B6"/>
    <w:rsid w:val="00CF0588"/>
    <w:rsid w:val="00CF1C4E"/>
    <w:rsid w:val="00CF2604"/>
    <w:rsid w:val="00CF2689"/>
    <w:rsid w:val="00CF292B"/>
    <w:rsid w:val="00CF3AB3"/>
    <w:rsid w:val="00D0625D"/>
    <w:rsid w:val="00D10D7E"/>
    <w:rsid w:val="00D22EEE"/>
    <w:rsid w:val="00D30B23"/>
    <w:rsid w:val="00D44CBC"/>
    <w:rsid w:val="00D4539D"/>
    <w:rsid w:val="00D53B4F"/>
    <w:rsid w:val="00D56BC1"/>
    <w:rsid w:val="00D62EC6"/>
    <w:rsid w:val="00D73BA4"/>
    <w:rsid w:val="00D75E81"/>
    <w:rsid w:val="00D75F90"/>
    <w:rsid w:val="00D815BD"/>
    <w:rsid w:val="00D92456"/>
    <w:rsid w:val="00D92A68"/>
    <w:rsid w:val="00D92FE7"/>
    <w:rsid w:val="00D93DDC"/>
    <w:rsid w:val="00D96AEB"/>
    <w:rsid w:val="00D96FA3"/>
    <w:rsid w:val="00DB5A18"/>
    <w:rsid w:val="00DB65EA"/>
    <w:rsid w:val="00DD3248"/>
    <w:rsid w:val="00DD67CF"/>
    <w:rsid w:val="00DE33F1"/>
    <w:rsid w:val="00DF39D1"/>
    <w:rsid w:val="00DF56A4"/>
    <w:rsid w:val="00E0526B"/>
    <w:rsid w:val="00E061AE"/>
    <w:rsid w:val="00E063E0"/>
    <w:rsid w:val="00E11CB1"/>
    <w:rsid w:val="00E1226C"/>
    <w:rsid w:val="00E13559"/>
    <w:rsid w:val="00E15E80"/>
    <w:rsid w:val="00E1688D"/>
    <w:rsid w:val="00E17940"/>
    <w:rsid w:val="00E220EE"/>
    <w:rsid w:val="00E226E6"/>
    <w:rsid w:val="00E22928"/>
    <w:rsid w:val="00E266B5"/>
    <w:rsid w:val="00E3204E"/>
    <w:rsid w:val="00E3272C"/>
    <w:rsid w:val="00E34778"/>
    <w:rsid w:val="00E347C8"/>
    <w:rsid w:val="00E35819"/>
    <w:rsid w:val="00E36B2D"/>
    <w:rsid w:val="00E43E11"/>
    <w:rsid w:val="00E44A69"/>
    <w:rsid w:val="00E46B75"/>
    <w:rsid w:val="00E50791"/>
    <w:rsid w:val="00E51B04"/>
    <w:rsid w:val="00E52389"/>
    <w:rsid w:val="00E55708"/>
    <w:rsid w:val="00E56FCA"/>
    <w:rsid w:val="00E576CC"/>
    <w:rsid w:val="00E57FD3"/>
    <w:rsid w:val="00E62E87"/>
    <w:rsid w:val="00E662C6"/>
    <w:rsid w:val="00E72302"/>
    <w:rsid w:val="00E74E5D"/>
    <w:rsid w:val="00E75E44"/>
    <w:rsid w:val="00E84510"/>
    <w:rsid w:val="00E90665"/>
    <w:rsid w:val="00EA103E"/>
    <w:rsid w:val="00EA10AB"/>
    <w:rsid w:val="00EA13FE"/>
    <w:rsid w:val="00EA7038"/>
    <w:rsid w:val="00EA794D"/>
    <w:rsid w:val="00EB49D0"/>
    <w:rsid w:val="00EC0397"/>
    <w:rsid w:val="00EC0486"/>
    <w:rsid w:val="00EC16A0"/>
    <w:rsid w:val="00EC1C29"/>
    <w:rsid w:val="00EC735C"/>
    <w:rsid w:val="00EC7E0A"/>
    <w:rsid w:val="00ED3B1F"/>
    <w:rsid w:val="00EE0784"/>
    <w:rsid w:val="00EF1E03"/>
    <w:rsid w:val="00EF3229"/>
    <w:rsid w:val="00EF3A9F"/>
    <w:rsid w:val="00EF580A"/>
    <w:rsid w:val="00F06CC6"/>
    <w:rsid w:val="00F0725A"/>
    <w:rsid w:val="00F13DBD"/>
    <w:rsid w:val="00F15ACF"/>
    <w:rsid w:val="00F16573"/>
    <w:rsid w:val="00F23732"/>
    <w:rsid w:val="00F26059"/>
    <w:rsid w:val="00F262E3"/>
    <w:rsid w:val="00F2738E"/>
    <w:rsid w:val="00F31E37"/>
    <w:rsid w:val="00F45316"/>
    <w:rsid w:val="00F60CE1"/>
    <w:rsid w:val="00F61636"/>
    <w:rsid w:val="00F6542C"/>
    <w:rsid w:val="00F6754C"/>
    <w:rsid w:val="00F771E0"/>
    <w:rsid w:val="00F843E4"/>
    <w:rsid w:val="00F85FB8"/>
    <w:rsid w:val="00F8617C"/>
    <w:rsid w:val="00F87450"/>
    <w:rsid w:val="00F91A3B"/>
    <w:rsid w:val="00F97250"/>
    <w:rsid w:val="00FA25A1"/>
    <w:rsid w:val="00FA2E80"/>
    <w:rsid w:val="00FB1D14"/>
    <w:rsid w:val="00FB374B"/>
    <w:rsid w:val="00FC08A7"/>
    <w:rsid w:val="00FC3E3C"/>
    <w:rsid w:val="00FC7FCB"/>
    <w:rsid w:val="00FD09C6"/>
    <w:rsid w:val="00FE10BD"/>
    <w:rsid w:val="00FE5292"/>
    <w:rsid w:val="00FE6153"/>
    <w:rsid w:val="00FF0550"/>
    <w:rsid w:val="00FF25A7"/>
    <w:rsid w:val="00FF5F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FE9058"/>
  <w14:defaultImageDpi w14:val="300"/>
  <w15:docId w15:val="{735D1340-F0F8-D142-AE9A-735F58CA4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F90"/>
    <w:rPr>
      <w:rFonts w:ascii="Times New Roman" w:eastAsia="Times New Roman" w:hAnsi="Times New Roman" w:cs="Times New Roman"/>
      <w:lang w:val="en-CA"/>
    </w:rPr>
  </w:style>
  <w:style w:type="paragraph" w:styleId="Heading1">
    <w:name w:val="heading 1"/>
    <w:aliases w:val="MS Heading 1"/>
    <w:basedOn w:val="Normal"/>
    <w:next w:val="Normal"/>
    <w:link w:val="Heading1Char"/>
    <w:uiPriority w:val="9"/>
    <w:qFormat/>
    <w:rsid w:val="008E6F1A"/>
    <w:pPr>
      <w:keepNext/>
      <w:keepLines/>
      <w:spacing w:before="480"/>
      <w:outlineLvl w:val="0"/>
    </w:pPr>
    <w:rPr>
      <w:rFonts w:asciiTheme="majorHAnsi" w:eastAsiaTheme="majorEastAsia" w:hAnsiTheme="majorHAnsi" w:cstheme="majorBidi"/>
      <w:b/>
      <w:bCs/>
      <w:color w:val="345A8A" w:themeColor="accent1" w:themeShade="B5"/>
      <w:sz w:val="32"/>
      <w:szCs w:val="32"/>
      <w:lang w:val="en-US"/>
    </w:rPr>
  </w:style>
  <w:style w:type="paragraph" w:styleId="Heading2">
    <w:name w:val="heading 2"/>
    <w:aliases w:val="MS Heading 2"/>
    <w:basedOn w:val="Normal"/>
    <w:next w:val="Normal"/>
    <w:link w:val="Heading2Char"/>
    <w:uiPriority w:val="9"/>
    <w:unhideWhenUsed/>
    <w:qFormat/>
    <w:rsid w:val="008E6F1A"/>
    <w:pPr>
      <w:keepNext/>
      <w:keepLines/>
      <w:numPr>
        <w:numId w:val="10"/>
      </w:numPr>
      <w:spacing w:before="200"/>
      <w:outlineLvl w:val="1"/>
    </w:pPr>
    <w:rPr>
      <w:rFonts w:asciiTheme="majorHAnsi" w:eastAsiaTheme="majorEastAsia" w:hAnsiTheme="majorHAnsi" w:cstheme="majorBidi"/>
      <w:b/>
      <w:bCs/>
      <w:color w:val="4F81BD" w:themeColor="accent1"/>
      <w:sz w:val="26"/>
      <w:szCs w:val="26"/>
      <w:lang w:val="en-US"/>
    </w:rPr>
  </w:style>
  <w:style w:type="paragraph" w:styleId="Heading30">
    <w:name w:val="heading 3"/>
    <w:aliases w:val="MS Heading 3"/>
    <w:basedOn w:val="Normal"/>
    <w:next w:val="Normal"/>
    <w:link w:val="Heading3Char"/>
    <w:uiPriority w:val="9"/>
    <w:unhideWhenUsed/>
    <w:qFormat/>
    <w:rsid w:val="008E6F1A"/>
    <w:pPr>
      <w:keepNext/>
      <w:keepLines/>
      <w:spacing w:before="200"/>
      <w:outlineLvl w:val="2"/>
    </w:pPr>
    <w:rPr>
      <w:rFonts w:asciiTheme="majorHAnsi" w:eastAsiaTheme="majorEastAsia" w:hAnsiTheme="majorHAnsi" w:cstheme="majorBidi"/>
      <w:b/>
      <w:bCs/>
      <w:color w:val="4F81BD" w:themeColor="accent1"/>
      <w:lang w:val="en-US"/>
    </w:rPr>
  </w:style>
  <w:style w:type="paragraph" w:styleId="Heading4">
    <w:name w:val="heading 4"/>
    <w:aliases w:val="MS Heading 4"/>
    <w:basedOn w:val="Normal"/>
    <w:next w:val="Normal"/>
    <w:link w:val="Heading4Char"/>
    <w:uiPriority w:val="9"/>
    <w:unhideWhenUsed/>
    <w:qFormat/>
    <w:rsid w:val="00DB65EA"/>
    <w:pPr>
      <w:keepNext/>
      <w:keepLines/>
      <w:numPr>
        <w:numId w:val="16"/>
      </w:numPr>
      <w:spacing w:before="200"/>
      <w:outlineLvl w:val="3"/>
    </w:pPr>
    <w:rPr>
      <w:rFonts w:asciiTheme="majorHAnsi" w:eastAsiaTheme="majorEastAsia" w:hAnsiTheme="majorHAnsi" w:cstheme="majorBidi"/>
      <w:b/>
      <w:bCs/>
      <w:iCs/>
      <w:color w:val="800000"/>
      <w:lang w:val="en-US"/>
    </w:rPr>
  </w:style>
  <w:style w:type="paragraph" w:styleId="Heading5">
    <w:name w:val="heading 5"/>
    <w:basedOn w:val="Normal"/>
    <w:next w:val="Normal"/>
    <w:link w:val="Heading5Char"/>
    <w:uiPriority w:val="9"/>
    <w:unhideWhenUsed/>
    <w:qFormat/>
    <w:rsid w:val="00A92F6E"/>
    <w:pPr>
      <w:keepNext/>
      <w:keepLines/>
      <w:spacing w:before="40"/>
      <w:outlineLvl w:val="4"/>
    </w:pPr>
    <w:rPr>
      <w:rFonts w:asciiTheme="majorHAnsi" w:eastAsiaTheme="majorEastAsia" w:hAnsiTheme="majorHAnsi" w:cstheme="majorBidi"/>
      <w:color w:val="365F91" w:themeColor="accent1" w:themeShade="BF"/>
      <w:lang w:val="en-US"/>
    </w:rPr>
  </w:style>
  <w:style w:type="paragraph" w:styleId="Heading6">
    <w:name w:val="heading 6"/>
    <w:basedOn w:val="Normal"/>
    <w:next w:val="Normal"/>
    <w:link w:val="Heading6Char"/>
    <w:uiPriority w:val="9"/>
    <w:semiHidden/>
    <w:unhideWhenUsed/>
    <w:qFormat/>
    <w:rsid w:val="00803F57"/>
    <w:pPr>
      <w:keepNext/>
      <w:keepLines/>
      <w:spacing w:before="200"/>
      <w:outlineLvl w:val="5"/>
    </w:pPr>
    <w:rPr>
      <w:rFonts w:asciiTheme="majorHAnsi" w:eastAsiaTheme="majorEastAsia" w:hAnsiTheme="majorHAnsi" w:cstheme="majorBidi"/>
      <w:i/>
      <w:iCs/>
      <w:color w:val="243F60"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S Heading 1 Char"/>
    <w:basedOn w:val="DefaultParagraphFont"/>
    <w:link w:val="Heading1"/>
    <w:uiPriority w:val="9"/>
    <w:rsid w:val="008E6F1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aliases w:val="MS Heading 2 Char"/>
    <w:basedOn w:val="DefaultParagraphFont"/>
    <w:link w:val="Heading2"/>
    <w:uiPriority w:val="9"/>
    <w:rsid w:val="008E6F1A"/>
    <w:rPr>
      <w:rFonts w:asciiTheme="majorHAnsi" w:eastAsiaTheme="majorEastAsia" w:hAnsiTheme="majorHAnsi" w:cstheme="majorBidi"/>
      <w:b/>
      <w:bCs/>
      <w:color w:val="4F81BD" w:themeColor="accent1"/>
      <w:sz w:val="26"/>
      <w:szCs w:val="26"/>
    </w:rPr>
  </w:style>
  <w:style w:type="paragraph" w:customStyle="1" w:styleId="font7">
    <w:name w:val="font_7"/>
    <w:basedOn w:val="Normal"/>
    <w:rsid w:val="008E6F1A"/>
    <w:pPr>
      <w:spacing w:before="100" w:beforeAutospacing="1" w:after="100" w:afterAutospacing="1"/>
    </w:pPr>
    <w:rPr>
      <w:rFonts w:ascii="Times" w:eastAsiaTheme="minorEastAsia" w:hAnsi="Times" w:cstheme="minorBidi"/>
      <w:sz w:val="20"/>
      <w:szCs w:val="20"/>
      <w:lang w:val="en-US"/>
    </w:rPr>
  </w:style>
  <w:style w:type="character" w:customStyle="1" w:styleId="wixguard">
    <w:name w:val="wixguard"/>
    <w:basedOn w:val="DefaultParagraphFont"/>
    <w:rsid w:val="008E6F1A"/>
  </w:style>
  <w:style w:type="character" w:styleId="Hyperlink">
    <w:name w:val="Hyperlink"/>
    <w:basedOn w:val="DefaultParagraphFont"/>
    <w:uiPriority w:val="99"/>
    <w:unhideWhenUsed/>
    <w:rsid w:val="008E6F1A"/>
    <w:rPr>
      <w:color w:val="0000FF"/>
      <w:u w:val="single"/>
    </w:rPr>
  </w:style>
  <w:style w:type="paragraph" w:customStyle="1" w:styleId="font8">
    <w:name w:val="font_8"/>
    <w:basedOn w:val="Normal"/>
    <w:rsid w:val="008E6F1A"/>
    <w:pPr>
      <w:spacing w:before="100" w:beforeAutospacing="1" w:after="100" w:afterAutospacing="1"/>
    </w:pPr>
    <w:rPr>
      <w:rFonts w:ascii="Times" w:eastAsiaTheme="minorEastAsia" w:hAnsi="Times" w:cstheme="minorBidi"/>
      <w:sz w:val="20"/>
      <w:szCs w:val="20"/>
      <w:lang w:val="en-US"/>
    </w:rPr>
  </w:style>
  <w:style w:type="character" w:customStyle="1" w:styleId="Heading3Char">
    <w:name w:val="Heading 3 Char"/>
    <w:aliases w:val="MS Heading 3 Char"/>
    <w:basedOn w:val="DefaultParagraphFont"/>
    <w:link w:val="Heading30"/>
    <w:uiPriority w:val="9"/>
    <w:rsid w:val="008E6F1A"/>
    <w:rPr>
      <w:rFonts w:asciiTheme="majorHAnsi" w:eastAsiaTheme="majorEastAsia" w:hAnsiTheme="majorHAnsi" w:cstheme="majorBidi"/>
      <w:b/>
      <w:bCs/>
      <w:color w:val="4F81BD" w:themeColor="accent1"/>
    </w:rPr>
  </w:style>
  <w:style w:type="character" w:customStyle="1" w:styleId="Heading4Char">
    <w:name w:val="Heading 4 Char"/>
    <w:aliases w:val="MS Heading 4 Char"/>
    <w:basedOn w:val="DefaultParagraphFont"/>
    <w:link w:val="Heading4"/>
    <w:uiPriority w:val="9"/>
    <w:rsid w:val="00DB65EA"/>
    <w:rPr>
      <w:rFonts w:asciiTheme="majorHAnsi" w:eastAsiaTheme="majorEastAsia" w:hAnsiTheme="majorHAnsi" w:cstheme="majorBidi"/>
      <w:b/>
      <w:bCs/>
      <w:iCs/>
      <w:color w:val="800000"/>
    </w:rPr>
  </w:style>
  <w:style w:type="paragraph" w:styleId="NoSpacing">
    <w:name w:val="No Spacing"/>
    <w:aliases w:val="MS Regular"/>
    <w:link w:val="NoSpacingChar"/>
    <w:uiPriority w:val="1"/>
    <w:qFormat/>
    <w:rsid w:val="00606580"/>
    <w:pPr>
      <w:spacing w:line="276" w:lineRule="auto"/>
      <w:jc w:val="both"/>
    </w:pPr>
    <w:rPr>
      <w:rFonts w:ascii="Arial" w:hAnsi="Arial"/>
    </w:rPr>
  </w:style>
  <w:style w:type="paragraph" w:styleId="TOCHeading">
    <w:name w:val="TOC Heading"/>
    <w:basedOn w:val="Heading1"/>
    <w:next w:val="Normal"/>
    <w:uiPriority w:val="39"/>
    <w:unhideWhenUsed/>
    <w:qFormat/>
    <w:rsid w:val="008E6F1A"/>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6F7061"/>
    <w:pPr>
      <w:tabs>
        <w:tab w:val="right" w:leader="dot" w:pos="8630"/>
      </w:tabs>
      <w:spacing w:before="120" w:line="600" w:lineRule="auto"/>
    </w:pPr>
    <w:rPr>
      <w:rFonts w:ascii="Arial" w:hAnsi="Arial" w:cs="Arial"/>
      <w:b/>
      <w:bCs/>
      <w:noProof/>
      <w:color w:val="000000" w:themeColor="text1"/>
    </w:rPr>
  </w:style>
  <w:style w:type="paragraph" w:styleId="TOC2">
    <w:name w:val="toc 2"/>
    <w:basedOn w:val="Normal"/>
    <w:next w:val="Normal"/>
    <w:autoRedefine/>
    <w:uiPriority w:val="39"/>
    <w:unhideWhenUsed/>
    <w:rsid w:val="00E57FD3"/>
    <w:pPr>
      <w:spacing w:before="120"/>
      <w:ind w:left="240"/>
    </w:pPr>
    <w:rPr>
      <w:rFonts w:asciiTheme="minorHAnsi" w:hAnsiTheme="minorHAnsi"/>
      <w:b/>
      <w:bCs/>
      <w:sz w:val="22"/>
      <w:szCs w:val="22"/>
    </w:rPr>
  </w:style>
  <w:style w:type="paragraph" w:styleId="TOC3">
    <w:name w:val="toc 3"/>
    <w:basedOn w:val="Normal"/>
    <w:next w:val="Normal"/>
    <w:autoRedefine/>
    <w:uiPriority w:val="39"/>
    <w:unhideWhenUsed/>
    <w:rsid w:val="008E6F1A"/>
    <w:pPr>
      <w:ind w:left="480"/>
    </w:pPr>
    <w:rPr>
      <w:rFonts w:asciiTheme="minorHAnsi" w:hAnsiTheme="minorHAnsi"/>
      <w:sz w:val="20"/>
      <w:szCs w:val="20"/>
    </w:rPr>
  </w:style>
  <w:style w:type="paragraph" w:styleId="BalloonText">
    <w:name w:val="Balloon Text"/>
    <w:basedOn w:val="Normal"/>
    <w:link w:val="BalloonTextChar"/>
    <w:uiPriority w:val="99"/>
    <w:semiHidden/>
    <w:unhideWhenUsed/>
    <w:rsid w:val="008E6F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6F1A"/>
    <w:rPr>
      <w:rFonts w:ascii="Lucida Grande" w:hAnsi="Lucida Grande" w:cs="Lucida Grande"/>
      <w:sz w:val="18"/>
      <w:szCs w:val="18"/>
    </w:rPr>
  </w:style>
  <w:style w:type="paragraph" w:styleId="TOC4">
    <w:name w:val="toc 4"/>
    <w:basedOn w:val="Normal"/>
    <w:next w:val="Normal"/>
    <w:autoRedefine/>
    <w:uiPriority w:val="39"/>
    <w:unhideWhenUsed/>
    <w:rsid w:val="00524175"/>
    <w:pPr>
      <w:ind w:left="720"/>
    </w:pPr>
    <w:rPr>
      <w:rFonts w:asciiTheme="minorHAnsi" w:hAnsiTheme="minorHAnsi"/>
      <w:sz w:val="20"/>
      <w:szCs w:val="20"/>
    </w:rPr>
  </w:style>
  <w:style w:type="paragraph" w:styleId="TOC5">
    <w:name w:val="toc 5"/>
    <w:basedOn w:val="Normal"/>
    <w:next w:val="Normal"/>
    <w:autoRedefine/>
    <w:uiPriority w:val="39"/>
    <w:unhideWhenUsed/>
    <w:rsid w:val="008E6F1A"/>
    <w:pPr>
      <w:ind w:left="960"/>
    </w:pPr>
    <w:rPr>
      <w:rFonts w:asciiTheme="minorHAnsi" w:hAnsiTheme="minorHAnsi"/>
      <w:sz w:val="20"/>
      <w:szCs w:val="20"/>
    </w:rPr>
  </w:style>
  <w:style w:type="paragraph" w:styleId="TOC6">
    <w:name w:val="toc 6"/>
    <w:basedOn w:val="Normal"/>
    <w:next w:val="Normal"/>
    <w:autoRedefine/>
    <w:uiPriority w:val="39"/>
    <w:unhideWhenUsed/>
    <w:rsid w:val="008E6F1A"/>
    <w:pPr>
      <w:ind w:left="1200"/>
    </w:pPr>
    <w:rPr>
      <w:rFonts w:asciiTheme="minorHAnsi" w:hAnsiTheme="minorHAnsi"/>
      <w:sz w:val="20"/>
      <w:szCs w:val="20"/>
    </w:rPr>
  </w:style>
  <w:style w:type="paragraph" w:styleId="TOC7">
    <w:name w:val="toc 7"/>
    <w:basedOn w:val="Normal"/>
    <w:next w:val="Normal"/>
    <w:autoRedefine/>
    <w:uiPriority w:val="39"/>
    <w:unhideWhenUsed/>
    <w:rsid w:val="008E6F1A"/>
    <w:pPr>
      <w:ind w:left="1440"/>
    </w:pPr>
    <w:rPr>
      <w:rFonts w:asciiTheme="minorHAnsi" w:hAnsiTheme="minorHAnsi"/>
      <w:sz w:val="20"/>
      <w:szCs w:val="20"/>
    </w:rPr>
  </w:style>
  <w:style w:type="paragraph" w:styleId="TOC8">
    <w:name w:val="toc 8"/>
    <w:basedOn w:val="Normal"/>
    <w:next w:val="Normal"/>
    <w:autoRedefine/>
    <w:uiPriority w:val="39"/>
    <w:unhideWhenUsed/>
    <w:rsid w:val="008E6F1A"/>
    <w:pPr>
      <w:ind w:left="1680"/>
    </w:pPr>
    <w:rPr>
      <w:rFonts w:asciiTheme="minorHAnsi" w:hAnsiTheme="minorHAnsi"/>
      <w:sz w:val="20"/>
      <w:szCs w:val="20"/>
    </w:rPr>
  </w:style>
  <w:style w:type="paragraph" w:styleId="TOC9">
    <w:name w:val="toc 9"/>
    <w:basedOn w:val="Normal"/>
    <w:next w:val="Normal"/>
    <w:autoRedefine/>
    <w:uiPriority w:val="39"/>
    <w:unhideWhenUsed/>
    <w:rsid w:val="008E6F1A"/>
    <w:pPr>
      <w:ind w:left="1920"/>
    </w:pPr>
    <w:rPr>
      <w:rFonts w:asciiTheme="minorHAnsi" w:hAnsiTheme="minorHAnsi"/>
      <w:sz w:val="20"/>
      <w:szCs w:val="20"/>
    </w:rPr>
  </w:style>
  <w:style w:type="character" w:customStyle="1" w:styleId="color15">
    <w:name w:val="color_15"/>
    <w:basedOn w:val="DefaultParagraphFont"/>
    <w:rsid w:val="00C54CFF"/>
  </w:style>
  <w:style w:type="paragraph" w:styleId="ListParagraph">
    <w:name w:val="List Paragraph"/>
    <w:basedOn w:val="Normal"/>
    <w:uiPriority w:val="34"/>
    <w:qFormat/>
    <w:rsid w:val="00FE6153"/>
    <w:pPr>
      <w:ind w:left="720"/>
      <w:contextualSpacing/>
    </w:pPr>
    <w:rPr>
      <w:rFonts w:asciiTheme="minorHAnsi" w:eastAsiaTheme="minorEastAsia" w:hAnsiTheme="minorHAnsi" w:cstheme="minorBidi"/>
      <w:lang w:val="en-US"/>
    </w:rPr>
  </w:style>
  <w:style w:type="character" w:styleId="FollowedHyperlink">
    <w:name w:val="FollowedHyperlink"/>
    <w:basedOn w:val="DefaultParagraphFont"/>
    <w:uiPriority w:val="99"/>
    <w:semiHidden/>
    <w:unhideWhenUsed/>
    <w:rsid w:val="00E226E6"/>
    <w:rPr>
      <w:color w:val="800080" w:themeColor="followedHyperlink"/>
      <w:u w:val="single"/>
    </w:rPr>
  </w:style>
  <w:style w:type="paragraph" w:styleId="NormalWeb">
    <w:name w:val="Normal (Web)"/>
    <w:basedOn w:val="Normal"/>
    <w:uiPriority w:val="99"/>
    <w:semiHidden/>
    <w:unhideWhenUsed/>
    <w:rsid w:val="001240F6"/>
    <w:pPr>
      <w:spacing w:before="100" w:beforeAutospacing="1" w:after="100" w:afterAutospacing="1"/>
    </w:pPr>
    <w:rPr>
      <w:rFonts w:ascii="Times" w:hAnsi="Times"/>
      <w:sz w:val="20"/>
      <w:szCs w:val="20"/>
    </w:rPr>
  </w:style>
  <w:style w:type="paragraph" w:customStyle="1" w:styleId="aparanumbering">
    <w:name w:val="aparanumbering"/>
    <w:basedOn w:val="Normal"/>
    <w:rsid w:val="00E22928"/>
    <w:pPr>
      <w:spacing w:before="100" w:beforeAutospacing="1" w:after="100" w:afterAutospacing="1"/>
    </w:pPr>
    <w:rPr>
      <w:rFonts w:ascii="Times" w:eastAsiaTheme="majorEastAsia" w:hAnsi="Times" w:cstheme="majorBidi"/>
      <w:sz w:val="20"/>
      <w:szCs w:val="20"/>
      <w:lang w:val="en-US"/>
    </w:rPr>
  </w:style>
  <w:style w:type="character" w:styleId="Emphasis">
    <w:name w:val="Emphasis"/>
    <w:basedOn w:val="DefaultParagraphFont"/>
    <w:uiPriority w:val="20"/>
    <w:qFormat/>
    <w:rsid w:val="00E22928"/>
    <w:rPr>
      <w:i/>
      <w:iCs/>
    </w:rPr>
  </w:style>
  <w:style w:type="paragraph" w:customStyle="1" w:styleId="sccnormaldoublespacing">
    <w:name w:val="sccnormaldoublespacing"/>
    <w:basedOn w:val="Normal"/>
    <w:rsid w:val="00654398"/>
    <w:pPr>
      <w:spacing w:before="100" w:beforeAutospacing="1" w:after="100" w:afterAutospacing="1"/>
    </w:pPr>
    <w:rPr>
      <w:rFonts w:ascii="Times" w:eastAsiaTheme="minorEastAsia" w:hAnsi="Times" w:cstheme="minorBidi"/>
      <w:sz w:val="20"/>
      <w:szCs w:val="20"/>
      <w:lang w:val="en-US"/>
    </w:rPr>
  </w:style>
  <w:style w:type="character" w:customStyle="1" w:styleId="UnresolvedMention1">
    <w:name w:val="Unresolved Mention1"/>
    <w:basedOn w:val="DefaultParagraphFont"/>
    <w:uiPriority w:val="99"/>
    <w:semiHidden/>
    <w:unhideWhenUsed/>
    <w:rsid w:val="00D30B23"/>
    <w:rPr>
      <w:color w:val="808080"/>
      <w:shd w:val="clear" w:color="auto" w:fill="E6E6E6"/>
    </w:rPr>
  </w:style>
  <w:style w:type="character" w:customStyle="1" w:styleId="NoSpacingChar">
    <w:name w:val="No Spacing Char"/>
    <w:aliases w:val="MS Regular Char"/>
    <w:basedOn w:val="DefaultParagraphFont"/>
    <w:link w:val="NoSpacing"/>
    <w:uiPriority w:val="1"/>
    <w:rsid w:val="00606580"/>
    <w:rPr>
      <w:rFonts w:ascii="Arial" w:hAnsi="Arial"/>
    </w:rPr>
  </w:style>
  <w:style w:type="paragraph" w:customStyle="1" w:styleId="cquote">
    <w:name w:val="cquote"/>
    <w:basedOn w:val="Normal"/>
    <w:rsid w:val="007F718B"/>
    <w:pPr>
      <w:spacing w:before="100" w:beforeAutospacing="1" w:after="100" w:afterAutospacing="1"/>
    </w:pPr>
    <w:rPr>
      <w:rFonts w:ascii="Times" w:eastAsiaTheme="minorEastAsia" w:hAnsi="Times" w:cstheme="minorBidi"/>
      <w:sz w:val="20"/>
      <w:szCs w:val="20"/>
      <w:lang w:val="en-US"/>
    </w:rPr>
  </w:style>
  <w:style w:type="paragraph" w:customStyle="1" w:styleId="Heading10">
    <w:name w:val="Heading #1"/>
    <w:basedOn w:val="Heading1"/>
    <w:qFormat/>
    <w:rsid w:val="00D56BC1"/>
    <w:pPr>
      <w:keepNext w:val="0"/>
      <w:keepLines w:val="0"/>
      <w:pBdr>
        <w:top w:val="thinThickSmallGap" w:sz="12" w:space="8" w:color="943634" w:themeColor="accent2" w:themeShade="BF"/>
        <w:bottom w:val="thinThickSmallGap" w:sz="12" w:space="8" w:color="943634" w:themeColor="accent2" w:themeShade="BF"/>
      </w:pBdr>
      <w:shd w:val="pct15" w:color="auto" w:fill="auto"/>
      <w:spacing w:before="400" w:after="200" w:line="252" w:lineRule="auto"/>
      <w:jc w:val="center"/>
    </w:pPr>
    <w:rPr>
      <w:rFonts w:ascii="Arial" w:eastAsiaTheme="minorEastAsia" w:hAnsi="Arial" w:cstheme="minorBidi"/>
      <w:caps/>
      <w:color w:val="632423" w:themeColor="accent2" w:themeShade="80"/>
      <w:spacing w:val="20"/>
      <w:sz w:val="28"/>
      <w:szCs w:val="28"/>
      <w:bdr w:val="none" w:sz="0" w:space="0" w:color="auto" w:frame="1"/>
    </w:rPr>
  </w:style>
  <w:style w:type="paragraph" w:customStyle="1" w:styleId="Heading20">
    <w:name w:val="Heading #2"/>
    <w:basedOn w:val="Heading2"/>
    <w:qFormat/>
    <w:rsid w:val="002A6CF2"/>
    <w:pPr>
      <w:keepNext w:val="0"/>
      <w:keepLines w:val="0"/>
      <w:numPr>
        <w:numId w:val="19"/>
      </w:numPr>
      <w:pBdr>
        <w:top w:val="single" w:sz="4" w:space="4" w:color="622423" w:themeColor="accent2" w:themeShade="7F"/>
        <w:bottom w:val="single" w:sz="4" w:space="4" w:color="622423" w:themeColor="accent2" w:themeShade="7F"/>
      </w:pBdr>
      <w:spacing w:before="400" w:after="200" w:line="252" w:lineRule="auto"/>
    </w:pPr>
    <w:rPr>
      <w:rFonts w:ascii="Arial" w:eastAsiaTheme="minorEastAsia" w:hAnsi="Arial" w:cstheme="minorBidi"/>
      <w:bCs w:val="0"/>
      <w:caps/>
      <w:color w:val="632423" w:themeColor="accent2" w:themeShade="80"/>
      <w:spacing w:val="15"/>
      <w:sz w:val="24"/>
      <w:szCs w:val="24"/>
      <w:bdr w:val="none" w:sz="0" w:space="0" w:color="auto" w:frame="1"/>
    </w:rPr>
  </w:style>
  <w:style w:type="paragraph" w:customStyle="1" w:styleId="Heading3">
    <w:name w:val="Heading #3"/>
    <w:basedOn w:val="Heading30"/>
    <w:qFormat/>
    <w:rsid w:val="002A6CF2"/>
    <w:pPr>
      <w:numPr>
        <w:numId w:val="28"/>
      </w:numPr>
      <w:jc w:val="both"/>
    </w:pPr>
    <w:rPr>
      <w:rFonts w:ascii="Arial" w:eastAsiaTheme="minorEastAsia" w:hAnsi="Arial" w:cstheme="minorBidi"/>
      <w:smallCaps/>
      <w:color w:val="622423" w:themeColor="accent2" w:themeShade="7F"/>
      <w:bdr w:val="none" w:sz="0" w:space="0" w:color="auto" w:frame="1"/>
    </w:rPr>
  </w:style>
  <w:style w:type="paragraph" w:customStyle="1" w:styleId="Regular">
    <w:name w:val="Regular"/>
    <w:basedOn w:val="NoSpacing"/>
    <w:qFormat/>
    <w:rsid w:val="002A6CF2"/>
    <w:rPr>
      <w:rFonts w:cs="Arial"/>
      <w:sz w:val="20"/>
      <w:szCs w:val="20"/>
      <w:bdr w:val="none" w:sz="0" w:space="0" w:color="auto" w:frame="1"/>
    </w:rPr>
  </w:style>
  <w:style w:type="paragraph" w:customStyle="1" w:styleId="Heading40">
    <w:name w:val="Heading #4"/>
    <w:basedOn w:val="Heading4"/>
    <w:qFormat/>
    <w:rsid w:val="00251610"/>
    <w:pPr>
      <w:keepNext w:val="0"/>
      <w:keepLines w:val="0"/>
      <w:numPr>
        <w:numId w:val="17"/>
      </w:numPr>
      <w:pBdr>
        <w:bottom w:val="dotted" w:sz="4" w:space="1" w:color="943634" w:themeColor="accent2" w:themeShade="BF"/>
      </w:pBdr>
      <w:spacing w:before="0" w:after="120" w:line="252" w:lineRule="auto"/>
    </w:pPr>
    <w:rPr>
      <w:rFonts w:ascii="Arial" w:eastAsiaTheme="minorEastAsia" w:hAnsi="Arial" w:cstheme="minorBidi"/>
      <w:i/>
      <w:iCs w:val="0"/>
      <w:color w:val="632423" w:themeColor="accent2" w:themeShade="80"/>
      <w:spacing w:val="10"/>
    </w:rPr>
  </w:style>
  <w:style w:type="paragraph" w:styleId="Footer">
    <w:name w:val="footer"/>
    <w:basedOn w:val="Normal"/>
    <w:link w:val="FooterChar"/>
    <w:uiPriority w:val="99"/>
    <w:unhideWhenUsed/>
    <w:rsid w:val="00622EE4"/>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622EE4"/>
  </w:style>
  <w:style w:type="character" w:styleId="PageNumber">
    <w:name w:val="page number"/>
    <w:basedOn w:val="DefaultParagraphFont"/>
    <w:uiPriority w:val="99"/>
    <w:semiHidden/>
    <w:unhideWhenUsed/>
    <w:rsid w:val="00622EE4"/>
  </w:style>
  <w:style w:type="paragraph" w:styleId="Header">
    <w:name w:val="header"/>
    <w:basedOn w:val="Normal"/>
    <w:link w:val="HeaderChar"/>
    <w:uiPriority w:val="99"/>
    <w:unhideWhenUsed/>
    <w:rsid w:val="00803F57"/>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803F57"/>
  </w:style>
  <w:style w:type="character" w:customStyle="1" w:styleId="Heading6Char">
    <w:name w:val="Heading 6 Char"/>
    <w:basedOn w:val="DefaultParagraphFont"/>
    <w:link w:val="Heading6"/>
    <w:uiPriority w:val="9"/>
    <w:semiHidden/>
    <w:rsid w:val="00803F57"/>
    <w:rPr>
      <w:rFonts w:asciiTheme="majorHAnsi" w:eastAsiaTheme="majorEastAsia" w:hAnsiTheme="majorHAnsi" w:cstheme="majorBidi"/>
      <w:i/>
      <w:iCs/>
      <w:color w:val="243F60" w:themeColor="accent1" w:themeShade="7F"/>
    </w:rPr>
  </w:style>
  <w:style w:type="paragraph" w:customStyle="1" w:styleId="subparagraph">
    <w:name w:val="subparagraph"/>
    <w:basedOn w:val="Normal"/>
    <w:rsid w:val="00803F57"/>
    <w:pPr>
      <w:spacing w:before="100" w:beforeAutospacing="1" w:after="100" w:afterAutospacing="1"/>
    </w:pPr>
    <w:rPr>
      <w:rFonts w:ascii="Times" w:eastAsiaTheme="minorEastAsia" w:hAnsi="Times" w:cstheme="minorBidi"/>
      <w:sz w:val="20"/>
      <w:szCs w:val="20"/>
      <w:lang w:val="en-US"/>
    </w:rPr>
  </w:style>
  <w:style w:type="character" w:customStyle="1" w:styleId="lawlabel">
    <w:name w:val="lawlabel"/>
    <w:basedOn w:val="DefaultParagraphFont"/>
    <w:rsid w:val="00803F57"/>
  </w:style>
  <w:style w:type="character" w:customStyle="1" w:styleId="reflex3-alt">
    <w:name w:val="reflex3-alt"/>
    <w:basedOn w:val="DefaultParagraphFont"/>
    <w:rsid w:val="0026197C"/>
  </w:style>
  <w:style w:type="character" w:customStyle="1" w:styleId="reflex3-block">
    <w:name w:val="reflex3-block"/>
    <w:basedOn w:val="DefaultParagraphFont"/>
    <w:rsid w:val="0026197C"/>
  </w:style>
  <w:style w:type="character" w:styleId="FootnoteReference">
    <w:name w:val="footnote reference"/>
    <w:basedOn w:val="DefaultParagraphFont"/>
    <w:uiPriority w:val="99"/>
    <w:semiHidden/>
    <w:unhideWhenUsed/>
    <w:rsid w:val="0026197C"/>
  </w:style>
  <w:style w:type="character" w:customStyle="1" w:styleId="underline">
    <w:name w:val="underline"/>
    <w:basedOn w:val="DefaultParagraphFont"/>
    <w:rsid w:val="00A40834"/>
  </w:style>
  <w:style w:type="paragraph" w:customStyle="1" w:styleId="legislativequote">
    <w:name w:val="legislativequote"/>
    <w:basedOn w:val="Normal"/>
    <w:rsid w:val="00CD3134"/>
    <w:pPr>
      <w:spacing w:before="100" w:beforeAutospacing="1" w:after="100" w:afterAutospacing="1"/>
    </w:pPr>
    <w:rPr>
      <w:rFonts w:ascii="Times" w:eastAsiaTheme="minorEastAsia" w:hAnsi="Times" w:cstheme="minorBidi"/>
      <w:sz w:val="20"/>
      <w:szCs w:val="20"/>
      <w:lang w:val="en-US"/>
    </w:rPr>
  </w:style>
  <w:style w:type="paragraph" w:customStyle="1" w:styleId="section">
    <w:name w:val="section"/>
    <w:basedOn w:val="Normal"/>
    <w:rsid w:val="002917CE"/>
    <w:pPr>
      <w:spacing w:before="100" w:beforeAutospacing="1" w:after="100" w:afterAutospacing="1"/>
    </w:pPr>
    <w:rPr>
      <w:rFonts w:ascii="Times" w:eastAsiaTheme="minorEastAsia" w:hAnsi="Times" w:cstheme="minorBidi"/>
      <w:sz w:val="20"/>
      <w:szCs w:val="20"/>
      <w:lang w:val="en-US"/>
    </w:rPr>
  </w:style>
  <w:style w:type="paragraph" w:customStyle="1" w:styleId="subsection">
    <w:name w:val="subsection"/>
    <w:basedOn w:val="Normal"/>
    <w:rsid w:val="002917CE"/>
    <w:pPr>
      <w:spacing w:before="100" w:beforeAutospacing="1" w:after="100" w:afterAutospacing="1"/>
    </w:pPr>
    <w:rPr>
      <w:rFonts w:ascii="Times" w:eastAsiaTheme="minorEastAsia" w:hAnsi="Times" w:cstheme="minorBidi"/>
      <w:sz w:val="20"/>
      <w:szCs w:val="20"/>
      <w:lang w:val="en-US"/>
    </w:rPr>
  </w:style>
  <w:style w:type="paragraph" w:customStyle="1" w:styleId="bcontinuingpara">
    <w:name w:val="bcontinuingpara"/>
    <w:basedOn w:val="Normal"/>
    <w:rsid w:val="000C0744"/>
    <w:pPr>
      <w:spacing w:before="100" w:beforeAutospacing="1" w:after="100" w:afterAutospacing="1"/>
    </w:pPr>
    <w:rPr>
      <w:rFonts w:ascii="Times" w:eastAsiaTheme="minorEastAsia" w:hAnsi="Times" w:cstheme="minorBidi"/>
      <w:sz w:val="20"/>
      <w:szCs w:val="20"/>
      <w:lang w:val="en-US"/>
    </w:rPr>
  </w:style>
  <w:style w:type="paragraph" w:styleId="ListNumber">
    <w:name w:val="List Number"/>
    <w:basedOn w:val="Normal"/>
    <w:uiPriority w:val="99"/>
    <w:semiHidden/>
    <w:unhideWhenUsed/>
    <w:rsid w:val="00986EC2"/>
    <w:pPr>
      <w:spacing w:before="100" w:beforeAutospacing="1" w:after="100" w:afterAutospacing="1"/>
    </w:pPr>
    <w:rPr>
      <w:rFonts w:ascii="Times" w:eastAsiaTheme="minorEastAsia" w:hAnsi="Times" w:cstheme="minorBidi"/>
      <w:sz w:val="20"/>
      <w:szCs w:val="20"/>
      <w:lang w:val="en-US"/>
    </w:rPr>
  </w:style>
  <w:style w:type="character" w:styleId="Strong">
    <w:name w:val="Strong"/>
    <w:basedOn w:val="DefaultParagraphFont"/>
    <w:uiPriority w:val="22"/>
    <w:qFormat/>
    <w:rsid w:val="00051442"/>
    <w:rPr>
      <w:b/>
      <w:bCs/>
    </w:rPr>
  </w:style>
  <w:style w:type="character" w:styleId="UnresolvedMention">
    <w:name w:val="Unresolved Mention"/>
    <w:basedOn w:val="DefaultParagraphFont"/>
    <w:uiPriority w:val="99"/>
    <w:semiHidden/>
    <w:unhideWhenUsed/>
    <w:rsid w:val="000D769B"/>
    <w:rPr>
      <w:color w:val="605E5C"/>
      <w:shd w:val="clear" w:color="auto" w:fill="E1DFDD"/>
    </w:rPr>
  </w:style>
  <w:style w:type="character" w:customStyle="1" w:styleId="ssit">
    <w:name w:val="ss_it"/>
    <w:basedOn w:val="DefaultParagraphFont"/>
    <w:rsid w:val="0053591C"/>
  </w:style>
  <w:style w:type="character" w:customStyle="1" w:styleId="Heading5Char">
    <w:name w:val="Heading 5 Char"/>
    <w:basedOn w:val="DefaultParagraphFont"/>
    <w:link w:val="Heading5"/>
    <w:uiPriority w:val="9"/>
    <w:rsid w:val="00A92F6E"/>
    <w:rPr>
      <w:rFonts w:asciiTheme="majorHAnsi" w:eastAsiaTheme="majorEastAsia" w:hAnsiTheme="majorHAnsi" w:cstheme="majorBidi"/>
      <w:color w:val="365F91" w:themeColor="accent1" w:themeShade="BF"/>
    </w:rPr>
  </w:style>
  <w:style w:type="paragraph" w:customStyle="1" w:styleId="citation-altc">
    <w:name w:val="citation-altc"/>
    <w:basedOn w:val="Normal"/>
    <w:rsid w:val="0058245B"/>
    <w:pPr>
      <w:spacing w:before="100" w:beforeAutospacing="1" w:after="100" w:afterAutospacing="1"/>
    </w:pPr>
  </w:style>
  <w:style w:type="character" w:customStyle="1" w:styleId="apple-converted-space">
    <w:name w:val="apple-converted-space"/>
    <w:basedOn w:val="DefaultParagraphFont"/>
    <w:rsid w:val="00FC08A7"/>
  </w:style>
  <w:style w:type="paragraph" w:styleId="BodyText">
    <w:name w:val="Body Text"/>
    <w:basedOn w:val="Normal"/>
    <w:link w:val="BodyTextChar"/>
    <w:uiPriority w:val="99"/>
    <w:semiHidden/>
    <w:unhideWhenUsed/>
    <w:rsid w:val="00685414"/>
    <w:pPr>
      <w:spacing w:before="100" w:beforeAutospacing="1" w:after="100" w:afterAutospacing="1"/>
    </w:pPr>
  </w:style>
  <w:style w:type="character" w:customStyle="1" w:styleId="BodyTextChar">
    <w:name w:val="Body Text Char"/>
    <w:basedOn w:val="DefaultParagraphFont"/>
    <w:link w:val="BodyText"/>
    <w:uiPriority w:val="99"/>
    <w:semiHidden/>
    <w:rsid w:val="00685414"/>
    <w:rPr>
      <w:rFonts w:ascii="Times New Roman" w:eastAsia="Times New Roman" w:hAnsi="Times New Roman" w:cs="Times New Roman"/>
      <w:lang w:val="en-CA"/>
    </w:rPr>
  </w:style>
  <w:style w:type="paragraph" w:customStyle="1" w:styleId="paranondepar-altn">
    <w:name w:val="paranondepar-altn"/>
    <w:basedOn w:val="Normal"/>
    <w:rsid w:val="004A191A"/>
    <w:pPr>
      <w:spacing w:before="100" w:beforeAutospacing="1" w:after="100" w:afterAutospacing="1"/>
    </w:pPr>
  </w:style>
  <w:style w:type="paragraph" w:styleId="ListBullet">
    <w:name w:val="List Bullet"/>
    <w:basedOn w:val="Normal"/>
    <w:uiPriority w:val="99"/>
    <w:semiHidden/>
    <w:unhideWhenUsed/>
    <w:rsid w:val="00C7151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2944">
      <w:bodyDiv w:val="1"/>
      <w:marLeft w:val="0"/>
      <w:marRight w:val="0"/>
      <w:marTop w:val="0"/>
      <w:marBottom w:val="0"/>
      <w:divBdr>
        <w:top w:val="none" w:sz="0" w:space="0" w:color="auto"/>
        <w:left w:val="none" w:sz="0" w:space="0" w:color="auto"/>
        <w:bottom w:val="none" w:sz="0" w:space="0" w:color="auto"/>
        <w:right w:val="none" w:sz="0" w:space="0" w:color="auto"/>
      </w:divBdr>
    </w:div>
    <w:div w:id="4014639">
      <w:bodyDiv w:val="1"/>
      <w:marLeft w:val="0"/>
      <w:marRight w:val="0"/>
      <w:marTop w:val="0"/>
      <w:marBottom w:val="0"/>
      <w:divBdr>
        <w:top w:val="none" w:sz="0" w:space="0" w:color="auto"/>
        <w:left w:val="none" w:sz="0" w:space="0" w:color="auto"/>
        <w:bottom w:val="none" w:sz="0" w:space="0" w:color="auto"/>
        <w:right w:val="none" w:sz="0" w:space="0" w:color="auto"/>
      </w:divBdr>
    </w:div>
    <w:div w:id="8070339">
      <w:bodyDiv w:val="1"/>
      <w:marLeft w:val="0"/>
      <w:marRight w:val="0"/>
      <w:marTop w:val="0"/>
      <w:marBottom w:val="0"/>
      <w:divBdr>
        <w:top w:val="none" w:sz="0" w:space="0" w:color="auto"/>
        <w:left w:val="none" w:sz="0" w:space="0" w:color="auto"/>
        <w:bottom w:val="none" w:sz="0" w:space="0" w:color="auto"/>
        <w:right w:val="none" w:sz="0" w:space="0" w:color="auto"/>
      </w:divBdr>
    </w:div>
    <w:div w:id="8526129">
      <w:bodyDiv w:val="1"/>
      <w:marLeft w:val="0"/>
      <w:marRight w:val="0"/>
      <w:marTop w:val="0"/>
      <w:marBottom w:val="0"/>
      <w:divBdr>
        <w:top w:val="none" w:sz="0" w:space="0" w:color="auto"/>
        <w:left w:val="none" w:sz="0" w:space="0" w:color="auto"/>
        <w:bottom w:val="none" w:sz="0" w:space="0" w:color="auto"/>
        <w:right w:val="none" w:sz="0" w:space="0" w:color="auto"/>
      </w:divBdr>
    </w:div>
    <w:div w:id="13921202">
      <w:bodyDiv w:val="1"/>
      <w:marLeft w:val="0"/>
      <w:marRight w:val="0"/>
      <w:marTop w:val="0"/>
      <w:marBottom w:val="0"/>
      <w:divBdr>
        <w:top w:val="none" w:sz="0" w:space="0" w:color="auto"/>
        <w:left w:val="none" w:sz="0" w:space="0" w:color="auto"/>
        <w:bottom w:val="none" w:sz="0" w:space="0" w:color="auto"/>
        <w:right w:val="none" w:sz="0" w:space="0" w:color="auto"/>
      </w:divBdr>
    </w:div>
    <w:div w:id="19598618">
      <w:bodyDiv w:val="1"/>
      <w:marLeft w:val="0"/>
      <w:marRight w:val="0"/>
      <w:marTop w:val="0"/>
      <w:marBottom w:val="0"/>
      <w:divBdr>
        <w:top w:val="none" w:sz="0" w:space="0" w:color="auto"/>
        <w:left w:val="none" w:sz="0" w:space="0" w:color="auto"/>
        <w:bottom w:val="none" w:sz="0" w:space="0" w:color="auto"/>
        <w:right w:val="none" w:sz="0" w:space="0" w:color="auto"/>
      </w:divBdr>
    </w:div>
    <w:div w:id="21788074">
      <w:bodyDiv w:val="1"/>
      <w:marLeft w:val="0"/>
      <w:marRight w:val="0"/>
      <w:marTop w:val="0"/>
      <w:marBottom w:val="0"/>
      <w:divBdr>
        <w:top w:val="none" w:sz="0" w:space="0" w:color="auto"/>
        <w:left w:val="none" w:sz="0" w:space="0" w:color="auto"/>
        <w:bottom w:val="none" w:sz="0" w:space="0" w:color="auto"/>
        <w:right w:val="none" w:sz="0" w:space="0" w:color="auto"/>
      </w:divBdr>
    </w:div>
    <w:div w:id="38633241">
      <w:bodyDiv w:val="1"/>
      <w:marLeft w:val="0"/>
      <w:marRight w:val="0"/>
      <w:marTop w:val="0"/>
      <w:marBottom w:val="0"/>
      <w:divBdr>
        <w:top w:val="none" w:sz="0" w:space="0" w:color="auto"/>
        <w:left w:val="none" w:sz="0" w:space="0" w:color="auto"/>
        <w:bottom w:val="none" w:sz="0" w:space="0" w:color="auto"/>
        <w:right w:val="none" w:sz="0" w:space="0" w:color="auto"/>
      </w:divBdr>
    </w:div>
    <w:div w:id="110712056">
      <w:bodyDiv w:val="1"/>
      <w:marLeft w:val="0"/>
      <w:marRight w:val="0"/>
      <w:marTop w:val="0"/>
      <w:marBottom w:val="0"/>
      <w:divBdr>
        <w:top w:val="none" w:sz="0" w:space="0" w:color="auto"/>
        <w:left w:val="none" w:sz="0" w:space="0" w:color="auto"/>
        <w:bottom w:val="none" w:sz="0" w:space="0" w:color="auto"/>
        <w:right w:val="none" w:sz="0" w:space="0" w:color="auto"/>
      </w:divBdr>
    </w:div>
    <w:div w:id="113912160">
      <w:bodyDiv w:val="1"/>
      <w:marLeft w:val="0"/>
      <w:marRight w:val="0"/>
      <w:marTop w:val="0"/>
      <w:marBottom w:val="0"/>
      <w:divBdr>
        <w:top w:val="none" w:sz="0" w:space="0" w:color="auto"/>
        <w:left w:val="none" w:sz="0" w:space="0" w:color="auto"/>
        <w:bottom w:val="none" w:sz="0" w:space="0" w:color="auto"/>
        <w:right w:val="none" w:sz="0" w:space="0" w:color="auto"/>
      </w:divBdr>
    </w:div>
    <w:div w:id="116074655">
      <w:bodyDiv w:val="1"/>
      <w:marLeft w:val="0"/>
      <w:marRight w:val="0"/>
      <w:marTop w:val="0"/>
      <w:marBottom w:val="0"/>
      <w:divBdr>
        <w:top w:val="none" w:sz="0" w:space="0" w:color="auto"/>
        <w:left w:val="none" w:sz="0" w:space="0" w:color="auto"/>
        <w:bottom w:val="none" w:sz="0" w:space="0" w:color="auto"/>
        <w:right w:val="none" w:sz="0" w:space="0" w:color="auto"/>
      </w:divBdr>
    </w:div>
    <w:div w:id="121659052">
      <w:bodyDiv w:val="1"/>
      <w:marLeft w:val="0"/>
      <w:marRight w:val="0"/>
      <w:marTop w:val="0"/>
      <w:marBottom w:val="0"/>
      <w:divBdr>
        <w:top w:val="none" w:sz="0" w:space="0" w:color="auto"/>
        <w:left w:val="none" w:sz="0" w:space="0" w:color="auto"/>
        <w:bottom w:val="none" w:sz="0" w:space="0" w:color="auto"/>
        <w:right w:val="none" w:sz="0" w:space="0" w:color="auto"/>
      </w:divBdr>
    </w:div>
    <w:div w:id="128673250">
      <w:bodyDiv w:val="1"/>
      <w:marLeft w:val="0"/>
      <w:marRight w:val="0"/>
      <w:marTop w:val="0"/>
      <w:marBottom w:val="0"/>
      <w:divBdr>
        <w:top w:val="none" w:sz="0" w:space="0" w:color="auto"/>
        <w:left w:val="none" w:sz="0" w:space="0" w:color="auto"/>
        <w:bottom w:val="none" w:sz="0" w:space="0" w:color="auto"/>
        <w:right w:val="none" w:sz="0" w:space="0" w:color="auto"/>
      </w:divBdr>
    </w:div>
    <w:div w:id="135267658">
      <w:bodyDiv w:val="1"/>
      <w:marLeft w:val="0"/>
      <w:marRight w:val="0"/>
      <w:marTop w:val="0"/>
      <w:marBottom w:val="0"/>
      <w:divBdr>
        <w:top w:val="none" w:sz="0" w:space="0" w:color="auto"/>
        <w:left w:val="none" w:sz="0" w:space="0" w:color="auto"/>
        <w:bottom w:val="none" w:sz="0" w:space="0" w:color="auto"/>
        <w:right w:val="none" w:sz="0" w:space="0" w:color="auto"/>
      </w:divBdr>
    </w:div>
    <w:div w:id="174462351">
      <w:bodyDiv w:val="1"/>
      <w:marLeft w:val="0"/>
      <w:marRight w:val="0"/>
      <w:marTop w:val="0"/>
      <w:marBottom w:val="0"/>
      <w:divBdr>
        <w:top w:val="none" w:sz="0" w:space="0" w:color="auto"/>
        <w:left w:val="none" w:sz="0" w:space="0" w:color="auto"/>
        <w:bottom w:val="none" w:sz="0" w:space="0" w:color="auto"/>
        <w:right w:val="none" w:sz="0" w:space="0" w:color="auto"/>
      </w:divBdr>
    </w:div>
    <w:div w:id="175729260">
      <w:bodyDiv w:val="1"/>
      <w:marLeft w:val="0"/>
      <w:marRight w:val="0"/>
      <w:marTop w:val="0"/>
      <w:marBottom w:val="0"/>
      <w:divBdr>
        <w:top w:val="none" w:sz="0" w:space="0" w:color="auto"/>
        <w:left w:val="none" w:sz="0" w:space="0" w:color="auto"/>
        <w:bottom w:val="none" w:sz="0" w:space="0" w:color="auto"/>
        <w:right w:val="none" w:sz="0" w:space="0" w:color="auto"/>
      </w:divBdr>
    </w:div>
    <w:div w:id="176965619">
      <w:bodyDiv w:val="1"/>
      <w:marLeft w:val="0"/>
      <w:marRight w:val="0"/>
      <w:marTop w:val="0"/>
      <w:marBottom w:val="0"/>
      <w:divBdr>
        <w:top w:val="none" w:sz="0" w:space="0" w:color="auto"/>
        <w:left w:val="none" w:sz="0" w:space="0" w:color="auto"/>
        <w:bottom w:val="none" w:sz="0" w:space="0" w:color="auto"/>
        <w:right w:val="none" w:sz="0" w:space="0" w:color="auto"/>
      </w:divBdr>
    </w:div>
    <w:div w:id="184514457">
      <w:bodyDiv w:val="1"/>
      <w:marLeft w:val="0"/>
      <w:marRight w:val="0"/>
      <w:marTop w:val="0"/>
      <w:marBottom w:val="0"/>
      <w:divBdr>
        <w:top w:val="none" w:sz="0" w:space="0" w:color="auto"/>
        <w:left w:val="none" w:sz="0" w:space="0" w:color="auto"/>
        <w:bottom w:val="none" w:sz="0" w:space="0" w:color="auto"/>
        <w:right w:val="none" w:sz="0" w:space="0" w:color="auto"/>
      </w:divBdr>
    </w:div>
    <w:div w:id="210114608">
      <w:bodyDiv w:val="1"/>
      <w:marLeft w:val="0"/>
      <w:marRight w:val="0"/>
      <w:marTop w:val="0"/>
      <w:marBottom w:val="0"/>
      <w:divBdr>
        <w:top w:val="none" w:sz="0" w:space="0" w:color="auto"/>
        <w:left w:val="none" w:sz="0" w:space="0" w:color="auto"/>
        <w:bottom w:val="none" w:sz="0" w:space="0" w:color="auto"/>
        <w:right w:val="none" w:sz="0" w:space="0" w:color="auto"/>
      </w:divBdr>
    </w:div>
    <w:div w:id="213977401">
      <w:bodyDiv w:val="1"/>
      <w:marLeft w:val="0"/>
      <w:marRight w:val="0"/>
      <w:marTop w:val="0"/>
      <w:marBottom w:val="0"/>
      <w:divBdr>
        <w:top w:val="none" w:sz="0" w:space="0" w:color="auto"/>
        <w:left w:val="none" w:sz="0" w:space="0" w:color="auto"/>
        <w:bottom w:val="none" w:sz="0" w:space="0" w:color="auto"/>
        <w:right w:val="none" w:sz="0" w:space="0" w:color="auto"/>
      </w:divBdr>
    </w:div>
    <w:div w:id="220482777">
      <w:bodyDiv w:val="1"/>
      <w:marLeft w:val="0"/>
      <w:marRight w:val="0"/>
      <w:marTop w:val="0"/>
      <w:marBottom w:val="0"/>
      <w:divBdr>
        <w:top w:val="none" w:sz="0" w:space="0" w:color="auto"/>
        <w:left w:val="none" w:sz="0" w:space="0" w:color="auto"/>
        <w:bottom w:val="none" w:sz="0" w:space="0" w:color="auto"/>
        <w:right w:val="none" w:sz="0" w:space="0" w:color="auto"/>
      </w:divBdr>
    </w:div>
    <w:div w:id="220749891">
      <w:bodyDiv w:val="1"/>
      <w:marLeft w:val="0"/>
      <w:marRight w:val="0"/>
      <w:marTop w:val="0"/>
      <w:marBottom w:val="0"/>
      <w:divBdr>
        <w:top w:val="none" w:sz="0" w:space="0" w:color="auto"/>
        <w:left w:val="none" w:sz="0" w:space="0" w:color="auto"/>
        <w:bottom w:val="none" w:sz="0" w:space="0" w:color="auto"/>
        <w:right w:val="none" w:sz="0" w:space="0" w:color="auto"/>
      </w:divBdr>
    </w:div>
    <w:div w:id="230237119">
      <w:bodyDiv w:val="1"/>
      <w:marLeft w:val="0"/>
      <w:marRight w:val="0"/>
      <w:marTop w:val="0"/>
      <w:marBottom w:val="0"/>
      <w:divBdr>
        <w:top w:val="none" w:sz="0" w:space="0" w:color="auto"/>
        <w:left w:val="none" w:sz="0" w:space="0" w:color="auto"/>
        <w:bottom w:val="none" w:sz="0" w:space="0" w:color="auto"/>
        <w:right w:val="none" w:sz="0" w:space="0" w:color="auto"/>
      </w:divBdr>
    </w:div>
    <w:div w:id="234245178">
      <w:bodyDiv w:val="1"/>
      <w:marLeft w:val="0"/>
      <w:marRight w:val="0"/>
      <w:marTop w:val="0"/>
      <w:marBottom w:val="0"/>
      <w:divBdr>
        <w:top w:val="none" w:sz="0" w:space="0" w:color="auto"/>
        <w:left w:val="none" w:sz="0" w:space="0" w:color="auto"/>
        <w:bottom w:val="none" w:sz="0" w:space="0" w:color="auto"/>
        <w:right w:val="none" w:sz="0" w:space="0" w:color="auto"/>
      </w:divBdr>
    </w:div>
    <w:div w:id="241984808">
      <w:bodyDiv w:val="1"/>
      <w:marLeft w:val="0"/>
      <w:marRight w:val="0"/>
      <w:marTop w:val="0"/>
      <w:marBottom w:val="0"/>
      <w:divBdr>
        <w:top w:val="none" w:sz="0" w:space="0" w:color="auto"/>
        <w:left w:val="none" w:sz="0" w:space="0" w:color="auto"/>
        <w:bottom w:val="none" w:sz="0" w:space="0" w:color="auto"/>
        <w:right w:val="none" w:sz="0" w:space="0" w:color="auto"/>
      </w:divBdr>
    </w:div>
    <w:div w:id="242448130">
      <w:bodyDiv w:val="1"/>
      <w:marLeft w:val="0"/>
      <w:marRight w:val="0"/>
      <w:marTop w:val="0"/>
      <w:marBottom w:val="0"/>
      <w:divBdr>
        <w:top w:val="none" w:sz="0" w:space="0" w:color="auto"/>
        <w:left w:val="none" w:sz="0" w:space="0" w:color="auto"/>
        <w:bottom w:val="none" w:sz="0" w:space="0" w:color="auto"/>
        <w:right w:val="none" w:sz="0" w:space="0" w:color="auto"/>
      </w:divBdr>
    </w:div>
    <w:div w:id="260991225">
      <w:bodyDiv w:val="1"/>
      <w:marLeft w:val="0"/>
      <w:marRight w:val="0"/>
      <w:marTop w:val="0"/>
      <w:marBottom w:val="0"/>
      <w:divBdr>
        <w:top w:val="none" w:sz="0" w:space="0" w:color="auto"/>
        <w:left w:val="none" w:sz="0" w:space="0" w:color="auto"/>
        <w:bottom w:val="none" w:sz="0" w:space="0" w:color="auto"/>
        <w:right w:val="none" w:sz="0" w:space="0" w:color="auto"/>
      </w:divBdr>
    </w:div>
    <w:div w:id="262541341">
      <w:bodyDiv w:val="1"/>
      <w:marLeft w:val="0"/>
      <w:marRight w:val="0"/>
      <w:marTop w:val="0"/>
      <w:marBottom w:val="0"/>
      <w:divBdr>
        <w:top w:val="none" w:sz="0" w:space="0" w:color="auto"/>
        <w:left w:val="none" w:sz="0" w:space="0" w:color="auto"/>
        <w:bottom w:val="none" w:sz="0" w:space="0" w:color="auto"/>
        <w:right w:val="none" w:sz="0" w:space="0" w:color="auto"/>
      </w:divBdr>
    </w:div>
    <w:div w:id="293412375">
      <w:bodyDiv w:val="1"/>
      <w:marLeft w:val="0"/>
      <w:marRight w:val="0"/>
      <w:marTop w:val="0"/>
      <w:marBottom w:val="0"/>
      <w:divBdr>
        <w:top w:val="none" w:sz="0" w:space="0" w:color="auto"/>
        <w:left w:val="none" w:sz="0" w:space="0" w:color="auto"/>
        <w:bottom w:val="none" w:sz="0" w:space="0" w:color="auto"/>
        <w:right w:val="none" w:sz="0" w:space="0" w:color="auto"/>
      </w:divBdr>
    </w:div>
    <w:div w:id="297492903">
      <w:bodyDiv w:val="1"/>
      <w:marLeft w:val="0"/>
      <w:marRight w:val="0"/>
      <w:marTop w:val="0"/>
      <w:marBottom w:val="0"/>
      <w:divBdr>
        <w:top w:val="none" w:sz="0" w:space="0" w:color="auto"/>
        <w:left w:val="none" w:sz="0" w:space="0" w:color="auto"/>
        <w:bottom w:val="none" w:sz="0" w:space="0" w:color="auto"/>
        <w:right w:val="none" w:sz="0" w:space="0" w:color="auto"/>
      </w:divBdr>
    </w:div>
    <w:div w:id="317998188">
      <w:bodyDiv w:val="1"/>
      <w:marLeft w:val="0"/>
      <w:marRight w:val="0"/>
      <w:marTop w:val="0"/>
      <w:marBottom w:val="0"/>
      <w:divBdr>
        <w:top w:val="none" w:sz="0" w:space="0" w:color="auto"/>
        <w:left w:val="none" w:sz="0" w:space="0" w:color="auto"/>
        <w:bottom w:val="none" w:sz="0" w:space="0" w:color="auto"/>
        <w:right w:val="none" w:sz="0" w:space="0" w:color="auto"/>
      </w:divBdr>
    </w:div>
    <w:div w:id="318467439">
      <w:bodyDiv w:val="1"/>
      <w:marLeft w:val="0"/>
      <w:marRight w:val="0"/>
      <w:marTop w:val="0"/>
      <w:marBottom w:val="0"/>
      <w:divBdr>
        <w:top w:val="none" w:sz="0" w:space="0" w:color="auto"/>
        <w:left w:val="none" w:sz="0" w:space="0" w:color="auto"/>
        <w:bottom w:val="none" w:sz="0" w:space="0" w:color="auto"/>
        <w:right w:val="none" w:sz="0" w:space="0" w:color="auto"/>
      </w:divBdr>
    </w:div>
    <w:div w:id="341781762">
      <w:bodyDiv w:val="1"/>
      <w:marLeft w:val="0"/>
      <w:marRight w:val="0"/>
      <w:marTop w:val="0"/>
      <w:marBottom w:val="0"/>
      <w:divBdr>
        <w:top w:val="none" w:sz="0" w:space="0" w:color="auto"/>
        <w:left w:val="none" w:sz="0" w:space="0" w:color="auto"/>
        <w:bottom w:val="none" w:sz="0" w:space="0" w:color="auto"/>
        <w:right w:val="none" w:sz="0" w:space="0" w:color="auto"/>
      </w:divBdr>
    </w:div>
    <w:div w:id="399716592">
      <w:bodyDiv w:val="1"/>
      <w:marLeft w:val="0"/>
      <w:marRight w:val="0"/>
      <w:marTop w:val="0"/>
      <w:marBottom w:val="0"/>
      <w:divBdr>
        <w:top w:val="none" w:sz="0" w:space="0" w:color="auto"/>
        <w:left w:val="none" w:sz="0" w:space="0" w:color="auto"/>
        <w:bottom w:val="none" w:sz="0" w:space="0" w:color="auto"/>
        <w:right w:val="none" w:sz="0" w:space="0" w:color="auto"/>
      </w:divBdr>
    </w:div>
    <w:div w:id="401218896">
      <w:bodyDiv w:val="1"/>
      <w:marLeft w:val="0"/>
      <w:marRight w:val="0"/>
      <w:marTop w:val="0"/>
      <w:marBottom w:val="0"/>
      <w:divBdr>
        <w:top w:val="none" w:sz="0" w:space="0" w:color="auto"/>
        <w:left w:val="none" w:sz="0" w:space="0" w:color="auto"/>
        <w:bottom w:val="none" w:sz="0" w:space="0" w:color="auto"/>
        <w:right w:val="none" w:sz="0" w:space="0" w:color="auto"/>
      </w:divBdr>
    </w:div>
    <w:div w:id="411585074">
      <w:bodyDiv w:val="1"/>
      <w:marLeft w:val="0"/>
      <w:marRight w:val="0"/>
      <w:marTop w:val="0"/>
      <w:marBottom w:val="0"/>
      <w:divBdr>
        <w:top w:val="none" w:sz="0" w:space="0" w:color="auto"/>
        <w:left w:val="none" w:sz="0" w:space="0" w:color="auto"/>
        <w:bottom w:val="none" w:sz="0" w:space="0" w:color="auto"/>
        <w:right w:val="none" w:sz="0" w:space="0" w:color="auto"/>
      </w:divBdr>
    </w:div>
    <w:div w:id="446704557">
      <w:bodyDiv w:val="1"/>
      <w:marLeft w:val="0"/>
      <w:marRight w:val="0"/>
      <w:marTop w:val="0"/>
      <w:marBottom w:val="0"/>
      <w:divBdr>
        <w:top w:val="none" w:sz="0" w:space="0" w:color="auto"/>
        <w:left w:val="none" w:sz="0" w:space="0" w:color="auto"/>
        <w:bottom w:val="none" w:sz="0" w:space="0" w:color="auto"/>
        <w:right w:val="none" w:sz="0" w:space="0" w:color="auto"/>
      </w:divBdr>
    </w:div>
    <w:div w:id="458303894">
      <w:bodyDiv w:val="1"/>
      <w:marLeft w:val="0"/>
      <w:marRight w:val="0"/>
      <w:marTop w:val="0"/>
      <w:marBottom w:val="0"/>
      <w:divBdr>
        <w:top w:val="none" w:sz="0" w:space="0" w:color="auto"/>
        <w:left w:val="none" w:sz="0" w:space="0" w:color="auto"/>
        <w:bottom w:val="none" w:sz="0" w:space="0" w:color="auto"/>
        <w:right w:val="none" w:sz="0" w:space="0" w:color="auto"/>
      </w:divBdr>
    </w:div>
    <w:div w:id="463623389">
      <w:bodyDiv w:val="1"/>
      <w:marLeft w:val="0"/>
      <w:marRight w:val="0"/>
      <w:marTop w:val="0"/>
      <w:marBottom w:val="0"/>
      <w:divBdr>
        <w:top w:val="none" w:sz="0" w:space="0" w:color="auto"/>
        <w:left w:val="none" w:sz="0" w:space="0" w:color="auto"/>
        <w:bottom w:val="none" w:sz="0" w:space="0" w:color="auto"/>
        <w:right w:val="none" w:sz="0" w:space="0" w:color="auto"/>
      </w:divBdr>
    </w:div>
    <w:div w:id="469372477">
      <w:bodyDiv w:val="1"/>
      <w:marLeft w:val="0"/>
      <w:marRight w:val="0"/>
      <w:marTop w:val="0"/>
      <w:marBottom w:val="0"/>
      <w:divBdr>
        <w:top w:val="none" w:sz="0" w:space="0" w:color="auto"/>
        <w:left w:val="none" w:sz="0" w:space="0" w:color="auto"/>
        <w:bottom w:val="none" w:sz="0" w:space="0" w:color="auto"/>
        <w:right w:val="none" w:sz="0" w:space="0" w:color="auto"/>
      </w:divBdr>
    </w:div>
    <w:div w:id="471946310">
      <w:bodyDiv w:val="1"/>
      <w:marLeft w:val="0"/>
      <w:marRight w:val="0"/>
      <w:marTop w:val="0"/>
      <w:marBottom w:val="0"/>
      <w:divBdr>
        <w:top w:val="none" w:sz="0" w:space="0" w:color="auto"/>
        <w:left w:val="none" w:sz="0" w:space="0" w:color="auto"/>
        <w:bottom w:val="none" w:sz="0" w:space="0" w:color="auto"/>
        <w:right w:val="none" w:sz="0" w:space="0" w:color="auto"/>
      </w:divBdr>
    </w:div>
    <w:div w:id="488592184">
      <w:bodyDiv w:val="1"/>
      <w:marLeft w:val="0"/>
      <w:marRight w:val="0"/>
      <w:marTop w:val="0"/>
      <w:marBottom w:val="0"/>
      <w:divBdr>
        <w:top w:val="none" w:sz="0" w:space="0" w:color="auto"/>
        <w:left w:val="none" w:sz="0" w:space="0" w:color="auto"/>
        <w:bottom w:val="none" w:sz="0" w:space="0" w:color="auto"/>
        <w:right w:val="none" w:sz="0" w:space="0" w:color="auto"/>
      </w:divBdr>
    </w:div>
    <w:div w:id="490027138">
      <w:bodyDiv w:val="1"/>
      <w:marLeft w:val="0"/>
      <w:marRight w:val="0"/>
      <w:marTop w:val="0"/>
      <w:marBottom w:val="0"/>
      <w:divBdr>
        <w:top w:val="none" w:sz="0" w:space="0" w:color="auto"/>
        <w:left w:val="none" w:sz="0" w:space="0" w:color="auto"/>
        <w:bottom w:val="none" w:sz="0" w:space="0" w:color="auto"/>
        <w:right w:val="none" w:sz="0" w:space="0" w:color="auto"/>
      </w:divBdr>
    </w:div>
    <w:div w:id="500387418">
      <w:bodyDiv w:val="1"/>
      <w:marLeft w:val="0"/>
      <w:marRight w:val="0"/>
      <w:marTop w:val="0"/>
      <w:marBottom w:val="0"/>
      <w:divBdr>
        <w:top w:val="none" w:sz="0" w:space="0" w:color="auto"/>
        <w:left w:val="none" w:sz="0" w:space="0" w:color="auto"/>
        <w:bottom w:val="none" w:sz="0" w:space="0" w:color="auto"/>
        <w:right w:val="none" w:sz="0" w:space="0" w:color="auto"/>
      </w:divBdr>
    </w:div>
    <w:div w:id="505898443">
      <w:bodyDiv w:val="1"/>
      <w:marLeft w:val="0"/>
      <w:marRight w:val="0"/>
      <w:marTop w:val="0"/>
      <w:marBottom w:val="0"/>
      <w:divBdr>
        <w:top w:val="none" w:sz="0" w:space="0" w:color="auto"/>
        <w:left w:val="none" w:sz="0" w:space="0" w:color="auto"/>
        <w:bottom w:val="none" w:sz="0" w:space="0" w:color="auto"/>
        <w:right w:val="none" w:sz="0" w:space="0" w:color="auto"/>
      </w:divBdr>
    </w:div>
    <w:div w:id="528026813">
      <w:bodyDiv w:val="1"/>
      <w:marLeft w:val="0"/>
      <w:marRight w:val="0"/>
      <w:marTop w:val="0"/>
      <w:marBottom w:val="0"/>
      <w:divBdr>
        <w:top w:val="none" w:sz="0" w:space="0" w:color="auto"/>
        <w:left w:val="none" w:sz="0" w:space="0" w:color="auto"/>
        <w:bottom w:val="none" w:sz="0" w:space="0" w:color="auto"/>
        <w:right w:val="none" w:sz="0" w:space="0" w:color="auto"/>
      </w:divBdr>
    </w:div>
    <w:div w:id="546260906">
      <w:bodyDiv w:val="1"/>
      <w:marLeft w:val="0"/>
      <w:marRight w:val="0"/>
      <w:marTop w:val="0"/>
      <w:marBottom w:val="0"/>
      <w:divBdr>
        <w:top w:val="none" w:sz="0" w:space="0" w:color="auto"/>
        <w:left w:val="none" w:sz="0" w:space="0" w:color="auto"/>
        <w:bottom w:val="none" w:sz="0" w:space="0" w:color="auto"/>
        <w:right w:val="none" w:sz="0" w:space="0" w:color="auto"/>
      </w:divBdr>
    </w:div>
    <w:div w:id="552273524">
      <w:bodyDiv w:val="1"/>
      <w:marLeft w:val="0"/>
      <w:marRight w:val="0"/>
      <w:marTop w:val="0"/>
      <w:marBottom w:val="0"/>
      <w:divBdr>
        <w:top w:val="none" w:sz="0" w:space="0" w:color="auto"/>
        <w:left w:val="none" w:sz="0" w:space="0" w:color="auto"/>
        <w:bottom w:val="none" w:sz="0" w:space="0" w:color="auto"/>
        <w:right w:val="none" w:sz="0" w:space="0" w:color="auto"/>
      </w:divBdr>
    </w:div>
    <w:div w:id="555166295">
      <w:bodyDiv w:val="1"/>
      <w:marLeft w:val="0"/>
      <w:marRight w:val="0"/>
      <w:marTop w:val="0"/>
      <w:marBottom w:val="0"/>
      <w:divBdr>
        <w:top w:val="none" w:sz="0" w:space="0" w:color="auto"/>
        <w:left w:val="none" w:sz="0" w:space="0" w:color="auto"/>
        <w:bottom w:val="none" w:sz="0" w:space="0" w:color="auto"/>
        <w:right w:val="none" w:sz="0" w:space="0" w:color="auto"/>
      </w:divBdr>
    </w:div>
    <w:div w:id="559176923">
      <w:bodyDiv w:val="1"/>
      <w:marLeft w:val="0"/>
      <w:marRight w:val="0"/>
      <w:marTop w:val="0"/>
      <w:marBottom w:val="0"/>
      <w:divBdr>
        <w:top w:val="none" w:sz="0" w:space="0" w:color="auto"/>
        <w:left w:val="none" w:sz="0" w:space="0" w:color="auto"/>
        <w:bottom w:val="none" w:sz="0" w:space="0" w:color="auto"/>
        <w:right w:val="none" w:sz="0" w:space="0" w:color="auto"/>
      </w:divBdr>
    </w:div>
    <w:div w:id="566766631">
      <w:bodyDiv w:val="1"/>
      <w:marLeft w:val="0"/>
      <w:marRight w:val="0"/>
      <w:marTop w:val="0"/>
      <w:marBottom w:val="0"/>
      <w:divBdr>
        <w:top w:val="none" w:sz="0" w:space="0" w:color="auto"/>
        <w:left w:val="none" w:sz="0" w:space="0" w:color="auto"/>
        <w:bottom w:val="none" w:sz="0" w:space="0" w:color="auto"/>
        <w:right w:val="none" w:sz="0" w:space="0" w:color="auto"/>
      </w:divBdr>
    </w:div>
    <w:div w:id="581989725">
      <w:bodyDiv w:val="1"/>
      <w:marLeft w:val="0"/>
      <w:marRight w:val="0"/>
      <w:marTop w:val="0"/>
      <w:marBottom w:val="0"/>
      <w:divBdr>
        <w:top w:val="none" w:sz="0" w:space="0" w:color="auto"/>
        <w:left w:val="none" w:sz="0" w:space="0" w:color="auto"/>
        <w:bottom w:val="none" w:sz="0" w:space="0" w:color="auto"/>
        <w:right w:val="none" w:sz="0" w:space="0" w:color="auto"/>
      </w:divBdr>
    </w:div>
    <w:div w:id="584538293">
      <w:bodyDiv w:val="1"/>
      <w:marLeft w:val="0"/>
      <w:marRight w:val="0"/>
      <w:marTop w:val="0"/>
      <w:marBottom w:val="0"/>
      <w:divBdr>
        <w:top w:val="none" w:sz="0" w:space="0" w:color="auto"/>
        <w:left w:val="none" w:sz="0" w:space="0" w:color="auto"/>
        <w:bottom w:val="none" w:sz="0" w:space="0" w:color="auto"/>
        <w:right w:val="none" w:sz="0" w:space="0" w:color="auto"/>
      </w:divBdr>
    </w:div>
    <w:div w:id="586381144">
      <w:bodyDiv w:val="1"/>
      <w:marLeft w:val="0"/>
      <w:marRight w:val="0"/>
      <w:marTop w:val="0"/>
      <w:marBottom w:val="0"/>
      <w:divBdr>
        <w:top w:val="none" w:sz="0" w:space="0" w:color="auto"/>
        <w:left w:val="none" w:sz="0" w:space="0" w:color="auto"/>
        <w:bottom w:val="none" w:sz="0" w:space="0" w:color="auto"/>
        <w:right w:val="none" w:sz="0" w:space="0" w:color="auto"/>
      </w:divBdr>
    </w:div>
    <w:div w:id="600534295">
      <w:bodyDiv w:val="1"/>
      <w:marLeft w:val="0"/>
      <w:marRight w:val="0"/>
      <w:marTop w:val="0"/>
      <w:marBottom w:val="0"/>
      <w:divBdr>
        <w:top w:val="none" w:sz="0" w:space="0" w:color="auto"/>
        <w:left w:val="none" w:sz="0" w:space="0" w:color="auto"/>
        <w:bottom w:val="none" w:sz="0" w:space="0" w:color="auto"/>
        <w:right w:val="none" w:sz="0" w:space="0" w:color="auto"/>
      </w:divBdr>
    </w:div>
    <w:div w:id="604851123">
      <w:bodyDiv w:val="1"/>
      <w:marLeft w:val="0"/>
      <w:marRight w:val="0"/>
      <w:marTop w:val="0"/>
      <w:marBottom w:val="0"/>
      <w:divBdr>
        <w:top w:val="none" w:sz="0" w:space="0" w:color="auto"/>
        <w:left w:val="none" w:sz="0" w:space="0" w:color="auto"/>
        <w:bottom w:val="none" w:sz="0" w:space="0" w:color="auto"/>
        <w:right w:val="none" w:sz="0" w:space="0" w:color="auto"/>
      </w:divBdr>
    </w:div>
    <w:div w:id="607859469">
      <w:bodyDiv w:val="1"/>
      <w:marLeft w:val="0"/>
      <w:marRight w:val="0"/>
      <w:marTop w:val="0"/>
      <w:marBottom w:val="0"/>
      <w:divBdr>
        <w:top w:val="none" w:sz="0" w:space="0" w:color="auto"/>
        <w:left w:val="none" w:sz="0" w:space="0" w:color="auto"/>
        <w:bottom w:val="none" w:sz="0" w:space="0" w:color="auto"/>
        <w:right w:val="none" w:sz="0" w:space="0" w:color="auto"/>
      </w:divBdr>
    </w:div>
    <w:div w:id="609161780">
      <w:bodyDiv w:val="1"/>
      <w:marLeft w:val="0"/>
      <w:marRight w:val="0"/>
      <w:marTop w:val="0"/>
      <w:marBottom w:val="0"/>
      <w:divBdr>
        <w:top w:val="none" w:sz="0" w:space="0" w:color="auto"/>
        <w:left w:val="none" w:sz="0" w:space="0" w:color="auto"/>
        <w:bottom w:val="none" w:sz="0" w:space="0" w:color="auto"/>
        <w:right w:val="none" w:sz="0" w:space="0" w:color="auto"/>
      </w:divBdr>
    </w:div>
    <w:div w:id="619722135">
      <w:bodyDiv w:val="1"/>
      <w:marLeft w:val="0"/>
      <w:marRight w:val="0"/>
      <w:marTop w:val="0"/>
      <w:marBottom w:val="0"/>
      <w:divBdr>
        <w:top w:val="none" w:sz="0" w:space="0" w:color="auto"/>
        <w:left w:val="none" w:sz="0" w:space="0" w:color="auto"/>
        <w:bottom w:val="none" w:sz="0" w:space="0" w:color="auto"/>
        <w:right w:val="none" w:sz="0" w:space="0" w:color="auto"/>
      </w:divBdr>
    </w:div>
    <w:div w:id="622660491">
      <w:bodyDiv w:val="1"/>
      <w:marLeft w:val="0"/>
      <w:marRight w:val="0"/>
      <w:marTop w:val="0"/>
      <w:marBottom w:val="0"/>
      <w:divBdr>
        <w:top w:val="none" w:sz="0" w:space="0" w:color="auto"/>
        <w:left w:val="none" w:sz="0" w:space="0" w:color="auto"/>
        <w:bottom w:val="none" w:sz="0" w:space="0" w:color="auto"/>
        <w:right w:val="none" w:sz="0" w:space="0" w:color="auto"/>
      </w:divBdr>
    </w:div>
    <w:div w:id="624242196">
      <w:bodyDiv w:val="1"/>
      <w:marLeft w:val="0"/>
      <w:marRight w:val="0"/>
      <w:marTop w:val="0"/>
      <w:marBottom w:val="0"/>
      <w:divBdr>
        <w:top w:val="none" w:sz="0" w:space="0" w:color="auto"/>
        <w:left w:val="none" w:sz="0" w:space="0" w:color="auto"/>
        <w:bottom w:val="none" w:sz="0" w:space="0" w:color="auto"/>
        <w:right w:val="none" w:sz="0" w:space="0" w:color="auto"/>
      </w:divBdr>
    </w:div>
    <w:div w:id="647708796">
      <w:bodyDiv w:val="1"/>
      <w:marLeft w:val="0"/>
      <w:marRight w:val="0"/>
      <w:marTop w:val="0"/>
      <w:marBottom w:val="0"/>
      <w:divBdr>
        <w:top w:val="none" w:sz="0" w:space="0" w:color="auto"/>
        <w:left w:val="none" w:sz="0" w:space="0" w:color="auto"/>
        <w:bottom w:val="none" w:sz="0" w:space="0" w:color="auto"/>
        <w:right w:val="none" w:sz="0" w:space="0" w:color="auto"/>
      </w:divBdr>
    </w:div>
    <w:div w:id="667290693">
      <w:bodyDiv w:val="1"/>
      <w:marLeft w:val="0"/>
      <w:marRight w:val="0"/>
      <w:marTop w:val="0"/>
      <w:marBottom w:val="0"/>
      <w:divBdr>
        <w:top w:val="none" w:sz="0" w:space="0" w:color="auto"/>
        <w:left w:val="none" w:sz="0" w:space="0" w:color="auto"/>
        <w:bottom w:val="none" w:sz="0" w:space="0" w:color="auto"/>
        <w:right w:val="none" w:sz="0" w:space="0" w:color="auto"/>
      </w:divBdr>
    </w:div>
    <w:div w:id="679700959">
      <w:bodyDiv w:val="1"/>
      <w:marLeft w:val="0"/>
      <w:marRight w:val="0"/>
      <w:marTop w:val="0"/>
      <w:marBottom w:val="0"/>
      <w:divBdr>
        <w:top w:val="none" w:sz="0" w:space="0" w:color="auto"/>
        <w:left w:val="none" w:sz="0" w:space="0" w:color="auto"/>
        <w:bottom w:val="none" w:sz="0" w:space="0" w:color="auto"/>
        <w:right w:val="none" w:sz="0" w:space="0" w:color="auto"/>
      </w:divBdr>
    </w:div>
    <w:div w:id="698942251">
      <w:bodyDiv w:val="1"/>
      <w:marLeft w:val="0"/>
      <w:marRight w:val="0"/>
      <w:marTop w:val="0"/>
      <w:marBottom w:val="0"/>
      <w:divBdr>
        <w:top w:val="none" w:sz="0" w:space="0" w:color="auto"/>
        <w:left w:val="none" w:sz="0" w:space="0" w:color="auto"/>
        <w:bottom w:val="none" w:sz="0" w:space="0" w:color="auto"/>
        <w:right w:val="none" w:sz="0" w:space="0" w:color="auto"/>
      </w:divBdr>
    </w:div>
    <w:div w:id="703948573">
      <w:bodyDiv w:val="1"/>
      <w:marLeft w:val="0"/>
      <w:marRight w:val="0"/>
      <w:marTop w:val="0"/>
      <w:marBottom w:val="0"/>
      <w:divBdr>
        <w:top w:val="none" w:sz="0" w:space="0" w:color="auto"/>
        <w:left w:val="none" w:sz="0" w:space="0" w:color="auto"/>
        <w:bottom w:val="none" w:sz="0" w:space="0" w:color="auto"/>
        <w:right w:val="none" w:sz="0" w:space="0" w:color="auto"/>
      </w:divBdr>
    </w:div>
    <w:div w:id="715080446">
      <w:bodyDiv w:val="1"/>
      <w:marLeft w:val="0"/>
      <w:marRight w:val="0"/>
      <w:marTop w:val="0"/>
      <w:marBottom w:val="0"/>
      <w:divBdr>
        <w:top w:val="none" w:sz="0" w:space="0" w:color="auto"/>
        <w:left w:val="none" w:sz="0" w:space="0" w:color="auto"/>
        <w:bottom w:val="none" w:sz="0" w:space="0" w:color="auto"/>
        <w:right w:val="none" w:sz="0" w:space="0" w:color="auto"/>
      </w:divBdr>
    </w:div>
    <w:div w:id="721950390">
      <w:bodyDiv w:val="1"/>
      <w:marLeft w:val="0"/>
      <w:marRight w:val="0"/>
      <w:marTop w:val="0"/>
      <w:marBottom w:val="0"/>
      <w:divBdr>
        <w:top w:val="none" w:sz="0" w:space="0" w:color="auto"/>
        <w:left w:val="none" w:sz="0" w:space="0" w:color="auto"/>
        <w:bottom w:val="none" w:sz="0" w:space="0" w:color="auto"/>
        <w:right w:val="none" w:sz="0" w:space="0" w:color="auto"/>
      </w:divBdr>
    </w:div>
    <w:div w:id="722563159">
      <w:bodyDiv w:val="1"/>
      <w:marLeft w:val="0"/>
      <w:marRight w:val="0"/>
      <w:marTop w:val="0"/>
      <w:marBottom w:val="0"/>
      <w:divBdr>
        <w:top w:val="none" w:sz="0" w:space="0" w:color="auto"/>
        <w:left w:val="none" w:sz="0" w:space="0" w:color="auto"/>
        <w:bottom w:val="none" w:sz="0" w:space="0" w:color="auto"/>
        <w:right w:val="none" w:sz="0" w:space="0" w:color="auto"/>
      </w:divBdr>
    </w:div>
    <w:div w:id="727411293">
      <w:bodyDiv w:val="1"/>
      <w:marLeft w:val="0"/>
      <w:marRight w:val="0"/>
      <w:marTop w:val="0"/>
      <w:marBottom w:val="0"/>
      <w:divBdr>
        <w:top w:val="none" w:sz="0" w:space="0" w:color="auto"/>
        <w:left w:val="none" w:sz="0" w:space="0" w:color="auto"/>
        <w:bottom w:val="none" w:sz="0" w:space="0" w:color="auto"/>
        <w:right w:val="none" w:sz="0" w:space="0" w:color="auto"/>
      </w:divBdr>
    </w:div>
    <w:div w:id="729766773">
      <w:bodyDiv w:val="1"/>
      <w:marLeft w:val="0"/>
      <w:marRight w:val="0"/>
      <w:marTop w:val="0"/>
      <w:marBottom w:val="0"/>
      <w:divBdr>
        <w:top w:val="none" w:sz="0" w:space="0" w:color="auto"/>
        <w:left w:val="none" w:sz="0" w:space="0" w:color="auto"/>
        <w:bottom w:val="none" w:sz="0" w:space="0" w:color="auto"/>
        <w:right w:val="none" w:sz="0" w:space="0" w:color="auto"/>
      </w:divBdr>
    </w:div>
    <w:div w:id="735281046">
      <w:bodyDiv w:val="1"/>
      <w:marLeft w:val="0"/>
      <w:marRight w:val="0"/>
      <w:marTop w:val="0"/>
      <w:marBottom w:val="0"/>
      <w:divBdr>
        <w:top w:val="none" w:sz="0" w:space="0" w:color="auto"/>
        <w:left w:val="none" w:sz="0" w:space="0" w:color="auto"/>
        <w:bottom w:val="none" w:sz="0" w:space="0" w:color="auto"/>
        <w:right w:val="none" w:sz="0" w:space="0" w:color="auto"/>
      </w:divBdr>
    </w:div>
    <w:div w:id="740366211">
      <w:bodyDiv w:val="1"/>
      <w:marLeft w:val="0"/>
      <w:marRight w:val="0"/>
      <w:marTop w:val="0"/>
      <w:marBottom w:val="0"/>
      <w:divBdr>
        <w:top w:val="none" w:sz="0" w:space="0" w:color="auto"/>
        <w:left w:val="none" w:sz="0" w:space="0" w:color="auto"/>
        <w:bottom w:val="none" w:sz="0" w:space="0" w:color="auto"/>
        <w:right w:val="none" w:sz="0" w:space="0" w:color="auto"/>
      </w:divBdr>
    </w:div>
    <w:div w:id="740449423">
      <w:bodyDiv w:val="1"/>
      <w:marLeft w:val="0"/>
      <w:marRight w:val="0"/>
      <w:marTop w:val="0"/>
      <w:marBottom w:val="0"/>
      <w:divBdr>
        <w:top w:val="none" w:sz="0" w:space="0" w:color="auto"/>
        <w:left w:val="none" w:sz="0" w:space="0" w:color="auto"/>
        <w:bottom w:val="none" w:sz="0" w:space="0" w:color="auto"/>
        <w:right w:val="none" w:sz="0" w:space="0" w:color="auto"/>
      </w:divBdr>
    </w:div>
    <w:div w:id="740641473">
      <w:bodyDiv w:val="1"/>
      <w:marLeft w:val="0"/>
      <w:marRight w:val="0"/>
      <w:marTop w:val="0"/>
      <w:marBottom w:val="0"/>
      <w:divBdr>
        <w:top w:val="none" w:sz="0" w:space="0" w:color="auto"/>
        <w:left w:val="none" w:sz="0" w:space="0" w:color="auto"/>
        <w:bottom w:val="none" w:sz="0" w:space="0" w:color="auto"/>
        <w:right w:val="none" w:sz="0" w:space="0" w:color="auto"/>
      </w:divBdr>
    </w:div>
    <w:div w:id="767241575">
      <w:bodyDiv w:val="1"/>
      <w:marLeft w:val="0"/>
      <w:marRight w:val="0"/>
      <w:marTop w:val="0"/>
      <w:marBottom w:val="0"/>
      <w:divBdr>
        <w:top w:val="none" w:sz="0" w:space="0" w:color="auto"/>
        <w:left w:val="none" w:sz="0" w:space="0" w:color="auto"/>
        <w:bottom w:val="none" w:sz="0" w:space="0" w:color="auto"/>
        <w:right w:val="none" w:sz="0" w:space="0" w:color="auto"/>
      </w:divBdr>
    </w:div>
    <w:div w:id="774716652">
      <w:bodyDiv w:val="1"/>
      <w:marLeft w:val="0"/>
      <w:marRight w:val="0"/>
      <w:marTop w:val="0"/>
      <w:marBottom w:val="0"/>
      <w:divBdr>
        <w:top w:val="none" w:sz="0" w:space="0" w:color="auto"/>
        <w:left w:val="none" w:sz="0" w:space="0" w:color="auto"/>
        <w:bottom w:val="none" w:sz="0" w:space="0" w:color="auto"/>
        <w:right w:val="none" w:sz="0" w:space="0" w:color="auto"/>
      </w:divBdr>
    </w:div>
    <w:div w:id="777331671">
      <w:bodyDiv w:val="1"/>
      <w:marLeft w:val="0"/>
      <w:marRight w:val="0"/>
      <w:marTop w:val="0"/>
      <w:marBottom w:val="0"/>
      <w:divBdr>
        <w:top w:val="none" w:sz="0" w:space="0" w:color="auto"/>
        <w:left w:val="none" w:sz="0" w:space="0" w:color="auto"/>
        <w:bottom w:val="none" w:sz="0" w:space="0" w:color="auto"/>
        <w:right w:val="none" w:sz="0" w:space="0" w:color="auto"/>
      </w:divBdr>
    </w:div>
    <w:div w:id="786391721">
      <w:bodyDiv w:val="1"/>
      <w:marLeft w:val="0"/>
      <w:marRight w:val="0"/>
      <w:marTop w:val="0"/>
      <w:marBottom w:val="0"/>
      <w:divBdr>
        <w:top w:val="none" w:sz="0" w:space="0" w:color="auto"/>
        <w:left w:val="none" w:sz="0" w:space="0" w:color="auto"/>
        <w:bottom w:val="none" w:sz="0" w:space="0" w:color="auto"/>
        <w:right w:val="none" w:sz="0" w:space="0" w:color="auto"/>
      </w:divBdr>
    </w:div>
    <w:div w:id="791900126">
      <w:bodyDiv w:val="1"/>
      <w:marLeft w:val="0"/>
      <w:marRight w:val="0"/>
      <w:marTop w:val="0"/>
      <w:marBottom w:val="0"/>
      <w:divBdr>
        <w:top w:val="none" w:sz="0" w:space="0" w:color="auto"/>
        <w:left w:val="none" w:sz="0" w:space="0" w:color="auto"/>
        <w:bottom w:val="none" w:sz="0" w:space="0" w:color="auto"/>
        <w:right w:val="none" w:sz="0" w:space="0" w:color="auto"/>
      </w:divBdr>
    </w:div>
    <w:div w:id="796067636">
      <w:bodyDiv w:val="1"/>
      <w:marLeft w:val="0"/>
      <w:marRight w:val="0"/>
      <w:marTop w:val="0"/>
      <w:marBottom w:val="0"/>
      <w:divBdr>
        <w:top w:val="none" w:sz="0" w:space="0" w:color="auto"/>
        <w:left w:val="none" w:sz="0" w:space="0" w:color="auto"/>
        <w:bottom w:val="none" w:sz="0" w:space="0" w:color="auto"/>
        <w:right w:val="none" w:sz="0" w:space="0" w:color="auto"/>
      </w:divBdr>
    </w:div>
    <w:div w:id="800877090">
      <w:bodyDiv w:val="1"/>
      <w:marLeft w:val="0"/>
      <w:marRight w:val="0"/>
      <w:marTop w:val="0"/>
      <w:marBottom w:val="0"/>
      <w:divBdr>
        <w:top w:val="none" w:sz="0" w:space="0" w:color="auto"/>
        <w:left w:val="none" w:sz="0" w:space="0" w:color="auto"/>
        <w:bottom w:val="none" w:sz="0" w:space="0" w:color="auto"/>
        <w:right w:val="none" w:sz="0" w:space="0" w:color="auto"/>
      </w:divBdr>
    </w:div>
    <w:div w:id="811219388">
      <w:bodyDiv w:val="1"/>
      <w:marLeft w:val="0"/>
      <w:marRight w:val="0"/>
      <w:marTop w:val="0"/>
      <w:marBottom w:val="0"/>
      <w:divBdr>
        <w:top w:val="none" w:sz="0" w:space="0" w:color="auto"/>
        <w:left w:val="none" w:sz="0" w:space="0" w:color="auto"/>
        <w:bottom w:val="none" w:sz="0" w:space="0" w:color="auto"/>
        <w:right w:val="none" w:sz="0" w:space="0" w:color="auto"/>
      </w:divBdr>
    </w:div>
    <w:div w:id="833379828">
      <w:bodyDiv w:val="1"/>
      <w:marLeft w:val="0"/>
      <w:marRight w:val="0"/>
      <w:marTop w:val="0"/>
      <w:marBottom w:val="0"/>
      <w:divBdr>
        <w:top w:val="none" w:sz="0" w:space="0" w:color="auto"/>
        <w:left w:val="none" w:sz="0" w:space="0" w:color="auto"/>
        <w:bottom w:val="none" w:sz="0" w:space="0" w:color="auto"/>
        <w:right w:val="none" w:sz="0" w:space="0" w:color="auto"/>
      </w:divBdr>
    </w:div>
    <w:div w:id="834225558">
      <w:bodyDiv w:val="1"/>
      <w:marLeft w:val="0"/>
      <w:marRight w:val="0"/>
      <w:marTop w:val="0"/>
      <w:marBottom w:val="0"/>
      <w:divBdr>
        <w:top w:val="none" w:sz="0" w:space="0" w:color="auto"/>
        <w:left w:val="none" w:sz="0" w:space="0" w:color="auto"/>
        <w:bottom w:val="none" w:sz="0" w:space="0" w:color="auto"/>
        <w:right w:val="none" w:sz="0" w:space="0" w:color="auto"/>
      </w:divBdr>
    </w:div>
    <w:div w:id="842470944">
      <w:bodyDiv w:val="1"/>
      <w:marLeft w:val="0"/>
      <w:marRight w:val="0"/>
      <w:marTop w:val="0"/>
      <w:marBottom w:val="0"/>
      <w:divBdr>
        <w:top w:val="none" w:sz="0" w:space="0" w:color="auto"/>
        <w:left w:val="none" w:sz="0" w:space="0" w:color="auto"/>
        <w:bottom w:val="none" w:sz="0" w:space="0" w:color="auto"/>
        <w:right w:val="none" w:sz="0" w:space="0" w:color="auto"/>
      </w:divBdr>
    </w:div>
    <w:div w:id="845897466">
      <w:bodyDiv w:val="1"/>
      <w:marLeft w:val="0"/>
      <w:marRight w:val="0"/>
      <w:marTop w:val="0"/>
      <w:marBottom w:val="0"/>
      <w:divBdr>
        <w:top w:val="none" w:sz="0" w:space="0" w:color="auto"/>
        <w:left w:val="none" w:sz="0" w:space="0" w:color="auto"/>
        <w:bottom w:val="none" w:sz="0" w:space="0" w:color="auto"/>
        <w:right w:val="none" w:sz="0" w:space="0" w:color="auto"/>
      </w:divBdr>
    </w:div>
    <w:div w:id="847449013">
      <w:bodyDiv w:val="1"/>
      <w:marLeft w:val="0"/>
      <w:marRight w:val="0"/>
      <w:marTop w:val="0"/>
      <w:marBottom w:val="0"/>
      <w:divBdr>
        <w:top w:val="none" w:sz="0" w:space="0" w:color="auto"/>
        <w:left w:val="none" w:sz="0" w:space="0" w:color="auto"/>
        <w:bottom w:val="none" w:sz="0" w:space="0" w:color="auto"/>
        <w:right w:val="none" w:sz="0" w:space="0" w:color="auto"/>
      </w:divBdr>
    </w:div>
    <w:div w:id="850795134">
      <w:bodyDiv w:val="1"/>
      <w:marLeft w:val="0"/>
      <w:marRight w:val="0"/>
      <w:marTop w:val="0"/>
      <w:marBottom w:val="0"/>
      <w:divBdr>
        <w:top w:val="none" w:sz="0" w:space="0" w:color="auto"/>
        <w:left w:val="none" w:sz="0" w:space="0" w:color="auto"/>
        <w:bottom w:val="none" w:sz="0" w:space="0" w:color="auto"/>
        <w:right w:val="none" w:sz="0" w:space="0" w:color="auto"/>
      </w:divBdr>
    </w:div>
    <w:div w:id="857620425">
      <w:bodyDiv w:val="1"/>
      <w:marLeft w:val="0"/>
      <w:marRight w:val="0"/>
      <w:marTop w:val="0"/>
      <w:marBottom w:val="0"/>
      <w:divBdr>
        <w:top w:val="none" w:sz="0" w:space="0" w:color="auto"/>
        <w:left w:val="none" w:sz="0" w:space="0" w:color="auto"/>
        <w:bottom w:val="none" w:sz="0" w:space="0" w:color="auto"/>
        <w:right w:val="none" w:sz="0" w:space="0" w:color="auto"/>
      </w:divBdr>
    </w:div>
    <w:div w:id="858347514">
      <w:bodyDiv w:val="1"/>
      <w:marLeft w:val="0"/>
      <w:marRight w:val="0"/>
      <w:marTop w:val="0"/>
      <w:marBottom w:val="0"/>
      <w:divBdr>
        <w:top w:val="none" w:sz="0" w:space="0" w:color="auto"/>
        <w:left w:val="none" w:sz="0" w:space="0" w:color="auto"/>
        <w:bottom w:val="none" w:sz="0" w:space="0" w:color="auto"/>
        <w:right w:val="none" w:sz="0" w:space="0" w:color="auto"/>
      </w:divBdr>
    </w:div>
    <w:div w:id="861162178">
      <w:bodyDiv w:val="1"/>
      <w:marLeft w:val="0"/>
      <w:marRight w:val="0"/>
      <w:marTop w:val="0"/>
      <w:marBottom w:val="0"/>
      <w:divBdr>
        <w:top w:val="none" w:sz="0" w:space="0" w:color="auto"/>
        <w:left w:val="none" w:sz="0" w:space="0" w:color="auto"/>
        <w:bottom w:val="none" w:sz="0" w:space="0" w:color="auto"/>
        <w:right w:val="none" w:sz="0" w:space="0" w:color="auto"/>
      </w:divBdr>
    </w:div>
    <w:div w:id="864370518">
      <w:bodyDiv w:val="1"/>
      <w:marLeft w:val="0"/>
      <w:marRight w:val="0"/>
      <w:marTop w:val="0"/>
      <w:marBottom w:val="0"/>
      <w:divBdr>
        <w:top w:val="none" w:sz="0" w:space="0" w:color="auto"/>
        <w:left w:val="none" w:sz="0" w:space="0" w:color="auto"/>
        <w:bottom w:val="none" w:sz="0" w:space="0" w:color="auto"/>
        <w:right w:val="none" w:sz="0" w:space="0" w:color="auto"/>
      </w:divBdr>
    </w:div>
    <w:div w:id="881557075">
      <w:bodyDiv w:val="1"/>
      <w:marLeft w:val="0"/>
      <w:marRight w:val="0"/>
      <w:marTop w:val="0"/>
      <w:marBottom w:val="0"/>
      <w:divBdr>
        <w:top w:val="none" w:sz="0" w:space="0" w:color="auto"/>
        <w:left w:val="none" w:sz="0" w:space="0" w:color="auto"/>
        <w:bottom w:val="none" w:sz="0" w:space="0" w:color="auto"/>
        <w:right w:val="none" w:sz="0" w:space="0" w:color="auto"/>
      </w:divBdr>
    </w:div>
    <w:div w:id="882524292">
      <w:bodyDiv w:val="1"/>
      <w:marLeft w:val="0"/>
      <w:marRight w:val="0"/>
      <w:marTop w:val="0"/>
      <w:marBottom w:val="0"/>
      <w:divBdr>
        <w:top w:val="none" w:sz="0" w:space="0" w:color="auto"/>
        <w:left w:val="none" w:sz="0" w:space="0" w:color="auto"/>
        <w:bottom w:val="none" w:sz="0" w:space="0" w:color="auto"/>
        <w:right w:val="none" w:sz="0" w:space="0" w:color="auto"/>
      </w:divBdr>
    </w:div>
    <w:div w:id="893077106">
      <w:bodyDiv w:val="1"/>
      <w:marLeft w:val="0"/>
      <w:marRight w:val="0"/>
      <w:marTop w:val="0"/>
      <w:marBottom w:val="0"/>
      <w:divBdr>
        <w:top w:val="none" w:sz="0" w:space="0" w:color="auto"/>
        <w:left w:val="none" w:sz="0" w:space="0" w:color="auto"/>
        <w:bottom w:val="none" w:sz="0" w:space="0" w:color="auto"/>
        <w:right w:val="none" w:sz="0" w:space="0" w:color="auto"/>
      </w:divBdr>
    </w:div>
    <w:div w:id="896625949">
      <w:bodyDiv w:val="1"/>
      <w:marLeft w:val="0"/>
      <w:marRight w:val="0"/>
      <w:marTop w:val="0"/>
      <w:marBottom w:val="0"/>
      <w:divBdr>
        <w:top w:val="none" w:sz="0" w:space="0" w:color="auto"/>
        <w:left w:val="none" w:sz="0" w:space="0" w:color="auto"/>
        <w:bottom w:val="none" w:sz="0" w:space="0" w:color="auto"/>
        <w:right w:val="none" w:sz="0" w:space="0" w:color="auto"/>
      </w:divBdr>
    </w:div>
    <w:div w:id="902105889">
      <w:bodyDiv w:val="1"/>
      <w:marLeft w:val="0"/>
      <w:marRight w:val="0"/>
      <w:marTop w:val="0"/>
      <w:marBottom w:val="0"/>
      <w:divBdr>
        <w:top w:val="none" w:sz="0" w:space="0" w:color="auto"/>
        <w:left w:val="none" w:sz="0" w:space="0" w:color="auto"/>
        <w:bottom w:val="none" w:sz="0" w:space="0" w:color="auto"/>
        <w:right w:val="none" w:sz="0" w:space="0" w:color="auto"/>
      </w:divBdr>
    </w:div>
    <w:div w:id="907954971">
      <w:bodyDiv w:val="1"/>
      <w:marLeft w:val="0"/>
      <w:marRight w:val="0"/>
      <w:marTop w:val="0"/>
      <w:marBottom w:val="0"/>
      <w:divBdr>
        <w:top w:val="none" w:sz="0" w:space="0" w:color="auto"/>
        <w:left w:val="none" w:sz="0" w:space="0" w:color="auto"/>
        <w:bottom w:val="none" w:sz="0" w:space="0" w:color="auto"/>
        <w:right w:val="none" w:sz="0" w:space="0" w:color="auto"/>
      </w:divBdr>
    </w:div>
    <w:div w:id="913318236">
      <w:bodyDiv w:val="1"/>
      <w:marLeft w:val="0"/>
      <w:marRight w:val="0"/>
      <w:marTop w:val="0"/>
      <w:marBottom w:val="0"/>
      <w:divBdr>
        <w:top w:val="none" w:sz="0" w:space="0" w:color="auto"/>
        <w:left w:val="none" w:sz="0" w:space="0" w:color="auto"/>
        <w:bottom w:val="none" w:sz="0" w:space="0" w:color="auto"/>
        <w:right w:val="none" w:sz="0" w:space="0" w:color="auto"/>
      </w:divBdr>
    </w:div>
    <w:div w:id="918059180">
      <w:bodyDiv w:val="1"/>
      <w:marLeft w:val="0"/>
      <w:marRight w:val="0"/>
      <w:marTop w:val="0"/>
      <w:marBottom w:val="0"/>
      <w:divBdr>
        <w:top w:val="none" w:sz="0" w:space="0" w:color="auto"/>
        <w:left w:val="none" w:sz="0" w:space="0" w:color="auto"/>
        <w:bottom w:val="none" w:sz="0" w:space="0" w:color="auto"/>
        <w:right w:val="none" w:sz="0" w:space="0" w:color="auto"/>
      </w:divBdr>
    </w:div>
    <w:div w:id="929503781">
      <w:bodyDiv w:val="1"/>
      <w:marLeft w:val="0"/>
      <w:marRight w:val="0"/>
      <w:marTop w:val="0"/>
      <w:marBottom w:val="0"/>
      <w:divBdr>
        <w:top w:val="none" w:sz="0" w:space="0" w:color="auto"/>
        <w:left w:val="none" w:sz="0" w:space="0" w:color="auto"/>
        <w:bottom w:val="none" w:sz="0" w:space="0" w:color="auto"/>
        <w:right w:val="none" w:sz="0" w:space="0" w:color="auto"/>
      </w:divBdr>
    </w:div>
    <w:div w:id="933779802">
      <w:bodyDiv w:val="1"/>
      <w:marLeft w:val="0"/>
      <w:marRight w:val="0"/>
      <w:marTop w:val="0"/>
      <w:marBottom w:val="0"/>
      <w:divBdr>
        <w:top w:val="none" w:sz="0" w:space="0" w:color="auto"/>
        <w:left w:val="none" w:sz="0" w:space="0" w:color="auto"/>
        <w:bottom w:val="none" w:sz="0" w:space="0" w:color="auto"/>
        <w:right w:val="none" w:sz="0" w:space="0" w:color="auto"/>
      </w:divBdr>
    </w:div>
    <w:div w:id="942959378">
      <w:bodyDiv w:val="1"/>
      <w:marLeft w:val="0"/>
      <w:marRight w:val="0"/>
      <w:marTop w:val="0"/>
      <w:marBottom w:val="0"/>
      <w:divBdr>
        <w:top w:val="none" w:sz="0" w:space="0" w:color="auto"/>
        <w:left w:val="none" w:sz="0" w:space="0" w:color="auto"/>
        <w:bottom w:val="none" w:sz="0" w:space="0" w:color="auto"/>
        <w:right w:val="none" w:sz="0" w:space="0" w:color="auto"/>
      </w:divBdr>
    </w:div>
    <w:div w:id="965502971">
      <w:bodyDiv w:val="1"/>
      <w:marLeft w:val="0"/>
      <w:marRight w:val="0"/>
      <w:marTop w:val="0"/>
      <w:marBottom w:val="0"/>
      <w:divBdr>
        <w:top w:val="none" w:sz="0" w:space="0" w:color="auto"/>
        <w:left w:val="none" w:sz="0" w:space="0" w:color="auto"/>
        <w:bottom w:val="none" w:sz="0" w:space="0" w:color="auto"/>
        <w:right w:val="none" w:sz="0" w:space="0" w:color="auto"/>
      </w:divBdr>
    </w:div>
    <w:div w:id="987436058">
      <w:bodyDiv w:val="1"/>
      <w:marLeft w:val="0"/>
      <w:marRight w:val="0"/>
      <w:marTop w:val="0"/>
      <w:marBottom w:val="0"/>
      <w:divBdr>
        <w:top w:val="none" w:sz="0" w:space="0" w:color="auto"/>
        <w:left w:val="none" w:sz="0" w:space="0" w:color="auto"/>
        <w:bottom w:val="none" w:sz="0" w:space="0" w:color="auto"/>
        <w:right w:val="none" w:sz="0" w:space="0" w:color="auto"/>
      </w:divBdr>
    </w:div>
    <w:div w:id="999387040">
      <w:bodyDiv w:val="1"/>
      <w:marLeft w:val="0"/>
      <w:marRight w:val="0"/>
      <w:marTop w:val="0"/>
      <w:marBottom w:val="0"/>
      <w:divBdr>
        <w:top w:val="none" w:sz="0" w:space="0" w:color="auto"/>
        <w:left w:val="none" w:sz="0" w:space="0" w:color="auto"/>
        <w:bottom w:val="none" w:sz="0" w:space="0" w:color="auto"/>
        <w:right w:val="none" w:sz="0" w:space="0" w:color="auto"/>
      </w:divBdr>
    </w:div>
    <w:div w:id="1003358350">
      <w:bodyDiv w:val="1"/>
      <w:marLeft w:val="0"/>
      <w:marRight w:val="0"/>
      <w:marTop w:val="0"/>
      <w:marBottom w:val="0"/>
      <w:divBdr>
        <w:top w:val="none" w:sz="0" w:space="0" w:color="auto"/>
        <w:left w:val="none" w:sz="0" w:space="0" w:color="auto"/>
        <w:bottom w:val="none" w:sz="0" w:space="0" w:color="auto"/>
        <w:right w:val="none" w:sz="0" w:space="0" w:color="auto"/>
      </w:divBdr>
    </w:div>
    <w:div w:id="1004360763">
      <w:bodyDiv w:val="1"/>
      <w:marLeft w:val="0"/>
      <w:marRight w:val="0"/>
      <w:marTop w:val="0"/>
      <w:marBottom w:val="0"/>
      <w:divBdr>
        <w:top w:val="none" w:sz="0" w:space="0" w:color="auto"/>
        <w:left w:val="none" w:sz="0" w:space="0" w:color="auto"/>
        <w:bottom w:val="none" w:sz="0" w:space="0" w:color="auto"/>
        <w:right w:val="none" w:sz="0" w:space="0" w:color="auto"/>
      </w:divBdr>
    </w:div>
    <w:div w:id="1007486924">
      <w:bodyDiv w:val="1"/>
      <w:marLeft w:val="0"/>
      <w:marRight w:val="0"/>
      <w:marTop w:val="0"/>
      <w:marBottom w:val="0"/>
      <w:divBdr>
        <w:top w:val="none" w:sz="0" w:space="0" w:color="auto"/>
        <w:left w:val="none" w:sz="0" w:space="0" w:color="auto"/>
        <w:bottom w:val="none" w:sz="0" w:space="0" w:color="auto"/>
        <w:right w:val="none" w:sz="0" w:space="0" w:color="auto"/>
      </w:divBdr>
    </w:div>
    <w:div w:id="1036272351">
      <w:bodyDiv w:val="1"/>
      <w:marLeft w:val="0"/>
      <w:marRight w:val="0"/>
      <w:marTop w:val="0"/>
      <w:marBottom w:val="0"/>
      <w:divBdr>
        <w:top w:val="none" w:sz="0" w:space="0" w:color="auto"/>
        <w:left w:val="none" w:sz="0" w:space="0" w:color="auto"/>
        <w:bottom w:val="none" w:sz="0" w:space="0" w:color="auto"/>
        <w:right w:val="none" w:sz="0" w:space="0" w:color="auto"/>
      </w:divBdr>
    </w:div>
    <w:div w:id="1037512617">
      <w:bodyDiv w:val="1"/>
      <w:marLeft w:val="0"/>
      <w:marRight w:val="0"/>
      <w:marTop w:val="0"/>
      <w:marBottom w:val="0"/>
      <w:divBdr>
        <w:top w:val="none" w:sz="0" w:space="0" w:color="auto"/>
        <w:left w:val="none" w:sz="0" w:space="0" w:color="auto"/>
        <w:bottom w:val="none" w:sz="0" w:space="0" w:color="auto"/>
        <w:right w:val="none" w:sz="0" w:space="0" w:color="auto"/>
      </w:divBdr>
    </w:div>
    <w:div w:id="1061095825">
      <w:bodyDiv w:val="1"/>
      <w:marLeft w:val="0"/>
      <w:marRight w:val="0"/>
      <w:marTop w:val="0"/>
      <w:marBottom w:val="0"/>
      <w:divBdr>
        <w:top w:val="none" w:sz="0" w:space="0" w:color="auto"/>
        <w:left w:val="none" w:sz="0" w:space="0" w:color="auto"/>
        <w:bottom w:val="none" w:sz="0" w:space="0" w:color="auto"/>
        <w:right w:val="none" w:sz="0" w:space="0" w:color="auto"/>
      </w:divBdr>
    </w:div>
    <w:div w:id="1063454945">
      <w:bodyDiv w:val="1"/>
      <w:marLeft w:val="0"/>
      <w:marRight w:val="0"/>
      <w:marTop w:val="0"/>
      <w:marBottom w:val="0"/>
      <w:divBdr>
        <w:top w:val="none" w:sz="0" w:space="0" w:color="auto"/>
        <w:left w:val="none" w:sz="0" w:space="0" w:color="auto"/>
        <w:bottom w:val="none" w:sz="0" w:space="0" w:color="auto"/>
        <w:right w:val="none" w:sz="0" w:space="0" w:color="auto"/>
      </w:divBdr>
    </w:div>
    <w:div w:id="1083381168">
      <w:bodyDiv w:val="1"/>
      <w:marLeft w:val="0"/>
      <w:marRight w:val="0"/>
      <w:marTop w:val="0"/>
      <w:marBottom w:val="0"/>
      <w:divBdr>
        <w:top w:val="none" w:sz="0" w:space="0" w:color="auto"/>
        <w:left w:val="none" w:sz="0" w:space="0" w:color="auto"/>
        <w:bottom w:val="none" w:sz="0" w:space="0" w:color="auto"/>
        <w:right w:val="none" w:sz="0" w:space="0" w:color="auto"/>
      </w:divBdr>
    </w:div>
    <w:div w:id="1094087221">
      <w:bodyDiv w:val="1"/>
      <w:marLeft w:val="0"/>
      <w:marRight w:val="0"/>
      <w:marTop w:val="0"/>
      <w:marBottom w:val="0"/>
      <w:divBdr>
        <w:top w:val="none" w:sz="0" w:space="0" w:color="auto"/>
        <w:left w:val="none" w:sz="0" w:space="0" w:color="auto"/>
        <w:bottom w:val="none" w:sz="0" w:space="0" w:color="auto"/>
        <w:right w:val="none" w:sz="0" w:space="0" w:color="auto"/>
      </w:divBdr>
    </w:div>
    <w:div w:id="1101417892">
      <w:bodyDiv w:val="1"/>
      <w:marLeft w:val="0"/>
      <w:marRight w:val="0"/>
      <w:marTop w:val="0"/>
      <w:marBottom w:val="0"/>
      <w:divBdr>
        <w:top w:val="none" w:sz="0" w:space="0" w:color="auto"/>
        <w:left w:val="none" w:sz="0" w:space="0" w:color="auto"/>
        <w:bottom w:val="none" w:sz="0" w:space="0" w:color="auto"/>
        <w:right w:val="none" w:sz="0" w:space="0" w:color="auto"/>
      </w:divBdr>
    </w:div>
    <w:div w:id="1111825906">
      <w:bodyDiv w:val="1"/>
      <w:marLeft w:val="0"/>
      <w:marRight w:val="0"/>
      <w:marTop w:val="0"/>
      <w:marBottom w:val="0"/>
      <w:divBdr>
        <w:top w:val="none" w:sz="0" w:space="0" w:color="auto"/>
        <w:left w:val="none" w:sz="0" w:space="0" w:color="auto"/>
        <w:bottom w:val="none" w:sz="0" w:space="0" w:color="auto"/>
        <w:right w:val="none" w:sz="0" w:space="0" w:color="auto"/>
      </w:divBdr>
    </w:div>
    <w:div w:id="1134638385">
      <w:bodyDiv w:val="1"/>
      <w:marLeft w:val="0"/>
      <w:marRight w:val="0"/>
      <w:marTop w:val="0"/>
      <w:marBottom w:val="0"/>
      <w:divBdr>
        <w:top w:val="none" w:sz="0" w:space="0" w:color="auto"/>
        <w:left w:val="none" w:sz="0" w:space="0" w:color="auto"/>
        <w:bottom w:val="none" w:sz="0" w:space="0" w:color="auto"/>
        <w:right w:val="none" w:sz="0" w:space="0" w:color="auto"/>
      </w:divBdr>
    </w:div>
    <w:div w:id="1134911423">
      <w:bodyDiv w:val="1"/>
      <w:marLeft w:val="0"/>
      <w:marRight w:val="0"/>
      <w:marTop w:val="0"/>
      <w:marBottom w:val="0"/>
      <w:divBdr>
        <w:top w:val="none" w:sz="0" w:space="0" w:color="auto"/>
        <w:left w:val="none" w:sz="0" w:space="0" w:color="auto"/>
        <w:bottom w:val="none" w:sz="0" w:space="0" w:color="auto"/>
        <w:right w:val="none" w:sz="0" w:space="0" w:color="auto"/>
      </w:divBdr>
    </w:div>
    <w:div w:id="1142236130">
      <w:bodyDiv w:val="1"/>
      <w:marLeft w:val="0"/>
      <w:marRight w:val="0"/>
      <w:marTop w:val="0"/>
      <w:marBottom w:val="0"/>
      <w:divBdr>
        <w:top w:val="none" w:sz="0" w:space="0" w:color="auto"/>
        <w:left w:val="none" w:sz="0" w:space="0" w:color="auto"/>
        <w:bottom w:val="none" w:sz="0" w:space="0" w:color="auto"/>
        <w:right w:val="none" w:sz="0" w:space="0" w:color="auto"/>
      </w:divBdr>
    </w:div>
    <w:div w:id="1157039132">
      <w:bodyDiv w:val="1"/>
      <w:marLeft w:val="0"/>
      <w:marRight w:val="0"/>
      <w:marTop w:val="0"/>
      <w:marBottom w:val="0"/>
      <w:divBdr>
        <w:top w:val="none" w:sz="0" w:space="0" w:color="auto"/>
        <w:left w:val="none" w:sz="0" w:space="0" w:color="auto"/>
        <w:bottom w:val="none" w:sz="0" w:space="0" w:color="auto"/>
        <w:right w:val="none" w:sz="0" w:space="0" w:color="auto"/>
      </w:divBdr>
    </w:div>
    <w:div w:id="1162042889">
      <w:bodyDiv w:val="1"/>
      <w:marLeft w:val="0"/>
      <w:marRight w:val="0"/>
      <w:marTop w:val="0"/>
      <w:marBottom w:val="0"/>
      <w:divBdr>
        <w:top w:val="none" w:sz="0" w:space="0" w:color="auto"/>
        <w:left w:val="none" w:sz="0" w:space="0" w:color="auto"/>
        <w:bottom w:val="none" w:sz="0" w:space="0" w:color="auto"/>
        <w:right w:val="none" w:sz="0" w:space="0" w:color="auto"/>
      </w:divBdr>
    </w:div>
    <w:div w:id="1163934603">
      <w:bodyDiv w:val="1"/>
      <w:marLeft w:val="0"/>
      <w:marRight w:val="0"/>
      <w:marTop w:val="0"/>
      <w:marBottom w:val="0"/>
      <w:divBdr>
        <w:top w:val="none" w:sz="0" w:space="0" w:color="auto"/>
        <w:left w:val="none" w:sz="0" w:space="0" w:color="auto"/>
        <w:bottom w:val="none" w:sz="0" w:space="0" w:color="auto"/>
        <w:right w:val="none" w:sz="0" w:space="0" w:color="auto"/>
      </w:divBdr>
    </w:div>
    <w:div w:id="1174613218">
      <w:bodyDiv w:val="1"/>
      <w:marLeft w:val="0"/>
      <w:marRight w:val="0"/>
      <w:marTop w:val="0"/>
      <w:marBottom w:val="0"/>
      <w:divBdr>
        <w:top w:val="none" w:sz="0" w:space="0" w:color="auto"/>
        <w:left w:val="none" w:sz="0" w:space="0" w:color="auto"/>
        <w:bottom w:val="none" w:sz="0" w:space="0" w:color="auto"/>
        <w:right w:val="none" w:sz="0" w:space="0" w:color="auto"/>
      </w:divBdr>
    </w:div>
    <w:div w:id="1180006639">
      <w:bodyDiv w:val="1"/>
      <w:marLeft w:val="0"/>
      <w:marRight w:val="0"/>
      <w:marTop w:val="0"/>
      <w:marBottom w:val="0"/>
      <w:divBdr>
        <w:top w:val="none" w:sz="0" w:space="0" w:color="auto"/>
        <w:left w:val="none" w:sz="0" w:space="0" w:color="auto"/>
        <w:bottom w:val="none" w:sz="0" w:space="0" w:color="auto"/>
        <w:right w:val="none" w:sz="0" w:space="0" w:color="auto"/>
      </w:divBdr>
    </w:div>
    <w:div w:id="1186364734">
      <w:bodyDiv w:val="1"/>
      <w:marLeft w:val="0"/>
      <w:marRight w:val="0"/>
      <w:marTop w:val="0"/>
      <w:marBottom w:val="0"/>
      <w:divBdr>
        <w:top w:val="none" w:sz="0" w:space="0" w:color="auto"/>
        <w:left w:val="none" w:sz="0" w:space="0" w:color="auto"/>
        <w:bottom w:val="none" w:sz="0" w:space="0" w:color="auto"/>
        <w:right w:val="none" w:sz="0" w:space="0" w:color="auto"/>
      </w:divBdr>
    </w:div>
    <w:div w:id="1193618374">
      <w:bodyDiv w:val="1"/>
      <w:marLeft w:val="0"/>
      <w:marRight w:val="0"/>
      <w:marTop w:val="0"/>
      <w:marBottom w:val="0"/>
      <w:divBdr>
        <w:top w:val="none" w:sz="0" w:space="0" w:color="auto"/>
        <w:left w:val="none" w:sz="0" w:space="0" w:color="auto"/>
        <w:bottom w:val="none" w:sz="0" w:space="0" w:color="auto"/>
        <w:right w:val="none" w:sz="0" w:space="0" w:color="auto"/>
      </w:divBdr>
    </w:div>
    <w:div w:id="1198809632">
      <w:bodyDiv w:val="1"/>
      <w:marLeft w:val="0"/>
      <w:marRight w:val="0"/>
      <w:marTop w:val="0"/>
      <w:marBottom w:val="0"/>
      <w:divBdr>
        <w:top w:val="none" w:sz="0" w:space="0" w:color="auto"/>
        <w:left w:val="none" w:sz="0" w:space="0" w:color="auto"/>
        <w:bottom w:val="none" w:sz="0" w:space="0" w:color="auto"/>
        <w:right w:val="none" w:sz="0" w:space="0" w:color="auto"/>
      </w:divBdr>
    </w:div>
    <w:div w:id="1200975758">
      <w:bodyDiv w:val="1"/>
      <w:marLeft w:val="0"/>
      <w:marRight w:val="0"/>
      <w:marTop w:val="0"/>
      <w:marBottom w:val="0"/>
      <w:divBdr>
        <w:top w:val="none" w:sz="0" w:space="0" w:color="auto"/>
        <w:left w:val="none" w:sz="0" w:space="0" w:color="auto"/>
        <w:bottom w:val="none" w:sz="0" w:space="0" w:color="auto"/>
        <w:right w:val="none" w:sz="0" w:space="0" w:color="auto"/>
      </w:divBdr>
    </w:div>
    <w:div w:id="1234045149">
      <w:bodyDiv w:val="1"/>
      <w:marLeft w:val="0"/>
      <w:marRight w:val="0"/>
      <w:marTop w:val="0"/>
      <w:marBottom w:val="0"/>
      <w:divBdr>
        <w:top w:val="none" w:sz="0" w:space="0" w:color="auto"/>
        <w:left w:val="none" w:sz="0" w:space="0" w:color="auto"/>
        <w:bottom w:val="none" w:sz="0" w:space="0" w:color="auto"/>
        <w:right w:val="none" w:sz="0" w:space="0" w:color="auto"/>
      </w:divBdr>
    </w:div>
    <w:div w:id="1242377022">
      <w:bodyDiv w:val="1"/>
      <w:marLeft w:val="0"/>
      <w:marRight w:val="0"/>
      <w:marTop w:val="0"/>
      <w:marBottom w:val="0"/>
      <w:divBdr>
        <w:top w:val="none" w:sz="0" w:space="0" w:color="auto"/>
        <w:left w:val="none" w:sz="0" w:space="0" w:color="auto"/>
        <w:bottom w:val="none" w:sz="0" w:space="0" w:color="auto"/>
        <w:right w:val="none" w:sz="0" w:space="0" w:color="auto"/>
      </w:divBdr>
    </w:div>
    <w:div w:id="1252738369">
      <w:bodyDiv w:val="1"/>
      <w:marLeft w:val="0"/>
      <w:marRight w:val="0"/>
      <w:marTop w:val="0"/>
      <w:marBottom w:val="0"/>
      <w:divBdr>
        <w:top w:val="none" w:sz="0" w:space="0" w:color="auto"/>
        <w:left w:val="none" w:sz="0" w:space="0" w:color="auto"/>
        <w:bottom w:val="none" w:sz="0" w:space="0" w:color="auto"/>
        <w:right w:val="none" w:sz="0" w:space="0" w:color="auto"/>
      </w:divBdr>
    </w:div>
    <w:div w:id="1257707337">
      <w:bodyDiv w:val="1"/>
      <w:marLeft w:val="0"/>
      <w:marRight w:val="0"/>
      <w:marTop w:val="0"/>
      <w:marBottom w:val="0"/>
      <w:divBdr>
        <w:top w:val="none" w:sz="0" w:space="0" w:color="auto"/>
        <w:left w:val="none" w:sz="0" w:space="0" w:color="auto"/>
        <w:bottom w:val="none" w:sz="0" w:space="0" w:color="auto"/>
        <w:right w:val="none" w:sz="0" w:space="0" w:color="auto"/>
      </w:divBdr>
    </w:div>
    <w:div w:id="1258103425">
      <w:bodyDiv w:val="1"/>
      <w:marLeft w:val="0"/>
      <w:marRight w:val="0"/>
      <w:marTop w:val="0"/>
      <w:marBottom w:val="0"/>
      <w:divBdr>
        <w:top w:val="none" w:sz="0" w:space="0" w:color="auto"/>
        <w:left w:val="none" w:sz="0" w:space="0" w:color="auto"/>
        <w:bottom w:val="none" w:sz="0" w:space="0" w:color="auto"/>
        <w:right w:val="none" w:sz="0" w:space="0" w:color="auto"/>
      </w:divBdr>
    </w:div>
    <w:div w:id="1260793657">
      <w:bodyDiv w:val="1"/>
      <w:marLeft w:val="0"/>
      <w:marRight w:val="0"/>
      <w:marTop w:val="0"/>
      <w:marBottom w:val="0"/>
      <w:divBdr>
        <w:top w:val="none" w:sz="0" w:space="0" w:color="auto"/>
        <w:left w:val="none" w:sz="0" w:space="0" w:color="auto"/>
        <w:bottom w:val="none" w:sz="0" w:space="0" w:color="auto"/>
        <w:right w:val="none" w:sz="0" w:space="0" w:color="auto"/>
      </w:divBdr>
    </w:div>
    <w:div w:id="1267273708">
      <w:bodyDiv w:val="1"/>
      <w:marLeft w:val="0"/>
      <w:marRight w:val="0"/>
      <w:marTop w:val="0"/>
      <w:marBottom w:val="0"/>
      <w:divBdr>
        <w:top w:val="none" w:sz="0" w:space="0" w:color="auto"/>
        <w:left w:val="none" w:sz="0" w:space="0" w:color="auto"/>
        <w:bottom w:val="none" w:sz="0" w:space="0" w:color="auto"/>
        <w:right w:val="none" w:sz="0" w:space="0" w:color="auto"/>
      </w:divBdr>
    </w:div>
    <w:div w:id="1275475508">
      <w:bodyDiv w:val="1"/>
      <w:marLeft w:val="0"/>
      <w:marRight w:val="0"/>
      <w:marTop w:val="0"/>
      <w:marBottom w:val="0"/>
      <w:divBdr>
        <w:top w:val="none" w:sz="0" w:space="0" w:color="auto"/>
        <w:left w:val="none" w:sz="0" w:space="0" w:color="auto"/>
        <w:bottom w:val="none" w:sz="0" w:space="0" w:color="auto"/>
        <w:right w:val="none" w:sz="0" w:space="0" w:color="auto"/>
      </w:divBdr>
    </w:div>
    <w:div w:id="1290935740">
      <w:bodyDiv w:val="1"/>
      <w:marLeft w:val="0"/>
      <w:marRight w:val="0"/>
      <w:marTop w:val="0"/>
      <w:marBottom w:val="0"/>
      <w:divBdr>
        <w:top w:val="none" w:sz="0" w:space="0" w:color="auto"/>
        <w:left w:val="none" w:sz="0" w:space="0" w:color="auto"/>
        <w:bottom w:val="none" w:sz="0" w:space="0" w:color="auto"/>
        <w:right w:val="none" w:sz="0" w:space="0" w:color="auto"/>
      </w:divBdr>
    </w:div>
    <w:div w:id="1300112836">
      <w:bodyDiv w:val="1"/>
      <w:marLeft w:val="0"/>
      <w:marRight w:val="0"/>
      <w:marTop w:val="0"/>
      <w:marBottom w:val="0"/>
      <w:divBdr>
        <w:top w:val="none" w:sz="0" w:space="0" w:color="auto"/>
        <w:left w:val="none" w:sz="0" w:space="0" w:color="auto"/>
        <w:bottom w:val="none" w:sz="0" w:space="0" w:color="auto"/>
        <w:right w:val="none" w:sz="0" w:space="0" w:color="auto"/>
      </w:divBdr>
    </w:div>
    <w:div w:id="1301109284">
      <w:bodyDiv w:val="1"/>
      <w:marLeft w:val="0"/>
      <w:marRight w:val="0"/>
      <w:marTop w:val="0"/>
      <w:marBottom w:val="0"/>
      <w:divBdr>
        <w:top w:val="none" w:sz="0" w:space="0" w:color="auto"/>
        <w:left w:val="none" w:sz="0" w:space="0" w:color="auto"/>
        <w:bottom w:val="none" w:sz="0" w:space="0" w:color="auto"/>
        <w:right w:val="none" w:sz="0" w:space="0" w:color="auto"/>
      </w:divBdr>
    </w:div>
    <w:div w:id="1330065324">
      <w:bodyDiv w:val="1"/>
      <w:marLeft w:val="0"/>
      <w:marRight w:val="0"/>
      <w:marTop w:val="0"/>
      <w:marBottom w:val="0"/>
      <w:divBdr>
        <w:top w:val="none" w:sz="0" w:space="0" w:color="auto"/>
        <w:left w:val="none" w:sz="0" w:space="0" w:color="auto"/>
        <w:bottom w:val="none" w:sz="0" w:space="0" w:color="auto"/>
        <w:right w:val="none" w:sz="0" w:space="0" w:color="auto"/>
      </w:divBdr>
    </w:div>
    <w:div w:id="1340159591">
      <w:bodyDiv w:val="1"/>
      <w:marLeft w:val="0"/>
      <w:marRight w:val="0"/>
      <w:marTop w:val="0"/>
      <w:marBottom w:val="0"/>
      <w:divBdr>
        <w:top w:val="none" w:sz="0" w:space="0" w:color="auto"/>
        <w:left w:val="none" w:sz="0" w:space="0" w:color="auto"/>
        <w:bottom w:val="none" w:sz="0" w:space="0" w:color="auto"/>
        <w:right w:val="none" w:sz="0" w:space="0" w:color="auto"/>
      </w:divBdr>
    </w:div>
    <w:div w:id="1348557842">
      <w:bodyDiv w:val="1"/>
      <w:marLeft w:val="0"/>
      <w:marRight w:val="0"/>
      <w:marTop w:val="0"/>
      <w:marBottom w:val="0"/>
      <w:divBdr>
        <w:top w:val="none" w:sz="0" w:space="0" w:color="auto"/>
        <w:left w:val="none" w:sz="0" w:space="0" w:color="auto"/>
        <w:bottom w:val="none" w:sz="0" w:space="0" w:color="auto"/>
        <w:right w:val="none" w:sz="0" w:space="0" w:color="auto"/>
      </w:divBdr>
    </w:div>
    <w:div w:id="1364131863">
      <w:bodyDiv w:val="1"/>
      <w:marLeft w:val="0"/>
      <w:marRight w:val="0"/>
      <w:marTop w:val="0"/>
      <w:marBottom w:val="0"/>
      <w:divBdr>
        <w:top w:val="none" w:sz="0" w:space="0" w:color="auto"/>
        <w:left w:val="none" w:sz="0" w:space="0" w:color="auto"/>
        <w:bottom w:val="none" w:sz="0" w:space="0" w:color="auto"/>
        <w:right w:val="none" w:sz="0" w:space="0" w:color="auto"/>
      </w:divBdr>
    </w:div>
    <w:div w:id="1364212863">
      <w:bodyDiv w:val="1"/>
      <w:marLeft w:val="0"/>
      <w:marRight w:val="0"/>
      <w:marTop w:val="0"/>
      <w:marBottom w:val="0"/>
      <w:divBdr>
        <w:top w:val="none" w:sz="0" w:space="0" w:color="auto"/>
        <w:left w:val="none" w:sz="0" w:space="0" w:color="auto"/>
        <w:bottom w:val="none" w:sz="0" w:space="0" w:color="auto"/>
        <w:right w:val="none" w:sz="0" w:space="0" w:color="auto"/>
      </w:divBdr>
    </w:div>
    <w:div w:id="1367484473">
      <w:bodyDiv w:val="1"/>
      <w:marLeft w:val="0"/>
      <w:marRight w:val="0"/>
      <w:marTop w:val="0"/>
      <w:marBottom w:val="0"/>
      <w:divBdr>
        <w:top w:val="none" w:sz="0" w:space="0" w:color="auto"/>
        <w:left w:val="none" w:sz="0" w:space="0" w:color="auto"/>
        <w:bottom w:val="none" w:sz="0" w:space="0" w:color="auto"/>
        <w:right w:val="none" w:sz="0" w:space="0" w:color="auto"/>
      </w:divBdr>
    </w:div>
    <w:div w:id="1376464175">
      <w:bodyDiv w:val="1"/>
      <w:marLeft w:val="0"/>
      <w:marRight w:val="0"/>
      <w:marTop w:val="0"/>
      <w:marBottom w:val="0"/>
      <w:divBdr>
        <w:top w:val="none" w:sz="0" w:space="0" w:color="auto"/>
        <w:left w:val="none" w:sz="0" w:space="0" w:color="auto"/>
        <w:bottom w:val="none" w:sz="0" w:space="0" w:color="auto"/>
        <w:right w:val="none" w:sz="0" w:space="0" w:color="auto"/>
      </w:divBdr>
    </w:div>
    <w:div w:id="1378236340">
      <w:bodyDiv w:val="1"/>
      <w:marLeft w:val="0"/>
      <w:marRight w:val="0"/>
      <w:marTop w:val="0"/>
      <w:marBottom w:val="0"/>
      <w:divBdr>
        <w:top w:val="none" w:sz="0" w:space="0" w:color="auto"/>
        <w:left w:val="none" w:sz="0" w:space="0" w:color="auto"/>
        <w:bottom w:val="none" w:sz="0" w:space="0" w:color="auto"/>
        <w:right w:val="none" w:sz="0" w:space="0" w:color="auto"/>
      </w:divBdr>
    </w:div>
    <w:div w:id="1391810699">
      <w:bodyDiv w:val="1"/>
      <w:marLeft w:val="0"/>
      <w:marRight w:val="0"/>
      <w:marTop w:val="0"/>
      <w:marBottom w:val="0"/>
      <w:divBdr>
        <w:top w:val="none" w:sz="0" w:space="0" w:color="auto"/>
        <w:left w:val="none" w:sz="0" w:space="0" w:color="auto"/>
        <w:bottom w:val="none" w:sz="0" w:space="0" w:color="auto"/>
        <w:right w:val="none" w:sz="0" w:space="0" w:color="auto"/>
      </w:divBdr>
    </w:div>
    <w:div w:id="1408260396">
      <w:bodyDiv w:val="1"/>
      <w:marLeft w:val="0"/>
      <w:marRight w:val="0"/>
      <w:marTop w:val="0"/>
      <w:marBottom w:val="0"/>
      <w:divBdr>
        <w:top w:val="none" w:sz="0" w:space="0" w:color="auto"/>
        <w:left w:val="none" w:sz="0" w:space="0" w:color="auto"/>
        <w:bottom w:val="none" w:sz="0" w:space="0" w:color="auto"/>
        <w:right w:val="none" w:sz="0" w:space="0" w:color="auto"/>
      </w:divBdr>
    </w:div>
    <w:div w:id="1408578419">
      <w:bodyDiv w:val="1"/>
      <w:marLeft w:val="0"/>
      <w:marRight w:val="0"/>
      <w:marTop w:val="0"/>
      <w:marBottom w:val="0"/>
      <w:divBdr>
        <w:top w:val="none" w:sz="0" w:space="0" w:color="auto"/>
        <w:left w:val="none" w:sz="0" w:space="0" w:color="auto"/>
        <w:bottom w:val="none" w:sz="0" w:space="0" w:color="auto"/>
        <w:right w:val="none" w:sz="0" w:space="0" w:color="auto"/>
      </w:divBdr>
    </w:div>
    <w:div w:id="1412048211">
      <w:bodyDiv w:val="1"/>
      <w:marLeft w:val="0"/>
      <w:marRight w:val="0"/>
      <w:marTop w:val="0"/>
      <w:marBottom w:val="0"/>
      <w:divBdr>
        <w:top w:val="none" w:sz="0" w:space="0" w:color="auto"/>
        <w:left w:val="none" w:sz="0" w:space="0" w:color="auto"/>
        <w:bottom w:val="none" w:sz="0" w:space="0" w:color="auto"/>
        <w:right w:val="none" w:sz="0" w:space="0" w:color="auto"/>
      </w:divBdr>
    </w:div>
    <w:div w:id="1418356865">
      <w:bodyDiv w:val="1"/>
      <w:marLeft w:val="0"/>
      <w:marRight w:val="0"/>
      <w:marTop w:val="0"/>
      <w:marBottom w:val="0"/>
      <w:divBdr>
        <w:top w:val="none" w:sz="0" w:space="0" w:color="auto"/>
        <w:left w:val="none" w:sz="0" w:space="0" w:color="auto"/>
        <w:bottom w:val="none" w:sz="0" w:space="0" w:color="auto"/>
        <w:right w:val="none" w:sz="0" w:space="0" w:color="auto"/>
      </w:divBdr>
    </w:div>
    <w:div w:id="1423067050">
      <w:bodyDiv w:val="1"/>
      <w:marLeft w:val="0"/>
      <w:marRight w:val="0"/>
      <w:marTop w:val="0"/>
      <w:marBottom w:val="0"/>
      <w:divBdr>
        <w:top w:val="none" w:sz="0" w:space="0" w:color="auto"/>
        <w:left w:val="none" w:sz="0" w:space="0" w:color="auto"/>
        <w:bottom w:val="none" w:sz="0" w:space="0" w:color="auto"/>
        <w:right w:val="none" w:sz="0" w:space="0" w:color="auto"/>
      </w:divBdr>
    </w:div>
    <w:div w:id="1432705497">
      <w:bodyDiv w:val="1"/>
      <w:marLeft w:val="0"/>
      <w:marRight w:val="0"/>
      <w:marTop w:val="0"/>
      <w:marBottom w:val="0"/>
      <w:divBdr>
        <w:top w:val="none" w:sz="0" w:space="0" w:color="auto"/>
        <w:left w:val="none" w:sz="0" w:space="0" w:color="auto"/>
        <w:bottom w:val="none" w:sz="0" w:space="0" w:color="auto"/>
        <w:right w:val="none" w:sz="0" w:space="0" w:color="auto"/>
      </w:divBdr>
    </w:div>
    <w:div w:id="1433819449">
      <w:bodyDiv w:val="1"/>
      <w:marLeft w:val="0"/>
      <w:marRight w:val="0"/>
      <w:marTop w:val="0"/>
      <w:marBottom w:val="0"/>
      <w:divBdr>
        <w:top w:val="none" w:sz="0" w:space="0" w:color="auto"/>
        <w:left w:val="none" w:sz="0" w:space="0" w:color="auto"/>
        <w:bottom w:val="none" w:sz="0" w:space="0" w:color="auto"/>
        <w:right w:val="none" w:sz="0" w:space="0" w:color="auto"/>
      </w:divBdr>
    </w:div>
    <w:div w:id="1454255087">
      <w:bodyDiv w:val="1"/>
      <w:marLeft w:val="0"/>
      <w:marRight w:val="0"/>
      <w:marTop w:val="0"/>
      <w:marBottom w:val="0"/>
      <w:divBdr>
        <w:top w:val="none" w:sz="0" w:space="0" w:color="auto"/>
        <w:left w:val="none" w:sz="0" w:space="0" w:color="auto"/>
        <w:bottom w:val="none" w:sz="0" w:space="0" w:color="auto"/>
        <w:right w:val="none" w:sz="0" w:space="0" w:color="auto"/>
      </w:divBdr>
    </w:div>
    <w:div w:id="1461000677">
      <w:bodyDiv w:val="1"/>
      <w:marLeft w:val="0"/>
      <w:marRight w:val="0"/>
      <w:marTop w:val="0"/>
      <w:marBottom w:val="0"/>
      <w:divBdr>
        <w:top w:val="none" w:sz="0" w:space="0" w:color="auto"/>
        <w:left w:val="none" w:sz="0" w:space="0" w:color="auto"/>
        <w:bottom w:val="none" w:sz="0" w:space="0" w:color="auto"/>
        <w:right w:val="none" w:sz="0" w:space="0" w:color="auto"/>
      </w:divBdr>
    </w:div>
    <w:div w:id="1474445383">
      <w:bodyDiv w:val="1"/>
      <w:marLeft w:val="0"/>
      <w:marRight w:val="0"/>
      <w:marTop w:val="0"/>
      <w:marBottom w:val="0"/>
      <w:divBdr>
        <w:top w:val="none" w:sz="0" w:space="0" w:color="auto"/>
        <w:left w:val="none" w:sz="0" w:space="0" w:color="auto"/>
        <w:bottom w:val="none" w:sz="0" w:space="0" w:color="auto"/>
        <w:right w:val="none" w:sz="0" w:space="0" w:color="auto"/>
      </w:divBdr>
    </w:div>
    <w:div w:id="1479035960">
      <w:bodyDiv w:val="1"/>
      <w:marLeft w:val="0"/>
      <w:marRight w:val="0"/>
      <w:marTop w:val="0"/>
      <w:marBottom w:val="0"/>
      <w:divBdr>
        <w:top w:val="none" w:sz="0" w:space="0" w:color="auto"/>
        <w:left w:val="none" w:sz="0" w:space="0" w:color="auto"/>
        <w:bottom w:val="none" w:sz="0" w:space="0" w:color="auto"/>
        <w:right w:val="none" w:sz="0" w:space="0" w:color="auto"/>
      </w:divBdr>
    </w:div>
    <w:div w:id="1479541039">
      <w:bodyDiv w:val="1"/>
      <w:marLeft w:val="0"/>
      <w:marRight w:val="0"/>
      <w:marTop w:val="0"/>
      <w:marBottom w:val="0"/>
      <w:divBdr>
        <w:top w:val="none" w:sz="0" w:space="0" w:color="auto"/>
        <w:left w:val="none" w:sz="0" w:space="0" w:color="auto"/>
        <w:bottom w:val="none" w:sz="0" w:space="0" w:color="auto"/>
        <w:right w:val="none" w:sz="0" w:space="0" w:color="auto"/>
      </w:divBdr>
    </w:div>
    <w:div w:id="1481967062">
      <w:bodyDiv w:val="1"/>
      <w:marLeft w:val="0"/>
      <w:marRight w:val="0"/>
      <w:marTop w:val="0"/>
      <w:marBottom w:val="0"/>
      <w:divBdr>
        <w:top w:val="none" w:sz="0" w:space="0" w:color="auto"/>
        <w:left w:val="none" w:sz="0" w:space="0" w:color="auto"/>
        <w:bottom w:val="none" w:sz="0" w:space="0" w:color="auto"/>
        <w:right w:val="none" w:sz="0" w:space="0" w:color="auto"/>
      </w:divBdr>
    </w:div>
    <w:div w:id="1486973904">
      <w:bodyDiv w:val="1"/>
      <w:marLeft w:val="0"/>
      <w:marRight w:val="0"/>
      <w:marTop w:val="0"/>
      <w:marBottom w:val="0"/>
      <w:divBdr>
        <w:top w:val="none" w:sz="0" w:space="0" w:color="auto"/>
        <w:left w:val="none" w:sz="0" w:space="0" w:color="auto"/>
        <w:bottom w:val="none" w:sz="0" w:space="0" w:color="auto"/>
        <w:right w:val="none" w:sz="0" w:space="0" w:color="auto"/>
      </w:divBdr>
    </w:div>
    <w:div w:id="1493108150">
      <w:bodyDiv w:val="1"/>
      <w:marLeft w:val="0"/>
      <w:marRight w:val="0"/>
      <w:marTop w:val="0"/>
      <w:marBottom w:val="0"/>
      <w:divBdr>
        <w:top w:val="none" w:sz="0" w:space="0" w:color="auto"/>
        <w:left w:val="none" w:sz="0" w:space="0" w:color="auto"/>
        <w:bottom w:val="none" w:sz="0" w:space="0" w:color="auto"/>
        <w:right w:val="none" w:sz="0" w:space="0" w:color="auto"/>
      </w:divBdr>
    </w:div>
    <w:div w:id="1498153694">
      <w:bodyDiv w:val="1"/>
      <w:marLeft w:val="0"/>
      <w:marRight w:val="0"/>
      <w:marTop w:val="0"/>
      <w:marBottom w:val="0"/>
      <w:divBdr>
        <w:top w:val="none" w:sz="0" w:space="0" w:color="auto"/>
        <w:left w:val="none" w:sz="0" w:space="0" w:color="auto"/>
        <w:bottom w:val="none" w:sz="0" w:space="0" w:color="auto"/>
        <w:right w:val="none" w:sz="0" w:space="0" w:color="auto"/>
      </w:divBdr>
    </w:div>
    <w:div w:id="1502357542">
      <w:bodyDiv w:val="1"/>
      <w:marLeft w:val="0"/>
      <w:marRight w:val="0"/>
      <w:marTop w:val="0"/>
      <w:marBottom w:val="0"/>
      <w:divBdr>
        <w:top w:val="none" w:sz="0" w:space="0" w:color="auto"/>
        <w:left w:val="none" w:sz="0" w:space="0" w:color="auto"/>
        <w:bottom w:val="none" w:sz="0" w:space="0" w:color="auto"/>
        <w:right w:val="none" w:sz="0" w:space="0" w:color="auto"/>
      </w:divBdr>
    </w:div>
    <w:div w:id="1511918921">
      <w:bodyDiv w:val="1"/>
      <w:marLeft w:val="0"/>
      <w:marRight w:val="0"/>
      <w:marTop w:val="0"/>
      <w:marBottom w:val="0"/>
      <w:divBdr>
        <w:top w:val="none" w:sz="0" w:space="0" w:color="auto"/>
        <w:left w:val="none" w:sz="0" w:space="0" w:color="auto"/>
        <w:bottom w:val="none" w:sz="0" w:space="0" w:color="auto"/>
        <w:right w:val="none" w:sz="0" w:space="0" w:color="auto"/>
      </w:divBdr>
    </w:div>
    <w:div w:id="1514415162">
      <w:bodyDiv w:val="1"/>
      <w:marLeft w:val="0"/>
      <w:marRight w:val="0"/>
      <w:marTop w:val="0"/>
      <w:marBottom w:val="0"/>
      <w:divBdr>
        <w:top w:val="none" w:sz="0" w:space="0" w:color="auto"/>
        <w:left w:val="none" w:sz="0" w:space="0" w:color="auto"/>
        <w:bottom w:val="none" w:sz="0" w:space="0" w:color="auto"/>
        <w:right w:val="none" w:sz="0" w:space="0" w:color="auto"/>
      </w:divBdr>
    </w:div>
    <w:div w:id="1530681271">
      <w:bodyDiv w:val="1"/>
      <w:marLeft w:val="0"/>
      <w:marRight w:val="0"/>
      <w:marTop w:val="0"/>
      <w:marBottom w:val="0"/>
      <w:divBdr>
        <w:top w:val="none" w:sz="0" w:space="0" w:color="auto"/>
        <w:left w:val="none" w:sz="0" w:space="0" w:color="auto"/>
        <w:bottom w:val="none" w:sz="0" w:space="0" w:color="auto"/>
        <w:right w:val="none" w:sz="0" w:space="0" w:color="auto"/>
      </w:divBdr>
    </w:div>
    <w:div w:id="1533225013">
      <w:bodyDiv w:val="1"/>
      <w:marLeft w:val="0"/>
      <w:marRight w:val="0"/>
      <w:marTop w:val="0"/>
      <w:marBottom w:val="0"/>
      <w:divBdr>
        <w:top w:val="none" w:sz="0" w:space="0" w:color="auto"/>
        <w:left w:val="none" w:sz="0" w:space="0" w:color="auto"/>
        <w:bottom w:val="none" w:sz="0" w:space="0" w:color="auto"/>
        <w:right w:val="none" w:sz="0" w:space="0" w:color="auto"/>
      </w:divBdr>
    </w:div>
    <w:div w:id="1536692160">
      <w:bodyDiv w:val="1"/>
      <w:marLeft w:val="0"/>
      <w:marRight w:val="0"/>
      <w:marTop w:val="0"/>
      <w:marBottom w:val="0"/>
      <w:divBdr>
        <w:top w:val="none" w:sz="0" w:space="0" w:color="auto"/>
        <w:left w:val="none" w:sz="0" w:space="0" w:color="auto"/>
        <w:bottom w:val="none" w:sz="0" w:space="0" w:color="auto"/>
        <w:right w:val="none" w:sz="0" w:space="0" w:color="auto"/>
      </w:divBdr>
    </w:div>
    <w:div w:id="1542204142">
      <w:bodyDiv w:val="1"/>
      <w:marLeft w:val="0"/>
      <w:marRight w:val="0"/>
      <w:marTop w:val="0"/>
      <w:marBottom w:val="0"/>
      <w:divBdr>
        <w:top w:val="none" w:sz="0" w:space="0" w:color="auto"/>
        <w:left w:val="none" w:sz="0" w:space="0" w:color="auto"/>
        <w:bottom w:val="none" w:sz="0" w:space="0" w:color="auto"/>
        <w:right w:val="none" w:sz="0" w:space="0" w:color="auto"/>
      </w:divBdr>
    </w:div>
    <w:div w:id="1552840118">
      <w:bodyDiv w:val="1"/>
      <w:marLeft w:val="0"/>
      <w:marRight w:val="0"/>
      <w:marTop w:val="0"/>
      <w:marBottom w:val="0"/>
      <w:divBdr>
        <w:top w:val="none" w:sz="0" w:space="0" w:color="auto"/>
        <w:left w:val="none" w:sz="0" w:space="0" w:color="auto"/>
        <w:bottom w:val="none" w:sz="0" w:space="0" w:color="auto"/>
        <w:right w:val="none" w:sz="0" w:space="0" w:color="auto"/>
      </w:divBdr>
    </w:div>
    <w:div w:id="1556819891">
      <w:bodyDiv w:val="1"/>
      <w:marLeft w:val="0"/>
      <w:marRight w:val="0"/>
      <w:marTop w:val="0"/>
      <w:marBottom w:val="0"/>
      <w:divBdr>
        <w:top w:val="none" w:sz="0" w:space="0" w:color="auto"/>
        <w:left w:val="none" w:sz="0" w:space="0" w:color="auto"/>
        <w:bottom w:val="none" w:sz="0" w:space="0" w:color="auto"/>
        <w:right w:val="none" w:sz="0" w:space="0" w:color="auto"/>
      </w:divBdr>
    </w:div>
    <w:div w:id="1561480898">
      <w:bodyDiv w:val="1"/>
      <w:marLeft w:val="0"/>
      <w:marRight w:val="0"/>
      <w:marTop w:val="0"/>
      <w:marBottom w:val="0"/>
      <w:divBdr>
        <w:top w:val="none" w:sz="0" w:space="0" w:color="auto"/>
        <w:left w:val="none" w:sz="0" w:space="0" w:color="auto"/>
        <w:bottom w:val="none" w:sz="0" w:space="0" w:color="auto"/>
        <w:right w:val="none" w:sz="0" w:space="0" w:color="auto"/>
      </w:divBdr>
    </w:div>
    <w:div w:id="1569417074">
      <w:bodyDiv w:val="1"/>
      <w:marLeft w:val="0"/>
      <w:marRight w:val="0"/>
      <w:marTop w:val="0"/>
      <w:marBottom w:val="0"/>
      <w:divBdr>
        <w:top w:val="none" w:sz="0" w:space="0" w:color="auto"/>
        <w:left w:val="none" w:sz="0" w:space="0" w:color="auto"/>
        <w:bottom w:val="none" w:sz="0" w:space="0" w:color="auto"/>
        <w:right w:val="none" w:sz="0" w:space="0" w:color="auto"/>
      </w:divBdr>
    </w:div>
    <w:div w:id="1577399473">
      <w:bodyDiv w:val="1"/>
      <w:marLeft w:val="0"/>
      <w:marRight w:val="0"/>
      <w:marTop w:val="0"/>
      <w:marBottom w:val="0"/>
      <w:divBdr>
        <w:top w:val="none" w:sz="0" w:space="0" w:color="auto"/>
        <w:left w:val="none" w:sz="0" w:space="0" w:color="auto"/>
        <w:bottom w:val="none" w:sz="0" w:space="0" w:color="auto"/>
        <w:right w:val="none" w:sz="0" w:space="0" w:color="auto"/>
      </w:divBdr>
    </w:div>
    <w:div w:id="1586304635">
      <w:bodyDiv w:val="1"/>
      <w:marLeft w:val="0"/>
      <w:marRight w:val="0"/>
      <w:marTop w:val="0"/>
      <w:marBottom w:val="0"/>
      <w:divBdr>
        <w:top w:val="none" w:sz="0" w:space="0" w:color="auto"/>
        <w:left w:val="none" w:sz="0" w:space="0" w:color="auto"/>
        <w:bottom w:val="none" w:sz="0" w:space="0" w:color="auto"/>
        <w:right w:val="none" w:sz="0" w:space="0" w:color="auto"/>
      </w:divBdr>
    </w:div>
    <w:div w:id="1598637571">
      <w:bodyDiv w:val="1"/>
      <w:marLeft w:val="0"/>
      <w:marRight w:val="0"/>
      <w:marTop w:val="0"/>
      <w:marBottom w:val="0"/>
      <w:divBdr>
        <w:top w:val="none" w:sz="0" w:space="0" w:color="auto"/>
        <w:left w:val="none" w:sz="0" w:space="0" w:color="auto"/>
        <w:bottom w:val="none" w:sz="0" w:space="0" w:color="auto"/>
        <w:right w:val="none" w:sz="0" w:space="0" w:color="auto"/>
      </w:divBdr>
    </w:div>
    <w:div w:id="1607417951">
      <w:bodyDiv w:val="1"/>
      <w:marLeft w:val="0"/>
      <w:marRight w:val="0"/>
      <w:marTop w:val="0"/>
      <w:marBottom w:val="0"/>
      <w:divBdr>
        <w:top w:val="none" w:sz="0" w:space="0" w:color="auto"/>
        <w:left w:val="none" w:sz="0" w:space="0" w:color="auto"/>
        <w:bottom w:val="none" w:sz="0" w:space="0" w:color="auto"/>
        <w:right w:val="none" w:sz="0" w:space="0" w:color="auto"/>
      </w:divBdr>
    </w:div>
    <w:div w:id="1614826447">
      <w:bodyDiv w:val="1"/>
      <w:marLeft w:val="0"/>
      <w:marRight w:val="0"/>
      <w:marTop w:val="0"/>
      <w:marBottom w:val="0"/>
      <w:divBdr>
        <w:top w:val="none" w:sz="0" w:space="0" w:color="auto"/>
        <w:left w:val="none" w:sz="0" w:space="0" w:color="auto"/>
        <w:bottom w:val="none" w:sz="0" w:space="0" w:color="auto"/>
        <w:right w:val="none" w:sz="0" w:space="0" w:color="auto"/>
      </w:divBdr>
    </w:div>
    <w:div w:id="1643121882">
      <w:bodyDiv w:val="1"/>
      <w:marLeft w:val="0"/>
      <w:marRight w:val="0"/>
      <w:marTop w:val="0"/>
      <w:marBottom w:val="0"/>
      <w:divBdr>
        <w:top w:val="none" w:sz="0" w:space="0" w:color="auto"/>
        <w:left w:val="none" w:sz="0" w:space="0" w:color="auto"/>
        <w:bottom w:val="none" w:sz="0" w:space="0" w:color="auto"/>
        <w:right w:val="none" w:sz="0" w:space="0" w:color="auto"/>
      </w:divBdr>
    </w:div>
    <w:div w:id="1643728440">
      <w:bodyDiv w:val="1"/>
      <w:marLeft w:val="0"/>
      <w:marRight w:val="0"/>
      <w:marTop w:val="0"/>
      <w:marBottom w:val="0"/>
      <w:divBdr>
        <w:top w:val="none" w:sz="0" w:space="0" w:color="auto"/>
        <w:left w:val="none" w:sz="0" w:space="0" w:color="auto"/>
        <w:bottom w:val="none" w:sz="0" w:space="0" w:color="auto"/>
        <w:right w:val="none" w:sz="0" w:space="0" w:color="auto"/>
      </w:divBdr>
    </w:div>
    <w:div w:id="1653751887">
      <w:bodyDiv w:val="1"/>
      <w:marLeft w:val="0"/>
      <w:marRight w:val="0"/>
      <w:marTop w:val="0"/>
      <w:marBottom w:val="0"/>
      <w:divBdr>
        <w:top w:val="none" w:sz="0" w:space="0" w:color="auto"/>
        <w:left w:val="none" w:sz="0" w:space="0" w:color="auto"/>
        <w:bottom w:val="none" w:sz="0" w:space="0" w:color="auto"/>
        <w:right w:val="none" w:sz="0" w:space="0" w:color="auto"/>
      </w:divBdr>
    </w:div>
    <w:div w:id="1671056783">
      <w:bodyDiv w:val="1"/>
      <w:marLeft w:val="0"/>
      <w:marRight w:val="0"/>
      <w:marTop w:val="0"/>
      <w:marBottom w:val="0"/>
      <w:divBdr>
        <w:top w:val="none" w:sz="0" w:space="0" w:color="auto"/>
        <w:left w:val="none" w:sz="0" w:space="0" w:color="auto"/>
        <w:bottom w:val="none" w:sz="0" w:space="0" w:color="auto"/>
        <w:right w:val="none" w:sz="0" w:space="0" w:color="auto"/>
      </w:divBdr>
    </w:div>
    <w:div w:id="1685201988">
      <w:bodyDiv w:val="1"/>
      <w:marLeft w:val="0"/>
      <w:marRight w:val="0"/>
      <w:marTop w:val="0"/>
      <w:marBottom w:val="0"/>
      <w:divBdr>
        <w:top w:val="none" w:sz="0" w:space="0" w:color="auto"/>
        <w:left w:val="none" w:sz="0" w:space="0" w:color="auto"/>
        <w:bottom w:val="none" w:sz="0" w:space="0" w:color="auto"/>
        <w:right w:val="none" w:sz="0" w:space="0" w:color="auto"/>
      </w:divBdr>
    </w:div>
    <w:div w:id="1687511409">
      <w:bodyDiv w:val="1"/>
      <w:marLeft w:val="0"/>
      <w:marRight w:val="0"/>
      <w:marTop w:val="0"/>
      <w:marBottom w:val="0"/>
      <w:divBdr>
        <w:top w:val="none" w:sz="0" w:space="0" w:color="auto"/>
        <w:left w:val="none" w:sz="0" w:space="0" w:color="auto"/>
        <w:bottom w:val="none" w:sz="0" w:space="0" w:color="auto"/>
        <w:right w:val="none" w:sz="0" w:space="0" w:color="auto"/>
      </w:divBdr>
    </w:div>
    <w:div w:id="1693263932">
      <w:bodyDiv w:val="1"/>
      <w:marLeft w:val="0"/>
      <w:marRight w:val="0"/>
      <w:marTop w:val="0"/>
      <w:marBottom w:val="0"/>
      <w:divBdr>
        <w:top w:val="none" w:sz="0" w:space="0" w:color="auto"/>
        <w:left w:val="none" w:sz="0" w:space="0" w:color="auto"/>
        <w:bottom w:val="none" w:sz="0" w:space="0" w:color="auto"/>
        <w:right w:val="none" w:sz="0" w:space="0" w:color="auto"/>
      </w:divBdr>
    </w:div>
    <w:div w:id="1696808093">
      <w:bodyDiv w:val="1"/>
      <w:marLeft w:val="0"/>
      <w:marRight w:val="0"/>
      <w:marTop w:val="0"/>
      <w:marBottom w:val="0"/>
      <w:divBdr>
        <w:top w:val="none" w:sz="0" w:space="0" w:color="auto"/>
        <w:left w:val="none" w:sz="0" w:space="0" w:color="auto"/>
        <w:bottom w:val="none" w:sz="0" w:space="0" w:color="auto"/>
        <w:right w:val="none" w:sz="0" w:space="0" w:color="auto"/>
      </w:divBdr>
    </w:div>
    <w:div w:id="1740133955">
      <w:bodyDiv w:val="1"/>
      <w:marLeft w:val="0"/>
      <w:marRight w:val="0"/>
      <w:marTop w:val="0"/>
      <w:marBottom w:val="0"/>
      <w:divBdr>
        <w:top w:val="none" w:sz="0" w:space="0" w:color="auto"/>
        <w:left w:val="none" w:sz="0" w:space="0" w:color="auto"/>
        <w:bottom w:val="none" w:sz="0" w:space="0" w:color="auto"/>
        <w:right w:val="none" w:sz="0" w:space="0" w:color="auto"/>
      </w:divBdr>
    </w:div>
    <w:div w:id="1747150237">
      <w:bodyDiv w:val="1"/>
      <w:marLeft w:val="0"/>
      <w:marRight w:val="0"/>
      <w:marTop w:val="0"/>
      <w:marBottom w:val="0"/>
      <w:divBdr>
        <w:top w:val="none" w:sz="0" w:space="0" w:color="auto"/>
        <w:left w:val="none" w:sz="0" w:space="0" w:color="auto"/>
        <w:bottom w:val="none" w:sz="0" w:space="0" w:color="auto"/>
        <w:right w:val="none" w:sz="0" w:space="0" w:color="auto"/>
      </w:divBdr>
    </w:div>
    <w:div w:id="1747997791">
      <w:bodyDiv w:val="1"/>
      <w:marLeft w:val="0"/>
      <w:marRight w:val="0"/>
      <w:marTop w:val="0"/>
      <w:marBottom w:val="0"/>
      <w:divBdr>
        <w:top w:val="none" w:sz="0" w:space="0" w:color="auto"/>
        <w:left w:val="none" w:sz="0" w:space="0" w:color="auto"/>
        <w:bottom w:val="none" w:sz="0" w:space="0" w:color="auto"/>
        <w:right w:val="none" w:sz="0" w:space="0" w:color="auto"/>
      </w:divBdr>
    </w:div>
    <w:div w:id="1768385276">
      <w:bodyDiv w:val="1"/>
      <w:marLeft w:val="0"/>
      <w:marRight w:val="0"/>
      <w:marTop w:val="0"/>
      <w:marBottom w:val="0"/>
      <w:divBdr>
        <w:top w:val="none" w:sz="0" w:space="0" w:color="auto"/>
        <w:left w:val="none" w:sz="0" w:space="0" w:color="auto"/>
        <w:bottom w:val="none" w:sz="0" w:space="0" w:color="auto"/>
        <w:right w:val="none" w:sz="0" w:space="0" w:color="auto"/>
      </w:divBdr>
    </w:div>
    <w:div w:id="1776823915">
      <w:bodyDiv w:val="1"/>
      <w:marLeft w:val="0"/>
      <w:marRight w:val="0"/>
      <w:marTop w:val="0"/>
      <w:marBottom w:val="0"/>
      <w:divBdr>
        <w:top w:val="none" w:sz="0" w:space="0" w:color="auto"/>
        <w:left w:val="none" w:sz="0" w:space="0" w:color="auto"/>
        <w:bottom w:val="none" w:sz="0" w:space="0" w:color="auto"/>
        <w:right w:val="none" w:sz="0" w:space="0" w:color="auto"/>
      </w:divBdr>
    </w:div>
    <w:div w:id="1779176067">
      <w:bodyDiv w:val="1"/>
      <w:marLeft w:val="0"/>
      <w:marRight w:val="0"/>
      <w:marTop w:val="0"/>
      <w:marBottom w:val="0"/>
      <w:divBdr>
        <w:top w:val="none" w:sz="0" w:space="0" w:color="auto"/>
        <w:left w:val="none" w:sz="0" w:space="0" w:color="auto"/>
        <w:bottom w:val="none" w:sz="0" w:space="0" w:color="auto"/>
        <w:right w:val="none" w:sz="0" w:space="0" w:color="auto"/>
      </w:divBdr>
    </w:div>
    <w:div w:id="1809391962">
      <w:bodyDiv w:val="1"/>
      <w:marLeft w:val="0"/>
      <w:marRight w:val="0"/>
      <w:marTop w:val="0"/>
      <w:marBottom w:val="0"/>
      <w:divBdr>
        <w:top w:val="none" w:sz="0" w:space="0" w:color="auto"/>
        <w:left w:val="none" w:sz="0" w:space="0" w:color="auto"/>
        <w:bottom w:val="none" w:sz="0" w:space="0" w:color="auto"/>
        <w:right w:val="none" w:sz="0" w:space="0" w:color="auto"/>
      </w:divBdr>
    </w:div>
    <w:div w:id="1812743815">
      <w:bodyDiv w:val="1"/>
      <w:marLeft w:val="0"/>
      <w:marRight w:val="0"/>
      <w:marTop w:val="0"/>
      <w:marBottom w:val="0"/>
      <w:divBdr>
        <w:top w:val="none" w:sz="0" w:space="0" w:color="auto"/>
        <w:left w:val="none" w:sz="0" w:space="0" w:color="auto"/>
        <w:bottom w:val="none" w:sz="0" w:space="0" w:color="auto"/>
        <w:right w:val="none" w:sz="0" w:space="0" w:color="auto"/>
      </w:divBdr>
    </w:div>
    <w:div w:id="1813448641">
      <w:bodyDiv w:val="1"/>
      <w:marLeft w:val="0"/>
      <w:marRight w:val="0"/>
      <w:marTop w:val="0"/>
      <w:marBottom w:val="0"/>
      <w:divBdr>
        <w:top w:val="none" w:sz="0" w:space="0" w:color="auto"/>
        <w:left w:val="none" w:sz="0" w:space="0" w:color="auto"/>
        <w:bottom w:val="none" w:sz="0" w:space="0" w:color="auto"/>
        <w:right w:val="none" w:sz="0" w:space="0" w:color="auto"/>
      </w:divBdr>
    </w:div>
    <w:div w:id="1813982442">
      <w:bodyDiv w:val="1"/>
      <w:marLeft w:val="0"/>
      <w:marRight w:val="0"/>
      <w:marTop w:val="0"/>
      <w:marBottom w:val="0"/>
      <w:divBdr>
        <w:top w:val="none" w:sz="0" w:space="0" w:color="auto"/>
        <w:left w:val="none" w:sz="0" w:space="0" w:color="auto"/>
        <w:bottom w:val="none" w:sz="0" w:space="0" w:color="auto"/>
        <w:right w:val="none" w:sz="0" w:space="0" w:color="auto"/>
      </w:divBdr>
    </w:div>
    <w:div w:id="1822230979">
      <w:bodyDiv w:val="1"/>
      <w:marLeft w:val="0"/>
      <w:marRight w:val="0"/>
      <w:marTop w:val="0"/>
      <w:marBottom w:val="0"/>
      <w:divBdr>
        <w:top w:val="none" w:sz="0" w:space="0" w:color="auto"/>
        <w:left w:val="none" w:sz="0" w:space="0" w:color="auto"/>
        <w:bottom w:val="none" w:sz="0" w:space="0" w:color="auto"/>
        <w:right w:val="none" w:sz="0" w:space="0" w:color="auto"/>
      </w:divBdr>
    </w:div>
    <w:div w:id="1848321766">
      <w:bodyDiv w:val="1"/>
      <w:marLeft w:val="0"/>
      <w:marRight w:val="0"/>
      <w:marTop w:val="0"/>
      <w:marBottom w:val="0"/>
      <w:divBdr>
        <w:top w:val="none" w:sz="0" w:space="0" w:color="auto"/>
        <w:left w:val="none" w:sz="0" w:space="0" w:color="auto"/>
        <w:bottom w:val="none" w:sz="0" w:space="0" w:color="auto"/>
        <w:right w:val="none" w:sz="0" w:space="0" w:color="auto"/>
      </w:divBdr>
    </w:div>
    <w:div w:id="1851942205">
      <w:bodyDiv w:val="1"/>
      <w:marLeft w:val="0"/>
      <w:marRight w:val="0"/>
      <w:marTop w:val="0"/>
      <w:marBottom w:val="0"/>
      <w:divBdr>
        <w:top w:val="none" w:sz="0" w:space="0" w:color="auto"/>
        <w:left w:val="none" w:sz="0" w:space="0" w:color="auto"/>
        <w:bottom w:val="none" w:sz="0" w:space="0" w:color="auto"/>
        <w:right w:val="none" w:sz="0" w:space="0" w:color="auto"/>
      </w:divBdr>
    </w:div>
    <w:div w:id="1854881431">
      <w:bodyDiv w:val="1"/>
      <w:marLeft w:val="0"/>
      <w:marRight w:val="0"/>
      <w:marTop w:val="0"/>
      <w:marBottom w:val="0"/>
      <w:divBdr>
        <w:top w:val="none" w:sz="0" w:space="0" w:color="auto"/>
        <w:left w:val="none" w:sz="0" w:space="0" w:color="auto"/>
        <w:bottom w:val="none" w:sz="0" w:space="0" w:color="auto"/>
        <w:right w:val="none" w:sz="0" w:space="0" w:color="auto"/>
      </w:divBdr>
    </w:div>
    <w:div w:id="1855419054">
      <w:bodyDiv w:val="1"/>
      <w:marLeft w:val="0"/>
      <w:marRight w:val="0"/>
      <w:marTop w:val="0"/>
      <w:marBottom w:val="0"/>
      <w:divBdr>
        <w:top w:val="none" w:sz="0" w:space="0" w:color="auto"/>
        <w:left w:val="none" w:sz="0" w:space="0" w:color="auto"/>
        <w:bottom w:val="none" w:sz="0" w:space="0" w:color="auto"/>
        <w:right w:val="none" w:sz="0" w:space="0" w:color="auto"/>
      </w:divBdr>
    </w:div>
    <w:div w:id="1868828259">
      <w:bodyDiv w:val="1"/>
      <w:marLeft w:val="0"/>
      <w:marRight w:val="0"/>
      <w:marTop w:val="0"/>
      <w:marBottom w:val="0"/>
      <w:divBdr>
        <w:top w:val="none" w:sz="0" w:space="0" w:color="auto"/>
        <w:left w:val="none" w:sz="0" w:space="0" w:color="auto"/>
        <w:bottom w:val="none" w:sz="0" w:space="0" w:color="auto"/>
        <w:right w:val="none" w:sz="0" w:space="0" w:color="auto"/>
      </w:divBdr>
    </w:div>
    <w:div w:id="1870757501">
      <w:bodyDiv w:val="1"/>
      <w:marLeft w:val="0"/>
      <w:marRight w:val="0"/>
      <w:marTop w:val="0"/>
      <w:marBottom w:val="0"/>
      <w:divBdr>
        <w:top w:val="none" w:sz="0" w:space="0" w:color="auto"/>
        <w:left w:val="none" w:sz="0" w:space="0" w:color="auto"/>
        <w:bottom w:val="none" w:sz="0" w:space="0" w:color="auto"/>
        <w:right w:val="none" w:sz="0" w:space="0" w:color="auto"/>
      </w:divBdr>
    </w:div>
    <w:div w:id="1877966630">
      <w:bodyDiv w:val="1"/>
      <w:marLeft w:val="0"/>
      <w:marRight w:val="0"/>
      <w:marTop w:val="0"/>
      <w:marBottom w:val="0"/>
      <w:divBdr>
        <w:top w:val="none" w:sz="0" w:space="0" w:color="auto"/>
        <w:left w:val="none" w:sz="0" w:space="0" w:color="auto"/>
        <w:bottom w:val="none" w:sz="0" w:space="0" w:color="auto"/>
        <w:right w:val="none" w:sz="0" w:space="0" w:color="auto"/>
      </w:divBdr>
    </w:div>
    <w:div w:id="1890261862">
      <w:bodyDiv w:val="1"/>
      <w:marLeft w:val="0"/>
      <w:marRight w:val="0"/>
      <w:marTop w:val="0"/>
      <w:marBottom w:val="0"/>
      <w:divBdr>
        <w:top w:val="none" w:sz="0" w:space="0" w:color="auto"/>
        <w:left w:val="none" w:sz="0" w:space="0" w:color="auto"/>
        <w:bottom w:val="none" w:sz="0" w:space="0" w:color="auto"/>
        <w:right w:val="none" w:sz="0" w:space="0" w:color="auto"/>
      </w:divBdr>
    </w:div>
    <w:div w:id="1907493948">
      <w:bodyDiv w:val="1"/>
      <w:marLeft w:val="0"/>
      <w:marRight w:val="0"/>
      <w:marTop w:val="0"/>
      <w:marBottom w:val="0"/>
      <w:divBdr>
        <w:top w:val="none" w:sz="0" w:space="0" w:color="auto"/>
        <w:left w:val="none" w:sz="0" w:space="0" w:color="auto"/>
        <w:bottom w:val="none" w:sz="0" w:space="0" w:color="auto"/>
        <w:right w:val="none" w:sz="0" w:space="0" w:color="auto"/>
      </w:divBdr>
    </w:div>
    <w:div w:id="1917861151">
      <w:bodyDiv w:val="1"/>
      <w:marLeft w:val="0"/>
      <w:marRight w:val="0"/>
      <w:marTop w:val="0"/>
      <w:marBottom w:val="0"/>
      <w:divBdr>
        <w:top w:val="none" w:sz="0" w:space="0" w:color="auto"/>
        <w:left w:val="none" w:sz="0" w:space="0" w:color="auto"/>
        <w:bottom w:val="none" w:sz="0" w:space="0" w:color="auto"/>
        <w:right w:val="none" w:sz="0" w:space="0" w:color="auto"/>
      </w:divBdr>
    </w:div>
    <w:div w:id="1925331610">
      <w:bodyDiv w:val="1"/>
      <w:marLeft w:val="0"/>
      <w:marRight w:val="0"/>
      <w:marTop w:val="0"/>
      <w:marBottom w:val="0"/>
      <w:divBdr>
        <w:top w:val="none" w:sz="0" w:space="0" w:color="auto"/>
        <w:left w:val="none" w:sz="0" w:space="0" w:color="auto"/>
        <w:bottom w:val="none" w:sz="0" w:space="0" w:color="auto"/>
        <w:right w:val="none" w:sz="0" w:space="0" w:color="auto"/>
      </w:divBdr>
    </w:div>
    <w:div w:id="1929577617">
      <w:bodyDiv w:val="1"/>
      <w:marLeft w:val="0"/>
      <w:marRight w:val="0"/>
      <w:marTop w:val="0"/>
      <w:marBottom w:val="0"/>
      <w:divBdr>
        <w:top w:val="none" w:sz="0" w:space="0" w:color="auto"/>
        <w:left w:val="none" w:sz="0" w:space="0" w:color="auto"/>
        <w:bottom w:val="none" w:sz="0" w:space="0" w:color="auto"/>
        <w:right w:val="none" w:sz="0" w:space="0" w:color="auto"/>
      </w:divBdr>
    </w:div>
    <w:div w:id="1933465243">
      <w:bodyDiv w:val="1"/>
      <w:marLeft w:val="0"/>
      <w:marRight w:val="0"/>
      <w:marTop w:val="0"/>
      <w:marBottom w:val="0"/>
      <w:divBdr>
        <w:top w:val="none" w:sz="0" w:space="0" w:color="auto"/>
        <w:left w:val="none" w:sz="0" w:space="0" w:color="auto"/>
        <w:bottom w:val="none" w:sz="0" w:space="0" w:color="auto"/>
        <w:right w:val="none" w:sz="0" w:space="0" w:color="auto"/>
      </w:divBdr>
    </w:div>
    <w:div w:id="1952588253">
      <w:bodyDiv w:val="1"/>
      <w:marLeft w:val="0"/>
      <w:marRight w:val="0"/>
      <w:marTop w:val="0"/>
      <w:marBottom w:val="0"/>
      <w:divBdr>
        <w:top w:val="none" w:sz="0" w:space="0" w:color="auto"/>
        <w:left w:val="none" w:sz="0" w:space="0" w:color="auto"/>
        <w:bottom w:val="none" w:sz="0" w:space="0" w:color="auto"/>
        <w:right w:val="none" w:sz="0" w:space="0" w:color="auto"/>
      </w:divBdr>
    </w:div>
    <w:div w:id="1953130291">
      <w:bodyDiv w:val="1"/>
      <w:marLeft w:val="0"/>
      <w:marRight w:val="0"/>
      <w:marTop w:val="0"/>
      <w:marBottom w:val="0"/>
      <w:divBdr>
        <w:top w:val="none" w:sz="0" w:space="0" w:color="auto"/>
        <w:left w:val="none" w:sz="0" w:space="0" w:color="auto"/>
        <w:bottom w:val="none" w:sz="0" w:space="0" w:color="auto"/>
        <w:right w:val="none" w:sz="0" w:space="0" w:color="auto"/>
      </w:divBdr>
    </w:div>
    <w:div w:id="1960792689">
      <w:bodyDiv w:val="1"/>
      <w:marLeft w:val="0"/>
      <w:marRight w:val="0"/>
      <w:marTop w:val="0"/>
      <w:marBottom w:val="0"/>
      <w:divBdr>
        <w:top w:val="none" w:sz="0" w:space="0" w:color="auto"/>
        <w:left w:val="none" w:sz="0" w:space="0" w:color="auto"/>
        <w:bottom w:val="none" w:sz="0" w:space="0" w:color="auto"/>
        <w:right w:val="none" w:sz="0" w:space="0" w:color="auto"/>
      </w:divBdr>
    </w:div>
    <w:div w:id="1972780420">
      <w:bodyDiv w:val="1"/>
      <w:marLeft w:val="0"/>
      <w:marRight w:val="0"/>
      <w:marTop w:val="0"/>
      <w:marBottom w:val="0"/>
      <w:divBdr>
        <w:top w:val="none" w:sz="0" w:space="0" w:color="auto"/>
        <w:left w:val="none" w:sz="0" w:space="0" w:color="auto"/>
        <w:bottom w:val="none" w:sz="0" w:space="0" w:color="auto"/>
        <w:right w:val="none" w:sz="0" w:space="0" w:color="auto"/>
      </w:divBdr>
    </w:div>
    <w:div w:id="1986346850">
      <w:bodyDiv w:val="1"/>
      <w:marLeft w:val="0"/>
      <w:marRight w:val="0"/>
      <w:marTop w:val="0"/>
      <w:marBottom w:val="0"/>
      <w:divBdr>
        <w:top w:val="none" w:sz="0" w:space="0" w:color="auto"/>
        <w:left w:val="none" w:sz="0" w:space="0" w:color="auto"/>
        <w:bottom w:val="none" w:sz="0" w:space="0" w:color="auto"/>
        <w:right w:val="none" w:sz="0" w:space="0" w:color="auto"/>
      </w:divBdr>
    </w:div>
    <w:div w:id="1991902631">
      <w:bodyDiv w:val="1"/>
      <w:marLeft w:val="0"/>
      <w:marRight w:val="0"/>
      <w:marTop w:val="0"/>
      <w:marBottom w:val="0"/>
      <w:divBdr>
        <w:top w:val="none" w:sz="0" w:space="0" w:color="auto"/>
        <w:left w:val="none" w:sz="0" w:space="0" w:color="auto"/>
        <w:bottom w:val="none" w:sz="0" w:space="0" w:color="auto"/>
        <w:right w:val="none" w:sz="0" w:space="0" w:color="auto"/>
      </w:divBdr>
    </w:div>
    <w:div w:id="2014599426">
      <w:bodyDiv w:val="1"/>
      <w:marLeft w:val="0"/>
      <w:marRight w:val="0"/>
      <w:marTop w:val="0"/>
      <w:marBottom w:val="0"/>
      <w:divBdr>
        <w:top w:val="none" w:sz="0" w:space="0" w:color="auto"/>
        <w:left w:val="none" w:sz="0" w:space="0" w:color="auto"/>
        <w:bottom w:val="none" w:sz="0" w:space="0" w:color="auto"/>
        <w:right w:val="none" w:sz="0" w:space="0" w:color="auto"/>
      </w:divBdr>
    </w:div>
    <w:div w:id="2019186236">
      <w:bodyDiv w:val="1"/>
      <w:marLeft w:val="0"/>
      <w:marRight w:val="0"/>
      <w:marTop w:val="0"/>
      <w:marBottom w:val="0"/>
      <w:divBdr>
        <w:top w:val="none" w:sz="0" w:space="0" w:color="auto"/>
        <w:left w:val="none" w:sz="0" w:space="0" w:color="auto"/>
        <w:bottom w:val="none" w:sz="0" w:space="0" w:color="auto"/>
        <w:right w:val="none" w:sz="0" w:space="0" w:color="auto"/>
      </w:divBdr>
    </w:div>
    <w:div w:id="2020085410">
      <w:bodyDiv w:val="1"/>
      <w:marLeft w:val="0"/>
      <w:marRight w:val="0"/>
      <w:marTop w:val="0"/>
      <w:marBottom w:val="0"/>
      <w:divBdr>
        <w:top w:val="none" w:sz="0" w:space="0" w:color="auto"/>
        <w:left w:val="none" w:sz="0" w:space="0" w:color="auto"/>
        <w:bottom w:val="none" w:sz="0" w:space="0" w:color="auto"/>
        <w:right w:val="none" w:sz="0" w:space="0" w:color="auto"/>
      </w:divBdr>
    </w:div>
    <w:div w:id="2040201299">
      <w:bodyDiv w:val="1"/>
      <w:marLeft w:val="0"/>
      <w:marRight w:val="0"/>
      <w:marTop w:val="0"/>
      <w:marBottom w:val="0"/>
      <w:divBdr>
        <w:top w:val="none" w:sz="0" w:space="0" w:color="auto"/>
        <w:left w:val="none" w:sz="0" w:space="0" w:color="auto"/>
        <w:bottom w:val="none" w:sz="0" w:space="0" w:color="auto"/>
        <w:right w:val="none" w:sz="0" w:space="0" w:color="auto"/>
      </w:divBdr>
    </w:div>
    <w:div w:id="2054960065">
      <w:bodyDiv w:val="1"/>
      <w:marLeft w:val="0"/>
      <w:marRight w:val="0"/>
      <w:marTop w:val="0"/>
      <w:marBottom w:val="0"/>
      <w:divBdr>
        <w:top w:val="none" w:sz="0" w:space="0" w:color="auto"/>
        <w:left w:val="none" w:sz="0" w:space="0" w:color="auto"/>
        <w:bottom w:val="none" w:sz="0" w:space="0" w:color="auto"/>
        <w:right w:val="none" w:sz="0" w:space="0" w:color="auto"/>
      </w:divBdr>
    </w:div>
    <w:div w:id="2057507680">
      <w:bodyDiv w:val="1"/>
      <w:marLeft w:val="0"/>
      <w:marRight w:val="0"/>
      <w:marTop w:val="0"/>
      <w:marBottom w:val="0"/>
      <w:divBdr>
        <w:top w:val="none" w:sz="0" w:space="0" w:color="auto"/>
        <w:left w:val="none" w:sz="0" w:space="0" w:color="auto"/>
        <w:bottom w:val="none" w:sz="0" w:space="0" w:color="auto"/>
        <w:right w:val="none" w:sz="0" w:space="0" w:color="auto"/>
      </w:divBdr>
    </w:div>
    <w:div w:id="2067145491">
      <w:bodyDiv w:val="1"/>
      <w:marLeft w:val="0"/>
      <w:marRight w:val="0"/>
      <w:marTop w:val="0"/>
      <w:marBottom w:val="0"/>
      <w:divBdr>
        <w:top w:val="none" w:sz="0" w:space="0" w:color="auto"/>
        <w:left w:val="none" w:sz="0" w:space="0" w:color="auto"/>
        <w:bottom w:val="none" w:sz="0" w:space="0" w:color="auto"/>
        <w:right w:val="none" w:sz="0" w:space="0" w:color="auto"/>
      </w:divBdr>
    </w:div>
    <w:div w:id="2078358497">
      <w:bodyDiv w:val="1"/>
      <w:marLeft w:val="0"/>
      <w:marRight w:val="0"/>
      <w:marTop w:val="0"/>
      <w:marBottom w:val="0"/>
      <w:divBdr>
        <w:top w:val="none" w:sz="0" w:space="0" w:color="auto"/>
        <w:left w:val="none" w:sz="0" w:space="0" w:color="auto"/>
        <w:bottom w:val="none" w:sz="0" w:space="0" w:color="auto"/>
        <w:right w:val="none" w:sz="0" w:space="0" w:color="auto"/>
      </w:divBdr>
    </w:div>
    <w:div w:id="2086608060">
      <w:bodyDiv w:val="1"/>
      <w:marLeft w:val="0"/>
      <w:marRight w:val="0"/>
      <w:marTop w:val="0"/>
      <w:marBottom w:val="0"/>
      <w:divBdr>
        <w:top w:val="none" w:sz="0" w:space="0" w:color="auto"/>
        <w:left w:val="none" w:sz="0" w:space="0" w:color="auto"/>
        <w:bottom w:val="none" w:sz="0" w:space="0" w:color="auto"/>
        <w:right w:val="none" w:sz="0" w:space="0" w:color="auto"/>
      </w:divBdr>
    </w:div>
    <w:div w:id="2095738853">
      <w:bodyDiv w:val="1"/>
      <w:marLeft w:val="0"/>
      <w:marRight w:val="0"/>
      <w:marTop w:val="0"/>
      <w:marBottom w:val="0"/>
      <w:divBdr>
        <w:top w:val="none" w:sz="0" w:space="0" w:color="auto"/>
        <w:left w:val="none" w:sz="0" w:space="0" w:color="auto"/>
        <w:bottom w:val="none" w:sz="0" w:space="0" w:color="auto"/>
        <w:right w:val="none" w:sz="0" w:space="0" w:color="auto"/>
      </w:divBdr>
    </w:div>
    <w:div w:id="2100325962">
      <w:bodyDiv w:val="1"/>
      <w:marLeft w:val="0"/>
      <w:marRight w:val="0"/>
      <w:marTop w:val="0"/>
      <w:marBottom w:val="0"/>
      <w:divBdr>
        <w:top w:val="none" w:sz="0" w:space="0" w:color="auto"/>
        <w:left w:val="none" w:sz="0" w:space="0" w:color="auto"/>
        <w:bottom w:val="none" w:sz="0" w:space="0" w:color="auto"/>
        <w:right w:val="none" w:sz="0" w:space="0" w:color="auto"/>
      </w:divBdr>
    </w:div>
    <w:div w:id="2106919284">
      <w:bodyDiv w:val="1"/>
      <w:marLeft w:val="0"/>
      <w:marRight w:val="0"/>
      <w:marTop w:val="0"/>
      <w:marBottom w:val="0"/>
      <w:divBdr>
        <w:top w:val="none" w:sz="0" w:space="0" w:color="auto"/>
        <w:left w:val="none" w:sz="0" w:space="0" w:color="auto"/>
        <w:bottom w:val="none" w:sz="0" w:space="0" w:color="auto"/>
        <w:right w:val="none" w:sz="0" w:space="0" w:color="auto"/>
      </w:divBdr>
    </w:div>
    <w:div w:id="2112512267">
      <w:bodyDiv w:val="1"/>
      <w:marLeft w:val="0"/>
      <w:marRight w:val="0"/>
      <w:marTop w:val="0"/>
      <w:marBottom w:val="0"/>
      <w:divBdr>
        <w:top w:val="none" w:sz="0" w:space="0" w:color="auto"/>
        <w:left w:val="none" w:sz="0" w:space="0" w:color="auto"/>
        <w:bottom w:val="none" w:sz="0" w:space="0" w:color="auto"/>
        <w:right w:val="none" w:sz="0" w:space="0" w:color="auto"/>
      </w:divBdr>
    </w:div>
    <w:div w:id="2138406598">
      <w:bodyDiv w:val="1"/>
      <w:marLeft w:val="0"/>
      <w:marRight w:val="0"/>
      <w:marTop w:val="0"/>
      <w:marBottom w:val="0"/>
      <w:divBdr>
        <w:top w:val="none" w:sz="0" w:space="0" w:color="auto"/>
        <w:left w:val="none" w:sz="0" w:space="0" w:color="auto"/>
        <w:bottom w:val="none" w:sz="0" w:space="0" w:color="auto"/>
        <w:right w:val="none" w:sz="0" w:space="0" w:color="auto"/>
      </w:divBdr>
    </w:div>
    <w:div w:id="2143884490">
      <w:bodyDiv w:val="1"/>
      <w:marLeft w:val="0"/>
      <w:marRight w:val="0"/>
      <w:marTop w:val="0"/>
      <w:marBottom w:val="0"/>
      <w:divBdr>
        <w:top w:val="none" w:sz="0" w:space="0" w:color="auto"/>
        <w:left w:val="none" w:sz="0" w:space="0" w:color="auto"/>
        <w:bottom w:val="none" w:sz="0" w:space="0" w:color="auto"/>
        <w:right w:val="none" w:sz="0" w:space="0" w:color="auto"/>
      </w:divBdr>
    </w:div>
    <w:div w:id="21469206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ontariocourts.ca/decisions/2016/2016ONCA0228.htm" TargetMode="External"/><Relationship Id="rId299" Type="http://schemas.openxmlformats.org/officeDocument/2006/relationships/hyperlink" Target="http://www.ontariocourts.ca/decisions/2017/2017ONCA0152.htm" TargetMode="External"/><Relationship Id="rId21" Type="http://schemas.openxmlformats.org/officeDocument/2006/relationships/hyperlink" Target="http://www.ontariocourts.ca/decisions/2016/2016ONCA0243.htm" TargetMode="External"/><Relationship Id="rId63" Type="http://schemas.openxmlformats.org/officeDocument/2006/relationships/hyperlink" Target="http://www.ontariocourts.ca/decisions/2015/2015ONCA0770.htm" TargetMode="External"/><Relationship Id="rId159" Type="http://schemas.openxmlformats.org/officeDocument/2006/relationships/hyperlink" Target="http://www.ontariocourts.ca/decisions/2015/2015ONCA0654.htm" TargetMode="External"/><Relationship Id="rId324" Type="http://schemas.openxmlformats.org/officeDocument/2006/relationships/hyperlink" Target="https://www.ontariocourts.ca/decisions/2021/2021ONCA0368.htm" TargetMode="External"/><Relationship Id="rId366" Type="http://schemas.openxmlformats.org/officeDocument/2006/relationships/hyperlink" Target="https://www.ontariocourts.ca/decisions/2021/2021ONCA0643.htm" TargetMode="External"/><Relationship Id="rId170" Type="http://schemas.openxmlformats.org/officeDocument/2006/relationships/hyperlink" Target="http://www.ontariocourts.ca/decisions/2018/2018ONCA0197.htm" TargetMode="External"/><Relationship Id="rId226" Type="http://schemas.openxmlformats.org/officeDocument/2006/relationships/hyperlink" Target="http://www.ontariocourts.ca/decisions/2017/2017ONCA0599.htm" TargetMode="External"/><Relationship Id="rId268" Type="http://schemas.openxmlformats.org/officeDocument/2006/relationships/hyperlink" Target="http://www.ontariocourts.ca/decisions/2017/2017ONCA0466.htm" TargetMode="External"/><Relationship Id="rId32" Type="http://schemas.openxmlformats.org/officeDocument/2006/relationships/hyperlink" Target="https://www.ontariocourts.ca/decisions/2020/2020ONCA0587.htm" TargetMode="External"/><Relationship Id="rId74" Type="http://schemas.openxmlformats.org/officeDocument/2006/relationships/hyperlink" Target="https://scc-csc.lexum.com/scc-csc/scc-csc/en/item/18237/index.do" TargetMode="External"/><Relationship Id="rId128" Type="http://schemas.openxmlformats.org/officeDocument/2006/relationships/hyperlink" Target="http://www.ontariocourts.ca/decisions/2015/2015ONCA0677.htm" TargetMode="External"/><Relationship Id="rId335" Type="http://schemas.openxmlformats.org/officeDocument/2006/relationships/hyperlink" Target="https://www.ontariocourts.ca/decisions/2020/2020ONCA0434.htm" TargetMode="External"/><Relationship Id="rId377" Type="http://schemas.openxmlformats.org/officeDocument/2006/relationships/hyperlink" Target="https://www.ontariocourts.ca/decisions/2020/2020ONCA0595.htm" TargetMode="External"/><Relationship Id="rId5" Type="http://schemas.openxmlformats.org/officeDocument/2006/relationships/webSettings" Target="webSettings.xml"/><Relationship Id="rId181" Type="http://schemas.openxmlformats.org/officeDocument/2006/relationships/hyperlink" Target="https://www.ontariocourts.ca/decisions/2020/2020ONCA0323.htm" TargetMode="External"/><Relationship Id="rId237" Type="http://schemas.openxmlformats.org/officeDocument/2006/relationships/hyperlink" Target="http://www.ontariocourts.ca/decisions/2015/2015ONCA0558.htm" TargetMode="External"/><Relationship Id="rId402" Type="http://schemas.openxmlformats.org/officeDocument/2006/relationships/hyperlink" Target="https://www.ontariocourts.ca/decisions/2021/2021ONCA0522.htm" TargetMode="External"/><Relationship Id="rId279" Type="http://schemas.openxmlformats.org/officeDocument/2006/relationships/hyperlink" Target="https://scc-csc.lexum.com/scc-csc/scc-csc/en/item/14351/index.do" TargetMode="External"/><Relationship Id="rId43" Type="http://schemas.openxmlformats.org/officeDocument/2006/relationships/hyperlink" Target="http://www.ontariocourts.ca/decisions/2018/2018ONCA0448.htm" TargetMode="External"/><Relationship Id="rId139" Type="http://schemas.openxmlformats.org/officeDocument/2006/relationships/hyperlink" Target="http://www.ontariocourts.ca/decisions/2016/2016ONCA0347.htm" TargetMode="External"/><Relationship Id="rId290" Type="http://schemas.openxmlformats.org/officeDocument/2006/relationships/hyperlink" Target="http://www.ontariocourts.ca/decisions/2017/2017ONCA0230.htm" TargetMode="External"/><Relationship Id="rId304" Type="http://schemas.openxmlformats.org/officeDocument/2006/relationships/hyperlink" Target="https://coadecisions.ontariocourts.ca/coa/coa/en/item/21149/index.do" TargetMode="External"/><Relationship Id="rId346" Type="http://schemas.openxmlformats.org/officeDocument/2006/relationships/hyperlink" Target="https://qweri.lexum.com/calegis/rsc-1985-c-c-46-en" TargetMode="External"/><Relationship Id="rId388" Type="http://schemas.openxmlformats.org/officeDocument/2006/relationships/hyperlink" Target="http://www.ontariocourts.ca/decisions/2019/2019ONCA0646.htm" TargetMode="External"/><Relationship Id="rId85" Type="http://schemas.openxmlformats.org/officeDocument/2006/relationships/hyperlink" Target="http://www.ontariocourts.ca/decisions/2018/2018ONCA0402.htm" TargetMode="External"/><Relationship Id="rId150" Type="http://schemas.openxmlformats.org/officeDocument/2006/relationships/hyperlink" Target="https://www.ontariocourts.ca/decisions/2020/2020ONCA0838.htm" TargetMode="External"/><Relationship Id="rId192" Type="http://schemas.openxmlformats.org/officeDocument/2006/relationships/hyperlink" Target="https://scc-csc.lexum.com/scc-csc/scc-csc/en/item/18837/index.do" TargetMode="External"/><Relationship Id="rId206" Type="http://schemas.openxmlformats.org/officeDocument/2006/relationships/hyperlink" Target="http://www.ontariocourts.ca/decisions/2015/2015ONCA0333.htm" TargetMode="External"/><Relationship Id="rId413" Type="http://schemas.openxmlformats.org/officeDocument/2006/relationships/hyperlink" Target="https://scc-csc.lexum.com/scc-csc/scc-csc/en/item/19390/index.do" TargetMode="External"/><Relationship Id="rId248" Type="http://schemas.openxmlformats.org/officeDocument/2006/relationships/hyperlink" Target="https://www.ontariocourts.ca/decisions/2022/2022ONCA0268.htm" TargetMode="External"/><Relationship Id="rId12" Type="http://schemas.openxmlformats.org/officeDocument/2006/relationships/hyperlink" Target="https://www.ontariocourts.ca/decisions/2020/2020ONCA0342.htm" TargetMode="External"/><Relationship Id="rId108" Type="http://schemas.openxmlformats.org/officeDocument/2006/relationships/hyperlink" Target="https://qweri.lexum.com/calegis/rsc-1985-c-c-46-en" TargetMode="External"/><Relationship Id="rId315" Type="http://schemas.openxmlformats.org/officeDocument/2006/relationships/hyperlink" Target="http://laws-lois.justice.gc.ca/eng/acts/C-46/page-174.html" TargetMode="External"/><Relationship Id="rId357" Type="http://schemas.openxmlformats.org/officeDocument/2006/relationships/hyperlink" Target="http://www.ontariocourts.ca/decisions/2017/2017ONCA0531.htm" TargetMode="External"/><Relationship Id="rId54" Type="http://schemas.openxmlformats.org/officeDocument/2006/relationships/hyperlink" Target="https://www.ontariocourts.ca/decisions/2020/2020ONCA0597.htm" TargetMode="External"/><Relationship Id="rId96" Type="http://schemas.openxmlformats.org/officeDocument/2006/relationships/hyperlink" Target="http://www.ontariocourts.ca/decisions/2018/2018ONCA0520.htm" TargetMode="External"/><Relationship Id="rId161" Type="http://schemas.openxmlformats.org/officeDocument/2006/relationships/hyperlink" Target="http://www.ontariocourts.ca/decisions/2015/2015ONCA0827.htm" TargetMode="External"/><Relationship Id="rId217" Type="http://schemas.openxmlformats.org/officeDocument/2006/relationships/hyperlink" Target="http://www.ontariocourts.ca/decisions/2015/2015ONCA0759.htm" TargetMode="External"/><Relationship Id="rId399" Type="http://schemas.openxmlformats.org/officeDocument/2006/relationships/hyperlink" Target="http://www.ontariocourts.ca/decisions/2016/2016ONCA0199.htm" TargetMode="External"/><Relationship Id="rId259" Type="http://schemas.openxmlformats.org/officeDocument/2006/relationships/hyperlink" Target="http://www.ontariocourts.ca/decisions/2018/2018ONCA0924.htm" TargetMode="External"/><Relationship Id="rId23" Type="http://schemas.openxmlformats.org/officeDocument/2006/relationships/hyperlink" Target="https://www.ontariocourts.ca/decisions/2022/2022ONCA0340.htm" TargetMode="External"/><Relationship Id="rId119" Type="http://schemas.openxmlformats.org/officeDocument/2006/relationships/hyperlink" Target="http://www.ontariocourts.ca/decisions/2015/2015ONCA0558.htm" TargetMode="External"/><Relationship Id="rId270" Type="http://schemas.openxmlformats.org/officeDocument/2006/relationships/hyperlink" Target="http://www.ontariocourts.ca/decisions/2018/2018ONCA0552.htm" TargetMode="External"/><Relationship Id="rId326" Type="http://schemas.openxmlformats.org/officeDocument/2006/relationships/hyperlink" Target="https://www.ontariocourts.ca/decisions/2021/2021ONCA0735.htm" TargetMode="External"/><Relationship Id="rId65" Type="http://schemas.openxmlformats.org/officeDocument/2006/relationships/hyperlink" Target="http://laws-lois.justice.gc.ca/eng/acts/C-46/page-172.html" TargetMode="External"/><Relationship Id="rId130" Type="http://schemas.openxmlformats.org/officeDocument/2006/relationships/hyperlink" Target="https://www.ontariocourts.ca/decisions/2020/2020ONCA0059.htm" TargetMode="External"/><Relationship Id="rId368" Type="http://schemas.openxmlformats.org/officeDocument/2006/relationships/hyperlink" Target="https://www.ontariocourts.ca/decisions/2020/2020ONCA0551.htm" TargetMode="External"/><Relationship Id="rId172" Type="http://schemas.openxmlformats.org/officeDocument/2006/relationships/hyperlink" Target="http://www.ontariocourts.ca/decisions/2019/2019ONCA0832.htm" TargetMode="External"/><Relationship Id="rId228" Type="http://schemas.openxmlformats.org/officeDocument/2006/relationships/hyperlink" Target="https://www.ontariocourts.ca/decisions/2022/2022ONCA0244.htm" TargetMode="External"/><Relationship Id="rId281" Type="http://schemas.openxmlformats.org/officeDocument/2006/relationships/hyperlink" Target="https://coadecisions.ontariocourts.ca/coa/coa/en/item/20775/index.do" TargetMode="External"/><Relationship Id="rId337" Type="http://schemas.openxmlformats.org/officeDocument/2006/relationships/hyperlink" Target="https://qweri.lexum.com/calegis/rsc-1985-c-c-46-en" TargetMode="External"/><Relationship Id="rId34" Type="http://schemas.openxmlformats.org/officeDocument/2006/relationships/hyperlink" Target="http://laws-lois.justice.gc.ca/eng/acts/C-46/page-172.html" TargetMode="External"/><Relationship Id="rId76" Type="http://schemas.openxmlformats.org/officeDocument/2006/relationships/hyperlink" Target="http://www.ontariocourts.ca/decisions/2016/2016ONCA0013.htm" TargetMode="External"/><Relationship Id="rId141" Type="http://schemas.openxmlformats.org/officeDocument/2006/relationships/hyperlink" Target="https://www.ontariocourts.ca/decisions/2020/2020ONCA0059.htm" TargetMode="External"/><Relationship Id="rId379" Type="http://schemas.openxmlformats.org/officeDocument/2006/relationships/hyperlink" Target="https://www.ontariocourts.ca/decisions/2020/2020ONCA0551.htm" TargetMode="External"/><Relationship Id="rId7" Type="http://schemas.openxmlformats.org/officeDocument/2006/relationships/endnotes" Target="endnotes.xml"/><Relationship Id="rId183" Type="http://schemas.openxmlformats.org/officeDocument/2006/relationships/hyperlink" Target="http://www.ontariocourts.ca/decisions/2015/2015ONCA0800.htm" TargetMode="External"/><Relationship Id="rId239" Type="http://schemas.openxmlformats.org/officeDocument/2006/relationships/hyperlink" Target="http://www.ontariocourts.ca/decisions/2018/2018ONCA0756.htm" TargetMode="External"/><Relationship Id="rId390" Type="http://schemas.openxmlformats.org/officeDocument/2006/relationships/hyperlink" Target="ontariocourts.ca/decisions/2021/2021ONCA0392.htm" TargetMode="External"/><Relationship Id="rId404" Type="http://schemas.openxmlformats.org/officeDocument/2006/relationships/hyperlink" Target="http://www.ontariocourts.ca/decisions/2016/2016ONCA0039.htm" TargetMode="External"/><Relationship Id="rId250" Type="http://schemas.openxmlformats.org/officeDocument/2006/relationships/hyperlink" Target="https://www.ontariocourts.ca/decisions/2021/2021ONCA0862.htm" TargetMode="External"/><Relationship Id="rId292" Type="http://schemas.openxmlformats.org/officeDocument/2006/relationships/hyperlink" Target="http://www.ontariocourts.ca/decisions/2019/2019ONCA0021.htm" TargetMode="External"/><Relationship Id="rId306" Type="http://schemas.openxmlformats.org/officeDocument/2006/relationships/hyperlink" Target="http://laws-lois.justice.gc.ca/eng/acts/C-46/page-172.html" TargetMode="External"/><Relationship Id="rId45" Type="http://schemas.openxmlformats.org/officeDocument/2006/relationships/hyperlink" Target="https://www.ontariocourts.ca/decisions/2020/2020ONCA0820.htm" TargetMode="External"/><Relationship Id="rId87" Type="http://schemas.openxmlformats.org/officeDocument/2006/relationships/hyperlink" Target="http://www.ontariocourts.ca/decisions/2017/2017ONCA0736.htm" TargetMode="External"/><Relationship Id="rId110" Type="http://schemas.openxmlformats.org/officeDocument/2006/relationships/hyperlink" Target="https://scc-csc.lexum.com/scc-csc/scc-csc/en/item/18752/index.do" TargetMode="External"/><Relationship Id="rId348" Type="http://schemas.openxmlformats.org/officeDocument/2006/relationships/hyperlink" Target="https://scc-csc.lexum.com/scc-csc/scc-csc/en/item/18752/index.do" TargetMode="External"/><Relationship Id="rId152" Type="http://schemas.openxmlformats.org/officeDocument/2006/relationships/hyperlink" Target="https://www.ontariocourts.ca/decisions/2021/2021ONCA0408.htm" TargetMode="External"/><Relationship Id="rId194" Type="http://schemas.openxmlformats.org/officeDocument/2006/relationships/hyperlink" Target="https://www.canlii.org/en/on/onca/doc/2020/2020onca236/2020onca236.html?resultIndex=1" TargetMode="External"/><Relationship Id="rId208" Type="http://schemas.openxmlformats.org/officeDocument/2006/relationships/hyperlink" Target="http://www.ontariocourts.ca/decisions/2016/2016ONCA0263.htm" TargetMode="External"/><Relationship Id="rId415" Type="http://schemas.openxmlformats.org/officeDocument/2006/relationships/footer" Target="footer1.xml"/><Relationship Id="rId261" Type="http://schemas.openxmlformats.org/officeDocument/2006/relationships/hyperlink" Target="https://www.canlii.org/en/on/onca/doc/2020/2020onca6/2020onca6.html" TargetMode="External"/><Relationship Id="rId14" Type="http://schemas.openxmlformats.org/officeDocument/2006/relationships/hyperlink" Target="https://www.ontariocourts.ca/decisions/2020/2020ONCA0605.htm" TargetMode="External"/><Relationship Id="rId56" Type="http://schemas.openxmlformats.org/officeDocument/2006/relationships/hyperlink" Target="https://www.ontariocourts.ca/decisions/2021/2021ONCA0113.htm" TargetMode="External"/><Relationship Id="rId317" Type="http://schemas.openxmlformats.org/officeDocument/2006/relationships/hyperlink" Target="http://laws-lois.justice.gc.ca/eng/acts/C-46/page-174.html" TargetMode="External"/><Relationship Id="rId359" Type="http://schemas.openxmlformats.org/officeDocument/2006/relationships/hyperlink" Target="https://www.ontariocourts.ca/decisions/2020/2020ONCA0316.htm" TargetMode="External"/><Relationship Id="rId98" Type="http://schemas.openxmlformats.org/officeDocument/2006/relationships/hyperlink" Target="http://www.ontariocourts.ca/decisions/2018/2018ONCA0402.htm" TargetMode="External"/><Relationship Id="rId121" Type="http://schemas.openxmlformats.org/officeDocument/2006/relationships/hyperlink" Target="http://www.ontariocourts.ca/decisions/2015/2015ONCA0599.htm" TargetMode="External"/><Relationship Id="rId163" Type="http://schemas.openxmlformats.org/officeDocument/2006/relationships/hyperlink" Target="https://scc-csc.lexum.com/scc-csc/scc-csc/en/item/19243/index.do" TargetMode="External"/><Relationship Id="rId219" Type="http://schemas.openxmlformats.org/officeDocument/2006/relationships/hyperlink" Target="https://coadecisions.ontariocourts.ca/coa/coa/en/item/20949/index.do" TargetMode="External"/><Relationship Id="rId370" Type="http://schemas.openxmlformats.org/officeDocument/2006/relationships/hyperlink" Target="https://www.ontariocourts.ca/decisions/2021/2021ONCA0344.htmhttps:/www.ontariocourts.ca/decisions/2021/2021ONCA0344.htm" TargetMode="External"/><Relationship Id="rId230" Type="http://schemas.openxmlformats.org/officeDocument/2006/relationships/hyperlink" Target="http://www.ontariocourts.ca/decisions/2017/2017ONCA0426.htm" TargetMode="External"/><Relationship Id="rId25" Type="http://schemas.openxmlformats.org/officeDocument/2006/relationships/hyperlink" Target="https://www.ontariocourts.ca/decisions/2020/2020ONCA0759.htm" TargetMode="External"/><Relationship Id="rId67" Type="http://schemas.openxmlformats.org/officeDocument/2006/relationships/hyperlink" Target="http://www.ontariocourts.ca/decisions/2015/2015ONCA0770.htm" TargetMode="External"/><Relationship Id="rId272" Type="http://schemas.openxmlformats.org/officeDocument/2006/relationships/hyperlink" Target="http://www.ontariocourts.ca/decisions/2018/2018ONCA0293.htm" TargetMode="External"/><Relationship Id="rId328" Type="http://schemas.openxmlformats.org/officeDocument/2006/relationships/hyperlink" Target="http://www.ontariocourts.ca/decisions/2018/2018ONCA1012.htm" TargetMode="External"/><Relationship Id="rId132" Type="http://schemas.openxmlformats.org/officeDocument/2006/relationships/hyperlink" Target="http://www.ontariocourts.ca/decisions/2015/2015ONCA0642.htm" TargetMode="External"/><Relationship Id="rId174" Type="http://schemas.openxmlformats.org/officeDocument/2006/relationships/hyperlink" Target="http://www.ontariocourts.ca/decisions/2018/2018ONCA0651.htm" TargetMode="External"/><Relationship Id="rId381" Type="http://schemas.openxmlformats.org/officeDocument/2006/relationships/hyperlink" Target="http://www.ontariocourts.ca/decisions/2015/2015ONCA0426.htm" TargetMode="External"/><Relationship Id="rId241" Type="http://schemas.openxmlformats.org/officeDocument/2006/relationships/hyperlink" Target="http://www.ontariocourts.ca/decisions/2018/2018ONCA0138.htm" TargetMode="External"/><Relationship Id="rId36" Type="http://schemas.openxmlformats.org/officeDocument/2006/relationships/hyperlink" Target="http://www.ontariocourts.ca/decisions/2015/2015ONCA0770.htm" TargetMode="External"/><Relationship Id="rId283" Type="http://schemas.openxmlformats.org/officeDocument/2006/relationships/hyperlink" Target="https://www.ontariocourts.ca/decisions/2021/2021ONCA0694.htm" TargetMode="External"/><Relationship Id="rId339" Type="http://schemas.openxmlformats.org/officeDocument/2006/relationships/hyperlink" Target="https://qweri.lexum.com/calegis/rsc-1985-c-c-46-en" TargetMode="External"/><Relationship Id="rId78" Type="http://schemas.openxmlformats.org/officeDocument/2006/relationships/hyperlink" Target="http://www.ontariocourts.ca/decisions/2016/2016ONCA0048.htm" TargetMode="External"/><Relationship Id="rId101" Type="http://schemas.openxmlformats.org/officeDocument/2006/relationships/hyperlink" Target="http://www.ontariocourts.ca/decisions/2016/2016ONCA0376.htm" TargetMode="External"/><Relationship Id="rId143" Type="http://schemas.openxmlformats.org/officeDocument/2006/relationships/hyperlink" Target="http://www.ontariocourts.ca/decisions/2015/2015ONCA0558.htm" TargetMode="External"/><Relationship Id="rId185" Type="http://schemas.openxmlformats.org/officeDocument/2006/relationships/hyperlink" Target="http://www.ontariocourts.ca/decisions/2019/2019ONCA0391.htm" TargetMode="External"/><Relationship Id="rId350" Type="http://schemas.openxmlformats.org/officeDocument/2006/relationships/hyperlink" Target="https://www.ontariocourts.ca/decisions/2021/2021ONCA0636.htm" TargetMode="External"/><Relationship Id="rId406" Type="http://schemas.openxmlformats.org/officeDocument/2006/relationships/hyperlink" Target="https://www.ontariocourts.ca/decisions/2021/2021ONCA0522.htm" TargetMode="External"/><Relationship Id="rId9" Type="http://schemas.openxmlformats.org/officeDocument/2006/relationships/hyperlink" Target="http://www.ontariocourts.ca/decisions/2016/2016ONCA0243.htm" TargetMode="External"/><Relationship Id="rId210" Type="http://schemas.openxmlformats.org/officeDocument/2006/relationships/hyperlink" Target="http://www.ontariocourts.ca/decisions/2015/2015ONCA0519.htm" TargetMode="External"/><Relationship Id="rId392" Type="http://schemas.openxmlformats.org/officeDocument/2006/relationships/hyperlink" Target="http://www.ontariocourts.ca/decisions/2015/2015ONCA0531.htm" TargetMode="External"/><Relationship Id="rId252" Type="http://schemas.openxmlformats.org/officeDocument/2006/relationships/hyperlink" Target="http://www.ontariocourts.ca/decisions/2018/2018ONCA0606.htm" TargetMode="External"/><Relationship Id="rId294" Type="http://schemas.openxmlformats.org/officeDocument/2006/relationships/hyperlink" Target="https://www.ontariocourts.ca/decisions/2022/2022ONCA0285.htm" TargetMode="External"/><Relationship Id="rId308" Type="http://schemas.openxmlformats.org/officeDocument/2006/relationships/hyperlink" Target="http://laws-lois.justice.gc.ca/eng/acts/C-46/page-172.html" TargetMode="External"/><Relationship Id="rId47" Type="http://schemas.openxmlformats.org/officeDocument/2006/relationships/hyperlink" Target="https://scc-csc.lexum.com/scc-csc/scc-csc/en/item/17892/index.do" TargetMode="External"/><Relationship Id="rId89" Type="http://schemas.openxmlformats.org/officeDocument/2006/relationships/hyperlink" Target="https://www.ontariocourts.ca/decisions/2020/2020ONCA0791.htm" TargetMode="External"/><Relationship Id="rId112" Type="http://schemas.openxmlformats.org/officeDocument/2006/relationships/hyperlink" Target="http://laws-lois.justice.gc.ca/eng/acts/C-46/page-172.html" TargetMode="External"/><Relationship Id="rId154" Type="http://schemas.openxmlformats.org/officeDocument/2006/relationships/hyperlink" Target="http://www.ontariocourts.ca/decisions/2016/2016ONCA0025.htm" TargetMode="External"/><Relationship Id="rId361" Type="http://schemas.openxmlformats.org/officeDocument/2006/relationships/hyperlink" Target="https://scc-csc.lexum.com/scc-csc/scc-csc/en/item/15680/index.do" TargetMode="External"/><Relationship Id="rId196" Type="http://schemas.openxmlformats.org/officeDocument/2006/relationships/hyperlink" Target="https://coadecisions.ontariocourts.ca/coa/coa/en/item/20941/index.do" TargetMode="External"/><Relationship Id="rId417" Type="http://schemas.openxmlformats.org/officeDocument/2006/relationships/fontTable" Target="fontTable.xml"/><Relationship Id="rId16" Type="http://schemas.openxmlformats.org/officeDocument/2006/relationships/hyperlink" Target="https://coadecisions.ontariocourts.ca/coa/coa/en/item/20719/index.do" TargetMode="External"/><Relationship Id="rId221" Type="http://schemas.openxmlformats.org/officeDocument/2006/relationships/hyperlink" Target="http://www.ontariocourts.ca/decisions/2015/2015ONCA0697.htm" TargetMode="External"/><Relationship Id="rId263" Type="http://schemas.openxmlformats.org/officeDocument/2006/relationships/hyperlink" Target="http://www.ontariocourts.ca/decisions/2016/2016ONCA0389.htm" TargetMode="External"/><Relationship Id="rId319" Type="http://schemas.openxmlformats.org/officeDocument/2006/relationships/hyperlink" Target="https://www.ontariocourts.ca/decisions/2020/2020ONCA0573.htm" TargetMode="External"/><Relationship Id="rId58" Type="http://schemas.openxmlformats.org/officeDocument/2006/relationships/hyperlink" Target="http://www.ontariocourts.ca/decisions/2016/2016ONCA0411.htm" TargetMode="External"/><Relationship Id="rId123" Type="http://schemas.openxmlformats.org/officeDocument/2006/relationships/hyperlink" Target="http://www.ontariocourts.ca/decisions/2016/2016ONCA0025.htm" TargetMode="External"/><Relationship Id="rId330" Type="http://schemas.openxmlformats.org/officeDocument/2006/relationships/hyperlink" Target="https://supremeadvocacy.us4.list-manage.com/track/click?u=cb91b44008ea1b58b58a67734&amp;id=20970daca0&amp;e=77fac5376a" TargetMode="External"/><Relationship Id="rId165" Type="http://schemas.openxmlformats.org/officeDocument/2006/relationships/hyperlink" Target="http://www.ontariocourts.ca/decisions/2016/2016ONCA0096.htm" TargetMode="External"/><Relationship Id="rId372" Type="http://schemas.openxmlformats.org/officeDocument/2006/relationships/hyperlink" Target="http://www.ontariocourts.ca/decisions/2018/2018ONCA0259.htm" TargetMode="External"/><Relationship Id="rId232" Type="http://schemas.openxmlformats.org/officeDocument/2006/relationships/hyperlink" Target="http://www.ontariocourts.ca/decisions/2018/2018ONCA0756.htm" TargetMode="External"/><Relationship Id="rId274" Type="http://schemas.openxmlformats.org/officeDocument/2006/relationships/hyperlink" Target="http://www.ontariocourts.ca/decisions/2016/2016ONCA0229.htm" TargetMode="External"/><Relationship Id="rId27" Type="http://schemas.openxmlformats.org/officeDocument/2006/relationships/hyperlink" Target="http://www.ontariocourts.ca/decisions/2017/2017ONCA0152.htm" TargetMode="External"/><Relationship Id="rId69" Type="http://schemas.openxmlformats.org/officeDocument/2006/relationships/hyperlink" Target="ontariocourts.ca/decisions/2021/2021ONCA0506.htm" TargetMode="External"/><Relationship Id="rId134" Type="http://schemas.openxmlformats.org/officeDocument/2006/relationships/hyperlink" Target="http://www.ontariocourts.ca/decisions/2018/2018ONCA0515.htm" TargetMode="External"/><Relationship Id="rId80" Type="http://schemas.openxmlformats.org/officeDocument/2006/relationships/hyperlink" Target="https://www.ontariocourts.ca/decisions/2021/2021ONCA0625.htm" TargetMode="External"/><Relationship Id="rId176" Type="http://schemas.openxmlformats.org/officeDocument/2006/relationships/hyperlink" Target="http://www.ontariocourts.ca/decisions/2019/2019ONCA0002.htm" TargetMode="External"/><Relationship Id="rId341" Type="http://schemas.openxmlformats.org/officeDocument/2006/relationships/hyperlink" Target="https://qweri.lexum.com/calegis/rsc-1985-c-c-46-en" TargetMode="External"/><Relationship Id="rId383" Type="http://schemas.openxmlformats.org/officeDocument/2006/relationships/hyperlink" Target="http://www.ontariocourts.ca/decisions/2015/2015ONCA0646.htm" TargetMode="External"/><Relationship Id="rId201" Type="http://schemas.openxmlformats.org/officeDocument/2006/relationships/hyperlink" Target="http://www.ontariocourts.ca/decisions/2015/2015ONCA0481.htm" TargetMode="External"/><Relationship Id="rId222" Type="http://schemas.openxmlformats.org/officeDocument/2006/relationships/hyperlink" Target="http://www.ontariocourts.ca/decisions/2018/2018ONCA0099.htm" TargetMode="External"/><Relationship Id="rId243" Type="http://schemas.openxmlformats.org/officeDocument/2006/relationships/hyperlink" Target="https://decisions.scc-csc.ca/scc-csc/scc-csc/en/item/18541/index.do" TargetMode="External"/><Relationship Id="rId264" Type="http://schemas.openxmlformats.org/officeDocument/2006/relationships/hyperlink" Target="http://www.ontariocourts.ca/decisions/2018/2018ONCA0436.htm" TargetMode="External"/><Relationship Id="rId285" Type="http://schemas.openxmlformats.org/officeDocument/2006/relationships/hyperlink" Target="https://www.ontariocourts.ca/decisions/2020/2020ONCA0141.htm" TargetMode="External"/><Relationship Id="rId17" Type="http://schemas.openxmlformats.org/officeDocument/2006/relationships/hyperlink" Target="http://www.ontariocourts.ca/decisions/2016/2016ONCA0023.htm" TargetMode="External"/><Relationship Id="rId38" Type="http://schemas.openxmlformats.org/officeDocument/2006/relationships/hyperlink" Target="http://www.ontariocourts.ca/decisions/2016/2016ONCA0411.htm" TargetMode="External"/><Relationship Id="rId59" Type="http://schemas.openxmlformats.org/officeDocument/2006/relationships/hyperlink" Target="http://www.ontariocourts.ca/decisions/2018/2018ONCA0369.htm" TargetMode="External"/><Relationship Id="rId103" Type="http://schemas.openxmlformats.org/officeDocument/2006/relationships/hyperlink" Target="http://www.ontariocourts.ca/decisions/2018/2018ONCA0748.htm" TargetMode="External"/><Relationship Id="rId124" Type="http://schemas.openxmlformats.org/officeDocument/2006/relationships/hyperlink" Target="http://www.ontariocourts.ca/decisions/2015/2015ONCA0286.htm" TargetMode="External"/><Relationship Id="rId310" Type="http://schemas.openxmlformats.org/officeDocument/2006/relationships/hyperlink" Target="http://www.ontariocourts.ca/decisions/2018/2018ONCA0741.htm" TargetMode="External"/><Relationship Id="rId70" Type="http://schemas.openxmlformats.org/officeDocument/2006/relationships/hyperlink" Target="http://laws-lois.justice.gc.ca/eng/acts/C-46/page-170.html" TargetMode="External"/><Relationship Id="rId91" Type="http://schemas.openxmlformats.org/officeDocument/2006/relationships/hyperlink" Target="http://www.ontariocourts.ca/decisions/2018/2018ONCA0748.htm" TargetMode="External"/><Relationship Id="rId145" Type="http://schemas.openxmlformats.org/officeDocument/2006/relationships/hyperlink" Target="http://www.ontariocourts.ca/decisions/2015/2015ONCA0519.htm" TargetMode="External"/><Relationship Id="rId166" Type="http://schemas.openxmlformats.org/officeDocument/2006/relationships/hyperlink" Target="http://www.ontariocourts.ca/decisions/2015/2015ONCA0642.htm" TargetMode="External"/><Relationship Id="rId187" Type="http://schemas.openxmlformats.org/officeDocument/2006/relationships/hyperlink" Target="https://www.ontariocourts.ca/decisions/2015/2015ONCA0677.htm" TargetMode="External"/><Relationship Id="rId331" Type="http://schemas.openxmlformats.org/officeDocument/2006/relationships/hyperlink" Target="http://www.ontariocourts.ca/decisions/2018/2018ONCA0323.htm" TargetMode="External"/><Relationship Id="rId352" Type="http://schemas.openxmlformats.org/officeDocument/2006/relationships/hyperlink" Target="https://www.ontariocourts.ca/decisions/2021/2021ONCA0636.htm" TargetMode="External"/><Relationship Id="rId373" Type="http://schemas.openxmlformats.org/officeDocument/2006/relationships/hyperlink" Target="http://www.ontariocourts.ca/decisions/2015/2015ONCA0531.htm" TargetMode="External"/><Relationship Id="rId394" Type="http://schemas.openxmlformats.org/officeDocument/2006/relationships/hyperlink" Target="http://laws-lois.justice.gc.ca/eng/acts/C-46/page-184.html" TargetMode="External"/><Relationship Id="rId408" Type="http://schemas.openxmlformats.org/officeDocument/2006/relationships/hyperlink" Target="https://www.ontariocourts.ca/decisions/2019/2019ONCA0194.htm" TargetMode="External"/><Relationship Id="rId1" Type="http://schemas.openxmlformats.org/officeDocument/2006/relationships/customXml" Target="../customXml/item1.xml"/><Relationship Id="rId212" Type="http://schemas.openxmlformats.org/officeDocument/2006/relationships/hyperlink" Target="http://www.ontariocourts.ca/decisions/2015/2015ONCA0774.htm" TargetMode="External"/><Relationship Id="rId233" Type="http://schemas.openxmlformats.org/officeDocument/2006/relationships/hyperlink" Target="http://www.ontariocourts.ca/decisions/2018/2018ONCA1046.htm" TargetMode="External"/><Relationship Id="rId254" Type="http://schemas.openxmlformats.org/officeDocument/2006/relationships/hyperlink" Target="https://www.ontariocourts.ca/decisions/2021/2021ONCA0924.htm" TargetMode="External"/><Relationship Id="rId28" Type="http://schemas.openxmlformats.org/officeDocument/2006/relationships/hyperlink" Target="https://canlii.ca/t/jv0rd" TargetMode="External"/><Relationship Id="rId49" Type="http://schemas.openxmlformats.org/officeDocument/2006/relationships/hyperlink" Target="https://www.ontariocourts.ca/decisions/2021/2021ONCA0759.htm" TargetMode="External"/><Relationship Id="rId114" Type="http://schemas.openxmlformats.org/officeDocument/2006/relationships/hyperlink" Target="https://scc-csc.lexum.com/scc-csc/scc-csc/en/item/18037/index.do" TargetMode="External"/><Relationship Id="rId275" Type="http://schemas.openxmlformats.org/officeDocument/2006/relationships/hyperlink" Target="http://www.ontariocourts.ca/decisions/2019/2019ONCA0484.htm" TargetMode="External"/><Relationship Id="rId296" Type="http://schemas.openxmlformats.org/officeDocument/2006/relationships/hyperlink" Target="http://laws-lois.justice.gc.ca/eng/acts/C-46/page-173.html" TargetMode="External"/><Relationship Id="rId300" Type="http://schemas.openxmlformats.org/officeDocument/2006/relationships/hyperlink" Target="http://www.ontariocourts.ca/decisions/2018/2018ONCA0552.htm" TargetMode="External"/><Relationship Id="rId60" Type="http://schemas.openxmlformats.org/officeDocument/2006/relationships/hyperlink" Target="http://www.ontariocourts.ca/decisions/2017/2017ONCA0175.htm" TargetMode="External"/><Relationship Id="rId81" Type="http://schemas.openxmlformats.org/officeDocument/2006/relationships/hyperlink" Target="https://coadecisions.ontariocourts.ca/coa/coa/en/item/20838/index.do" TargetMode="External"/><Relationship Id="rId135" Type="http://schemas.openxmlformats.org/officeDocument/2006/relationships/hyperlink" Target="https://www.ontariocourts.ca/decisions/2020/2020ONCA0128.htm" TargetMode="External"/><Relationship Id="rId156" Type="http://schemas.openxmlformats.org/officeDocument/2006/relationships/hyperlink" Target="http://www.ontariocourts.ca/decisions/2015/2015ONCA0656.htm" TargetMode="External"/><Relationship Id="rId177" Type="http://schemas.openxmlformats.org/officeDocument/2006/relationships/hyperlink" Target="http://www.ontariocourts.ca/decisions/2019/2019ONCA0832.htm" TargetMode="External"/><Relationship Id="rId198" Type="http://schemas.openxmlformats.org/officeDocument/2006/relationships/hyperlink" Target="https://www.ontariocourts.ca/decisions/2020/2020ONCA0229.htm" TargetMode="External"/><Relationship Id="rId321" Type="http://schemas.openxmlformats.org/officeDocument/2006/relationships/hyperlink" Target="http://www.ontariocourts.ca/decisions/2016/2016ONCA0362.htm" TargetMode="External"/><Relationship Id="rId342" Type="http://schemas.openxmlformats.org/officeDocument/2006/relationships/hyperlink" Target="https://scc-csc.lexum.com/scc-csc/scc-csc/en/item/18752/index.do" TargetMode="External"/><Relationship Id="rId363" Type="http://schemas.openxmlformats.org/officeDocument/2006/relationships/hyperlink" Target="https://www.ontariocourts.ca/decisions/2019/2019ONCA0880.htm" TargetMode="External"/><Relationship Id="rId384" Type="http://schemas.openxmlformats.org/officeDocument/2006/relationships/hyperlink" Target="http://www.ontariocourts.ca/decisions/2015/2015ONCA0356.htm" TargetMode="External"/><Relationship Id="rId202" Type="http://schemas.openxmlformats.org/officeDocument/2006/relationships/hyperlink" Target="https://coadecisions.ontariocourts.ca/coa/coa/en/item/21129/index.do" TargetMode="External"/><Relationship Id="rId223" Type="http://schemas.openxmlformats.org/officeDocument/2006/relationships/hyperlink" Target="https://www.canlii.org/en/on/onca/doc/2019/2019onca694/2019onca694.html" TargetMode="External"/><Relationship Id="rId244" Type="http://schemas.openxmlformats.org/officeDocument/2006/relationships/hyperlink" Target="https://www.ontariocourts.ca/decisions/2022/2022ONCA0192.htm" TargetMode="External"/><Relationship Id="rId18" Type="http://schemas.openxmlformats.org/officeDocument/2006/relationships/hyperlink" Target="https://www.ontario.ca/laws/statute/90p33" TargetMode="External"/><Relationship Id="rId39" Type="http://schemas.openxmlformats.org/officeDocument/2006/relationships/hyperlink" Target="http://www.ontariocourts.ca/decisions/2016/2016ONCA0411.htm" TargetMode="External"/><Relationship Id="rId265" Type="http://schemas.openxmlformats.org/officeDocument/2006/relationships/hyperlink" Target="https://www.ontariocourts.ca/decisions/2021/2021ONCA0016.htm" TargetMode="External"/><Relationship Id="rId286" Type="http://schemas.openxmlformats.org/officeDocument/2006/relationships/hyperlink" Target="http://canlii.ca/t/htmr4" TargetMode="External"/><Relationship Id="rId50" Type="http://schemas.openxmlformats.org/officeDocument/2006/relationships/hyperlink" Target="https://scc-csc.lexum.com/scc-csc/scc-csc/en/item/18820/index.do" TargetMode="External"/><Relationship Id="rId104" Type="http://schemas.openxmlformats.org/officeDocument/2006/relationships/hyperlink" Target="https://www.ontariocourts.ca/decisions/2022/2022ONCA0298.htm" TargetMode="External"/><Relationship Id="rId125" Type="http://schemas.openxmlformats.org/officeDocument/2006/relationships/hyperlink" Target="http://www.ontariocourts.ca/decisions/2016/2016ONCA0228.htm" TargetMode="External"/><Relationship Id="rId146" Type="http://schemas.openxmlformats.org/officeDocument/2006/relationships/hyperlink" Target="http://www.ontariocourts.ca/decisions/2019/2019ONCA0085.htm" TargetMode="External"/><Relationship Id="rId167" Type="http://schemas.openxmlformats.org/officeDocument/2006/relationships/hyperlink" Target="http://www.ontariocourts.ca/decisions/2015/2015ONCA0599.htm" TargetMode="External"/><Relationship Id="rId188" Type="http://schemas.openxmlformats.org/officeDocument/2006/relationships/hyperlink" Target="http://www.ontariocourts.ca/decisions/2015/2015ONCA0897.htm" TargetMode="External"/><Relationship Id="rId311" Type="http://schemas.openxmlformats.org/officeDocument/2006/relationships/hyperlink" Target="https://coadecisions.ontariocourts.ca/coa/coa/en/item/21072/index.do" TargetMode="External"/><Relationship Id="rId332" Type="http://schemas.openxmlformats.org/officeDocument/2006/relationships/hyperlink" Target="http://www.ontariocourts.ca/decisions/2019/2019ONCA0622.htm" TargetMode="External"/><Relationship Id="rId353" Type="http://schemas.openxmlformats.org/officeDocument/2006/relationships/hyperlink" Target="https://coadecisions.ontariocourts.ca/coa/coa/en/item/20908/index.do" TargetMode="External"/><Relationship Id="rId374" Type="http://schemas.openxmlformats.org/officeDocument/2006/relationships/hyperlink" Target="https://www.ontariocourts.ca/decisions/2021/2021ONCA0436.htm" TargetMode="External"/><Relationship Id="rId395" Type="http://schemas.openxmlformats.org/officeDocument/2006/relationships/hyperlink" Target="http://laws-lois.justice.gc.ca/eng/acts/C-46/page-184.html" TargetMode="External"/><Relationship Id="rId409" Type="http://schemas.openxmlformats.org/officeDocument/2006/relationships/hyperlink" Target="https://scc-csc.lexum.com/scc-csc/scc-csc/en/item/19035/index.do" TargetMode="External"/><Relationship Id="rId71" Type="http://schemas.openxmlformats.org/officeDocument/2006/relationships/hyperlink" Target="http://www.ontariocourts.ca/decisions/2017/2017ONCA0307.htm" TargetMode="External"/><Relationship Id="rId92" Type="http://schemas.openxmlformats.org/officeDocument/2006/relationships/hyperlink" Target="http://www.ontariocourts.ca/decisions/2019/2019ONCA0115.htm" TargetMode="External"/><Relationship Id="rId213" Type="http://schemas.openxmlformats.org/officeDocument/2006/relationships/hyperlink" Target="https://coadecisions.ontariocourts.ca/coa/coa/en/item/20949/index.do" TargetMode="External"/><Relationship Id="rId234" Type="http://schemas.openxmlformats.org/officeDocument/2006/relationships/hyperlink" Target="http://www.ontariocourts.ca/decisions/2018/2018ONCA1049.htm" TargetMode="External"/><Relationship Id="rId2" Type="http://schemas.openxmlformats.org/officeDocument/2006/relationships/numbering" Target="numbering.xml"/><Relationship Id="rId29" Type="http://schemas.openxmlformats.org/officeDocument/2006/relationships/hyperlink" Target="https://www.ontariocourts.ca/decisions/2020/2020ONCA0587.htm" TargetMode="External"/><Relationship Id="rId255" Type="http://schemas.openxmlformats.org/officeDocument/2006/relationships/hyperlink" Target="https://www.ontariocourts.ca/decisions/2021/2021ONCA0605.htm" TargetMode="External"/><Relationship Id="rId276" Type="http://schemas.openxmlformats.org/officeDocument/2006/relationships/hyperlink" Target="http://www.ontariocourts.ca/decisions/2019/2019ONCA0484.htm" TargetMode="External"/><Relationship Id="rId297" Type="http://schemas.openxmlformats.org/officeDocument/2006/relationships/hyperlink" Target="http://laws-lois.justice.gc.ca/eng/acts/C-46/page-173.html" TargetMode="External"/><Relationship Id="rId40" Type="http://schemas.openxmlformats.org/officeDocument/2006/relationships/hyperlink" Target="http://www.ontariocourts.ca/decisions/2018/2018ONCA0369.htm" TargetMode="External"/><Relationship Id="rId115" Type="http://schemas.openxmlformats.org/officeDocument/2006/relationships/hyperlink" Target="http://www.ontariocourts.ca/decisions/2015/2015ONCA0656.htm" TargetMode="External"/><Relationship Id="rId136" Type="http://schemas.openxmlformats.org/officeDocument/2006/relationships/hyperlink" Target="http://www.ontariocourts.ca/decisions/2019/2019ONCA0002.htm" TargetMode="External"/><Relationship Id="rId157" Type="http://schemas.openxmlformats.org/officeDocument/2006/relationships/hyperlink" Target="http://www.ontariocourts.ca/decisions/2015/2015ONCA0656.htm" TargetMode="External"/><Relationship Id="rId178" Type="http://schemas.openxmlformats.org/officeDocument/2006/relationships/hyperlink" Target="http://www.ontariocourts.ca/decisions/2019/2019ONCA0534.htm" TargetMode="External"/><Relationship Id="rId301" Type="http://schemas.openxmlformats.org/officeDocument/2006/relationships/hyperlink" Target="http://laws-lois.justice.gc.ca/eng/acts/C-46/page-172.html" TargetMode="External"/><Relationship Id="rId322" Type="http://schemas.openxmlformats.org/officeDocument/2006/relationships/hyperlink" Target="http://www.ontariocourts.ca/decisions/2017/2017ONCA0315.htm" TargetMode="External"/><Relationship Id="rId343" Type="http://schemas.openxmlformats.org/officeDocument/2006/relationships/hyperlink" Target="https://scc-csc.lexum.com/scc-csc/scc-csc/en/item/19066/index.do" TargetMode="External"/><Relationship Id="rId364" Type="http://schemas.openxmlformats.org/officeDocument/2006/relationships/hyperlink" Target="https://www.ontariocourts.ca/decisions/2022/2022ONCA0408.htm" TargetMode="External"/><Relationship Id="rId61" Type="http://schemas.openxmlformats.org/officeDocument/2006/relationships/hyperlink" Target="http://www.ontariocourts.ca/decisions/2019/2019ONCA0542.htm" TargetMode="External"/><Relationship Id="rId82" Type="http://schemas.openxmlformats.org/officeDocument/2006/relationships/hyperlink" Target="http://www.ontariocourts.ca/decisions/2017/2017ONCA0702.htm" TargetMode="External"/><Relationship Id="rId199" Type="http://schemas.openxmlformats.org/officeDocument/2006/relationships/hyperlink" Target="https://www.ontariocourts.ca/decisions/2020/2020ONCA0291.htm" TargetMode="External"/><Relationship Id="rId203" Type="http://schemas.openxmlformats.org/officeDocument/2006/relationships/hyperlink" Target="https://scc-csc.lexum.com/scc-csc/scc-csc/en/item/18605/index.do" TargetMode="External"/><Relationship Id="rId385" Type="http://schemas.openxmlformats.org/officeDocument/2006/relationships/hyperlink" Target="http://www.ontariocourts.ca/decisions/2015/2015ONCA0356.htm" TargetMode="External"/><Relationship Id="rId19" Type="http://schemas.openxmlformats.org/officeDocument/2006/relationships/hyperlink" Target="https://www.ontario.ca/laws/statute/90p33" TargetMode="External"/><Relationship Id="rId224" Type="http://schemas.openxmlformats.org/officeDocument/2006/relationships/hyperlink" Target="https://www.ontariocourts.ca/decisions/2021/2021ONCA0633.htm" TargetMode="External"/><Relationship Id="rId245" Type="http://schemas.openxmlformats.org/officeDocument/2006/relationships/hyperlink" Target="http://www.ontariocourts.ca/decisions/2018/2018ONCA0587.htm" TargetMode="External"/><Relationship Id="rId266" Type="http://schemas.openxmlformats.org/officeDocument/2006/relationships/hyperlink" Target="https://www.ontariocourts.ca/decisions/2020/2020ONCA0844.htm" TargetMode="External"/><Relationship Id="rId287" Type="http://schemas.openxmlformats.org/officeDocument/2006/relationships/hyperlink" Target="https://www.ontariocourts.ca/decisions/2021/2021ONCA0735.htm" TargetMode="External"/><Relationship Id="rId410" Type="http://schemas.openxmlformats.org/officeDocument/2006/relationships/hyperlink" Target="https://scc-csc.lexum.com/scc-csc/scc-csc/en/item/17682/index.do" TargetMode="External"/><Relationship Id="rId30" Type="http://schemas.openxmlformats.org/officeDocument/2006/relationships/hyperlink" Target="http://www.ontariocourts.ca/decisions/2016/2016ONCA0291.htm" TargetMode="External"/><Relationship Id="rId105" Type="http://schemas.openxmlformats.org/officeDocument/2006/relationships/hyperlink" Target="http://www.ontariocourts.ca/decisions/2018/2018ONCA0971.htm" TargetMode="External"/><Relationship Id="rId126" Type="http://schemas.openxmlformats.org/officeDocument/2006/relationships/hyperlink" Target="http://www.ontariocourts.ca/decisions/2019/2019ONCA0002.htm" TargetMode="External"/><Relationship Id="rId147" Type="http://schemas.openxmlformats.org/officeDocument/2006/relationships/hyperlink" Target="http://www.ontariocourts.ca/decisions/2016/2016ONCA0358.htm" TargetMode="External"/><Relationship Id="rId168" Type="http://schemas.openxmlformats.org/officeDocument/2006/relationships/hyperlink" Target="http://www.ontariocourts.ca/decisions/2015/2015ONCA0642.htm" TargetMode="External"/><Relationship Id="rId312" Type="http://schemas.openxmlformats.org/officeDocument/2006/relationships/hyperlink" Target="http://www.ontariocourts.ca/decisions/2016/2016ONCA0232.htm" TargetMode="External"/><Relationship Id="rId333" Type="http://schemas.openxmlformats.org/officeDocument/2006/relationships/hyperlink" Target="https://www.ontariocourts.ca/decisions/2020/2020ONCA0230.htm" TargetMode="External"/><Relationship Id="rId354" Type="http://schemas.openxmlformats.org/officeDocument/2006/relationships/hyperlink" Target="http://www.ontariocourts.ca/decisions/2018/2018ONCA0506.htm" TargetMode="External"/><Relationship Id="rId51" Type="http://schemas.openxmlformats.org/officeDocument/2006/relationships/hyperlink" Target="http://www.ontariocourts.ca/decisions/2017/2017ONCA0351.htm" TargetMode="External"/><Relationship Id="rId72" Type="http://schemas.openxmlformats.org/officeDocument/2006/relationships/hyperlink" Target="https://scc-csc.lexum.com/scc-csc/scc-csc/en/item/16723/index.do" TargetMode="External"/><Relationship Id="rId93" Type="http://schemas.openxmlformats.org/officeDocument/2006/relationships/hyperlink" Target="http://www.ontariocourts.ca/decisions/2019/2019ONCA0115.htm" TargetMode="External"/><Relationship Id="rId189" Type="http://schemas.openxmlformats.org/officeDocument/2006/relationships/hyperlink" Target="http://www.ontariocourts.ca/decisions/2015/2015ONCA0549.htm" TargetMode="External"/><Relationship Id="rId375" Type="http://schemas.openxmlformats.org/officeDocument/2006/relationships/hyperlink" Target="https://www.ontariocourts.ca/decisions/2020/2020ONCA0381.htm" TargetMode="External"/><Relationship Id="rId396" Type="http://schemas.openxmlformats.org/officeDocument/2006/relationships/hyperlink" Target="http://www.ontariocourts.ca/decisions/2016/2016ONCA0109.htm" TargetMode="External"/><Relationship Id="rId3" Type="http://schemas.openxmlformats.org/officeDocument/2006/relationships/styles" Target="styles.xml"/><Relationship Id="rId214" Type="http://schemas.openxmlformats.org/officeDocument/2006/relationships/hyperlink" Target="http://trk.cp20.com/click/fl0sc-agmc6n-5l42aps9/" TargetMode="External"/><Relationship Id="rId235" Type="http://schemas.openxmlformats.org/officeDocument/2006/relationships/hyperlink" Target="http://www.ontariocourts.ca/decisions/2018/2018ONCA1078.htm" TargetMode="External"/><Relationship Id="rId256" Type="http://schemas.openxmlformats.org/officeDocument/2006/relationships/hyperlink" Target="Thanabalasingham" TargetMode="External"/><Relationship Id="rId277" Type="http://schemas.openxmlformats.org/officeDocument/2006/relationships/hyperlink" Target="https://www.ontariocourts.ca/decisions/2022/2022ONCA0226.htm" TargetMode="External"/><Relationship Id="rId298" Type="http://schemas.openxmlformats.org/officeDocument/2006/relationships/hyperlink" Target="http://www.ontariocourts.ca/decisions/2017/2017ONCA0152.htm" TargetMode="External"/><Relationship Id="rId400" Type="http://schemas.openxmlformats.org/officeDocument/2006/relationships/hyperlink" Target="http://www.ontariocourts.ca/decisions/2016/2016ONCA0199.htm" TargetMode="External"/><Relationship Id="rId116" Type="http://schemas.openxmlformats.org/officeDocument/2006/relationships/hyperlink" Target="http://www.ontariocourts.ca/decisions/2016/2016ONCA0025.htm" TargetMode="External"/><Relationship Id="rId137" Type="http://schemas.openxmlformats.org/officeDocument/2006/relationships/hyperlink" Target="https://www.ontariocourts.ca/decisions/2022/2022ONCA0003.htm" TargetMode="External"/><Relationship Id="rId158" Type="http://schemas.openxmlformats.org/officeDocument/2006/relationships/hyperlink" Target="http://www.ontariocourts.ca/decisions/2015/2015ONCA0558.htm" TargetMode="External"/><Relationship Id="rId302" Type="http://schemas.openxmlformats.org/officeDocument/2006/relationships/hyperlink" Target="http://www.ontariocourts.ca/decisions/2016/2016ONCA0367.htm" TargetMode="External"/><Relationship Id="rId323" Type="http://schemas.openxmlformats.org/officeDocument/2006/relationships/hyperlink" Target="http://www.ontariocourts.ca/decisions/2018/2018ONCA0009.htm" TargetMode="External"/><Relationship Id="rId344" Type="http://schemas.openxmlformats.org/officeDocument/2006/relationships/hyperlink" Target="https://scc-csc.lexum.com/scc-csc/scc-csc/en/item/19066/index.do" TargetMode="External"/><Relationship Id="rId20" Type="http://schemas.openxmlformats.org/officeDocument/2006/relationships/hyperlink" Target="https://www.ontario.ca/laws/statute/90p33" TargetMode="External"/><Relationship Id="rId41" Type="http://schemas.openxmlformats.org/officeDocument/2006/relationships/hyperlink" Target="http://www.ontariocourts.ca/decisions/2016/2016ONCA0087.htm" TargetMode="External"/><Relationship Id="rId62" Type="http://schemas.openxmlformats.org/officeDocument/2006/relationships/hyperlink" Target="http://www.ontariocourts.ca/decisions/2016/2016ONCA0095.htm" TargetMode="External"/><Relationship Id="rId83" Type="http://schemas.openxmlformats.org/officeDocument/2006/relationships/hyperlink" Target="https://scc-csc.lexum.com/scc-csc/scc-csc/en/item/17800/index.do" TargetMode="External"/><Relationship Id="rId179" Type="http://schemas.openxmlformats.org/officeDocument/2006/relationships/hyperlink" Target="https://www.ontariocourts.ca/decisions/2020/2020ONCA0059.htm" TargetMode="External"/><Relationship Id="rId365" Type="http://schemas.openxmlformats.org/officeDocument/2006/relationships/hyperlink" Target="http://www.ontariocourts.ca/decisions/2015/2015ONCA0462.htm" TargetMode="External"/><Relationship Id="rId386" Type="http://schemas.openxmlformats.org/officeDocument/2006/relationships/hyperlink" Target="http://www.ontariocourts.ca/decisions/2016/2016ONCA0197.htm" TargetMode="External"/><Relationship Id="rId190" Type="http://schemas.openxmlformats.org/officeDocument/2006/relationships/hyperlink" Target="http://www.ontariocourts.ca/decisions/2016/2016ONCA0085.htm" TargetMode="External"/><Relationship Id="rId204" Type="http://schemas.openxmlformats.org/officeDocument/2006/relationships/hyperlink" Target="http://www.ontariocourts.ca/decisions/2015/2015ONCA0377.htm" TargetMode="External"/><Relationship Id="rId225" Type="http://schemas.openxmlformats.org/officeDocument/2006/relationships/hyperlink" Target="http://www.ontariocourts.ca/decisions/2018/2018ONCA0034.htm" TargetMode="External"/><Relationship Id="rId246" Type="http://schemas.openxmlformats.org/officeDocument/2006/relationships/hyperlink" Target="http://www.ontariocourts.ca/decisions/2019/2019ONCA0400.htm" TargetMode="External"/><Relationship Id="rId267" Type="http://schemas.openxmlformats.org/officeDocument/2006/relationships/hyperlink" Target="http://www.ontariocourts.ca/decisions/2017/2017ONCA0475.htm" TargetMode="External"/><Relationship Id="rId288" Type="http://schemas.openxmlformats.org/officeDocument/2006/relationships/hyperlink" Target="http://www.ontariocourts.ca/decisions/2016/2016ONCA0012.htm" TargetMode="External"/><Relationship Id="rId411" Type="http://schemas.openxmlformats.org/officeDocument/2006/relationships/hyperlink" Target="https://supremeadvocacy.us4.list-manage.com/track/click?u=cb91b44008ea1b58b58a67734&amp;id=646b6e817b&amp;e=77fac5376a" TargetMode="External"/><Relationship Id="rId106" Type="http://schemas.openxmlformats.org/officeDocument/2006/relationships/hyperlink" Target="https://www.ontariocourts.ca/decisions/2022/2022ONCA0298.htm" TargetMode="External"/><Relationship Id="rId127" Type="http://schemas.openxmlformats.org/officeDocument/2006/relationships/hyperlink" Target="http://www.ontariocourts.ca/decisions/2015/2015ONCA0642.htm" TargetMode="External"/><Relationship Id="rId313" Type="http://schemas.openxmlformats.org/officeDocument/2006/relationships/hyperlink" Target="http://www.ontariocourts.ca/decisions/2019/2019ONCA0092.htm" TargetMode="External"/><Relationship Id="rId10" Type="http://schemas.openxmlformats.org/officeDocument/2006/relationships/hyperlink" Target="http://www.ontariocourts.ca/decisions/2016/2016ONCA0132.htm" TargetMode="External"/><Relationship Id="rId31" Type="http://schemas.openxmlformats.org/officeDocument/2006/relationships/hyperlink" Target="http://www.ontariocourts.ca/decisions/2016/2016ONCA0288.htm" TargetMode="External"/><Relationship Id="rId52" Type="http://schemas.openxmlformats.org/officeDocument/2006/relationships/hyperlink" Target="https://www.ontariocourts.ca/decisions/2020/2020ONCA0731.htm" TargetMode="External"/><Relationship Id="rId73" Type="http://schemas.openxmlformats.org/officeDocument/2006/relationships/hyperlink" Target="http://www.ontariocourts.ca/decisions/2019/2019ONCA0622.htm" TargetMode="External"/><Relationship Id="rId94" Type="http://schemas.openxmlformats.org/officeDocument/2006/relationships/hyperlink" Target="http://www.ontariocourts.ca/decisions/2019/2019ONCA0115.htm" TargetMode="External"/><Relationship Id="rId148" Type="http://schemas.openxmlformats.org/officeDocument/2006/relationships/hyperlink" Target="https://www.ontariocourts.ca/decisions/2020/2020ONCA0354.htm" TargetMode="External"/><Relationship Id="rId169" Type="http://schemas.openxmlformats.org/officeDocument/2006/relationships/hyperlink" Target="http://www.ontariocourts.ca/decisions/2015/2015ONCA0599.htm" TargetMode="External"/><Relationship Id="rId334" Type="http://schemas.openxmlformats.org/officeDocument/2006/relationships/hyperlink" Target="https://scc-csc.lexum.com/scc-csc/scc-csc/en/item/19186/index.do" TargetMode="External"/><Relationship Id="rId355" Type="http://schemas.openxmlformats.org/officeDocument/2006/relationships/hyperlink" Target="https://www.ontario.ca/laws/statute/90p33" TargetMode="External"/><Relationship Id="rId376" Type="http://schemas.openxmlformats.org/officeDocument/2006/relationships/hyperlink" Target="http://www.ontariocourts.ca/decisions/2015/2015ONCA0656.htm" TargetMode="External"/><Relationship Id="rId397" Type="http://schemas.openxmlformats.org/officeDocument/2006/relationships/hyperlink" Target="http://www.ontariocourts.ca/decisions/2019/2019ONCA0080.htm" TargetMode="External"/><Relationship Id="rId4" Type="http://schemas.openxmlformats.org/officeDocument/2006/relationships/settings" Target="settings.xml"/><Relationship Id="rId180" Type="http://schemas.openxmlformats.org/officeDocument/2006/relationships/hyperlink" Target="https://www.ontariocourts.ca/decisions/2020/2020ONCA0221.htm" TargetMode="External"/><Relationship Id="rId215" Type="http://schemas.openxmlformats.org/officeDocument/2006/relationships/hyperlink" Target="http://www.ontariocourts.ca/decisions/2015/2015ONCA0656.htm" TargetMode="External"/><Relationship Id="rId236" Type="http://schemas.openxmlformats.org/officeDocument/2006/relationships/hyperlink" Target="http://www.ontariocourts.ca/decisions/2015/2015ONCA0558.htm" TargetMode="External"/><Relationship Id="rId257" Type="http://schemas.openxmlformats.org/officeDocument/2006/relationships/hyperlink" Target="http://www.ontariocourts.ca/decisions/2018/2018ONCA0924.htm" TargetMode="External"/><Relationship Id="rId278" Type="http://schemas.openxmlformats.org/officeDocument/2006/relationships/hyperlink" Target="http://www.ontariocourts.ca/decisions/2019/2019ONCA0482.htm" TargetMode="External"/><Relationship Id="rId401" Type="http://schemas.openxmlformats.org/officeDocument/2006/relationships/hyperlink" Target="http://www.ontariocourts.ca/decisions/2016/2016ONCA0850.htm" TargetMode="External"/><Relationship Id="rId303" Type="http://schemas.openxmlformats.org/officeDocument/2006/relationships/hyperlink" Target="https://coadecisions.ontariocourts.ca/coa/coa/en/item/21149/index.do" TargetMode="External"/><Relationship Id="rId42" Type="http://schemas.openxmlformats.org/officeDocument/2006/relationships/hyperlink" Target="http://www.ontariocourts.ca/decisions/2018/2018ONCA0384.htm" TargetMode="External"/><Relationship Id="rId84" Type="http://schemas.openxmlformats.org/officeDocument/2006/relationships/hyperlink" Target="http://www.ontariocourts.ca/decisions/2016/2016ONCA0443.htm" TargetMode="External"/><Relationship Id="rId138" Type="http://schemas.openxmlformats.org/officeDocument/2006/relationships/hyperlink" Target="https://www.ontariocourts.ca/decisions/2020/2020ONCA0128.htm" TargetMode="External"/><Relationship Id="rId345" Type="http://schemas.openxmlformats.org/officeDocument/2006/relationships/hyperlink" Target="https://scc-csc.lexum.com/scc-csc/scc-csc/en/item/19066/index.do" TargetMode="External"/><Relationship Id="rId387" Type="http://schemas.openxmlformats.org/officeDocument/2006/relationships/hyperlink" Target="http://www.ontariocourts.ca/decisions/2019/2019ONCA0353.htm" TargetMode="External"/><Relationship Id="rId191" Type="http://schemas.openxmlformats.org/officeDocument/2006/relationships/hyperlink" Target="http://www.ontariocourts.ca/decisions/2016/2016ONCA0162.htm" TargetMode="External"/><Relationship Id="rId205" Type="http://schemas.openxmlformats.org/officeDocument/2006/relationships/hyperlink" Target="http://www.ontariocourts.ca/decisions/2015/2015ONCA0754.htm" TargetMode="External"/><Relationship Id="rId247" Type="http://schemas.openxmlformats.org/officeDocument/2006/relationships/hyperlink" Target="https://www.ontariocourts.ca/decisions/2022/2022ONCA0268.htm" TargetMode="External"/><Relationship Id="rId412" Type="http://schemas.openxmlformats.org/officeDocument/2006/relationships/hyperlink" Target="https://qweri.lexum.com/w/calegis/rsc-1985-c-c-46-en" TargetMode="External"/><Relationship Id="rId107" Type="http://schemas.openxmlformats.org/officeDocument/2006/relationships/hyperlink" Target="https://www.ontariocourts.ca/decisions/2022/2022ONCA0298.htm" TargetMode="External"/><Relationship Id="rId289" Type="http://schemas.openxmlformats.org/officeDocument/2006/relationships/hyperlink" Target="http://www.ontariocourts.ca/decisions/2016/2016ONCA0066.htm" TargetMode="External"/><Relationship Id="rId11" Type="http://schemas.openxmlformats.org/officeDocument/2006/relationships/hyperlink" Target="http://www.ontariocourts.ca/decisions/2016/2016ONCA0132.htm" TargetMode="External"/><Relationship Id="rId53" Type="http://schemas.openxmlformats.org/officeDocument/2006/relationships/hyperlink" Target="https://www.ontariocourts.ca/decisions/2021/2021ONCA0759.htm" TargetMode="External"/><Relationship Id="rId149" Type="http://schemas.openxmlformats.org/officeDocument/2006/relationships/hyperlink" Target="https://www.ontariocourts.ca/decisions/2020/2020ONCA0838.htm" TargetMode="External"/><Relationship Id="rId314" Type="http://schemas.openxmlformats.org/officeDocument/2006/relationships/hyperlink" Target="https://www.ontariocourts.ca/decisions/2020/2020ONCA0686.htm" TargetMode="External"/><Relationship Id="rId356" Type="http://schemas.openxmlformats.org/officeDocument/2006/relationships/hyperlink" Target="https://www.ontario.ca/laws/statute/90p33" TargetMode="External"/><Relationship Id="rId398" Type="http://schemas.openxmlformats.org/officeDocument/2006/relationships/hyperlink" Target="http://www.ontariocourts.ca/decisions/2019/2019ONCA0080.htm" TargetMode="External"/><Relationship Id="rId95" Type="http://schemas.openxmlformats.org/officeDocument/2006/relationships/hyperlink" Target="https://www.ontariocourts.ca/decisions/2020/2020ONCA0118.htm" TargetMode="External"/><Relationship Id="rId160" Type="http://schemas.openxmlformats.org/officeDocument/2006/relationships/hyperlink" Target="http://www.ontariocourts.ca/decisions/2015/2015ONCA0691.htm" TargetMode="External"/><Relationship Id="rId216" Type="http://schemas.openxmlformats.org/officeDocument/2006/relationships/hyperlink" Target="http://www.ontariocourts.ca/decisions/2017/2017ONCA0426.htm" TargetMode="External"/><Relationship Id="rId258" Type="http://schemas.openxmlformats.org/officeDocument/2006/relationships/hyperlink" Target="https://scc-csc.lexum.com/scc-csc/scc-csc/en/item/17964/index.do" TargetMode="External"/><Relationship Id="rId22" Type="http://schemas.openxmlformats.org/officeDocument/2006/relationships/hyperlink" Target="https://coadecisions.ontariocourts.ca/coa/coa/en/item/21068/index.do" TargetMode="External"/><Relationship Id="rId64" Type="http://schemas.openxmlformats.org/officeDocument/2006/relationships/hyperlink" Target="http://www.ontariocourts.ca/decisions/2015/2015ONCA0770.htm" TargetMode="External"/><Relationship Id="rId118" Type="http://schemas.openxmlformats.org/officeDocument/2006/relationships/hyperlink" Target="http://www.ontariocourts.ca/decisions/2017/2017ONCA0290.htm" TargetMode="External"/><Relationship Id="rId325" Type="http://schemas.openxmlformats.org/officeDocument/2006/relationships/hyperlink" Target="http://www.ontariocourts.ca/decisions/2018/2018ONCA0199.htm" TargetMode="External"/><Relationship Id="rId367" Type="http://schemas.openxmlformats.org/officeDocument/2006/relationships/hyperlink" Target="http://www.ontariocourts.ca/decisions/2015/2015ONCA0639.htm" TargetMode="External"/><Relationship Id="rId171" Type="http://schemas.openxmlformats.org/officeDocument/2006/relationships/hyperlink" Target="https://www.ontariocourts.ca/decisions/2020/2020ONCA0128.htm" TargetMode="External"/><Relationship Id="rId227" Type="http://schemas.openxmlformats.org/officeDocument/2006/relationships/hyperlink" Target="https://scc-csc.lexum.com/scc-csc/scc-csc/en/item/17021/index.do?r=AAAAAQAFMzc2NjUB" TargetMode="External"/><Relationship Id="rId269" Type="http://schemas.openxmlformats.org/officeDocument/2006/relationships/hyperlink" Target="https://scc-csc.lexum.com/scc-csc/scc-csc/en/item/14351/index.do" TargetMode="External"/><Relationship Id="rId33" Type="http://schemas.openxmlformats.org/officeDocument/2006/relationships/hyperlink" Target="http://laws-lois.justice.gc.ca/eng/acts/C-46/page-172.html" TargetMode="External"/><Relationship Id="rId129" Type="http://schemas.openxmlformats.org/officeDocument/2006/relationships/hyperlink" Target="http://www.ontariocourts.ca/decisions/2016/2016ONCA0025.htm" TargetMode="External"/><Relationship Id="rId280" Type="http://schemas.openxmlformats.org/officeDocument/2006/relationships/hyperlink" Target="https://scc-csc.lexum.com/scc-csc/scc-csc/en/item/17751/index.do" TargetMode="External"/><Relationship Id="rId336" Type="http://schemas.openxmlformats.org/officeDocument/2006/relationships/hyperlink" Target="http://www.ontariocourts.ca/decisions/2019/2019ONCA0556.htm" TargetMode="External"/><Relationship Id="rId75" Type="http://schemas.openxmlformats.org/officeDocument/2006/relationships/hyperlink" Target="http://www.ontariocourts.ca/decisions/2019/2019ONCA0124.htm" TargetMode="External"/><Relationship Id="rId140" Type="http://schemas.openxmlformats.org/officeDocument/2006/relationships/hyperlink" Target="http://www.ontariocourts.ca/decisions/2016/2016ONCA0025.htm" TargetMode="External"/><Relationship Id="rId182" Type="http://schemas.openxmlformats.org/officeDocument/2006/relationships/hyperlink" Target="http://www.ontariocourts.ca/decisions/2018/2018ONCA0515.htm" TargetMode="External"/><Relationship Id="rId378" Type="http://schemas.openxmlformats.org/officeDocument/2006/relationships/hyperlink" Target="http://www.ontariocourts.ca/decisions/2016/2016ONCA0243.htm" TargetMode="External"/><Relationship Id="rId403" Type="http://schemas.openxmlformats.org/officeDocument/2006/relationships/hyperlink" Target="http://www.ontariocourts.ca/decisions/2015/2015ONCA0652.htm" TargetMode="External"/><Relationship Id="rId6" Type="http://schemas.openxmlformats.org/officeDocument/2006/relationships/footnotes" Target="footnotes.xml"/><Relationship Id="rId238" Type="http://schemas.openxmlformats.org/officeDocument/2006/relationships/hyperlink" Target="https://coadecisions.ontariocourts.ca/coa/coa/en/item/20949/index.do" TargetMode="External"/><Relationship Id="rId291" Type="http://schemas.openxmlformats.org/officeDocument/2006/relationships/hyperlink" Target="http://www.ontariocourts.ca/decisions/2016/2016ONCA0001.htm" TargetMode="External"/><Relationship Id="rId305" Type="http://schemas.openxmlformats.org/officeDocument/2006/relationships/hyperlink" Target="http://www.ontariocourts.ca/decisions/2018/2018ONCA0607.htm" TargetMode="External"/><Relationship Id="rId347" Type="http://schemas.openxmlformats.org/officeDocument/2006/relationships/hyperlink" Target="https://qweri.lexum.com/calegis/rsc-1985-c-c-46-en" TargetMode="External"/><Relationship Id="rId44" Type="http://schemas.openxmlformats.org/officeDocument/2006/relationships/hyperlink" Target="http://www.ontariocourts.ca/decisions/2018/2018ONCA1054.htm" TargetMode="External"/><Relationship Id="rId86" Type="http://schemas.openxmlformats.org/officeDocument/2006/relationships/hyperlink" Target="http://www.ontariocourts.ca/decisions/2017/2017ONCA0640.htm" TargetMode="External"/><Relationship Id="rId151" Type="http://schemas.openxmlformats.org/officeDocument/2006/relationships/hyperlink" Target="http://www.ontariocourts.ca/decisions/2015/2015ONCA0558.htm" TargetMode="External"/><Relationship Id="rId389" Type="http://schemas.openxmlformats.org/officeDocument/2006/relationships/hyperlink" Target="http://www.ontariocourts.ca/decisions/2016/2016ONCA0197.htm" TargetMode="External"/><Relationship Id="rId193" Type="http://schemas.openxmlformats.org/officeDocument/2006/relationships/hyperlink" Target="http://www.ontariocourts.ca/decisions/2015/2015ONCA0697.htm" TargetMode="External"/><Relationship Id="rId207" Type="http://schemas.openxmlformats.org/officeDocument/2006/relationships/hyperlink" Target="http://www.ontariocourts.ca/decisions/2015/2015ONCA0499.htm" TargetMode="External"/><Relationship Id="rId249" Type="http://schemas.openxmlformats.org/officeDocument/2006/relationships/hyperlink" Target="http://www.ontariocourts.ca/decisions/2018/2018ONCA1046.htm" TargetMode="External"/><Relationship Id="rId414" Type="http://schemas.openxmlformats.org/officeDocument/2006/relationships/hyperlink" Target="http://www.ontariocourts.ca/decisions/2018/2018ONCA0326.htm" TargetMode="External"/><Relationship Id="rId13" Type="http://schemas.openxmlformats.org/officeDocument/2006/relationships/hyperlink" Target="https://www.ontariocourts.ca/decisions/2020/2020ONCA0605.htm" TargetMode="External"/><Relationship Id="rId109" Type="http://schemas.openxmlformats.org/officeDocument/2006/relationships/hyperlink" Target="https://qweri.lexum.com/calegis/rsc-1985-c-c-46-en" TargetMode="External"/><Relationship Id="rId260" Type="http://schemas.openxmlformats.org/officeDocument/2006/relationships/hyperlink" Target="https://www.ontariocourts.ca/decisions/2020/2020ONCA0417.htm" TargetMode="External"/><Relationship Id="rId316" Type="http://schemas.openxmlformats.org/officeDocument/2006/relationships/hyperlink" Target="http://laws-lois.justice.gc.ca/eng/acts/C-46/page-174.html" TargetMode="External"/><Relationship Id="rId55" Type="http://schemas.openxmlformats.org/officeDocument/2006/relationships/hyperlink" Target="https://coadecisions.ontariocourts.ca/coa/coa/en/item/21129/index.do" TargetMode="External"/><Relationship Id="rId97" Type="http://schemas.openxmlformats.org/officeDocument/2006/relationships/hyperlink" Target="https://legalaid.us15.list-manage.com/track/click?u=1049c6684e6addce5c2c83de0&amp;id=2c6c276b43&amp;e=e76cdf9c29" TargetMode="External"/><Relationship Id="rId120" Type="http://schemas.openxmlformats.org/officeDocument/2006/relationships/hyperlink" Target="http://www.ontariocourts.ca/decisions/2016/2016ONCA0025.htm" TargetMode="External"/><Relationship Id="rId358" Type="http://schemas.openxmlformats.org/officeDocument/2006/relationships/hyperlink" Target="http://www.ontariocourts.ca/decisions/2018/2018ONCA0582.htm" TargetMode="External"/><Relationship Id="rId162" Type="http://schemas.openxmlformats.org/officeDocument/2006/relationships/hyperlink" Target="http://www.ontariocourts.ca/decisions/2018/2018ONCA0515.htm" TargetMode="External"/><Relationship Id="rId218" Type="http://schemas.openxmlformats.org/officeDocument/2006/relationships/hyperlink" Target="https://coadecisions.ontariocourts.ca/coa/coa/en/item/20803/index.do" TargetMode="External"/><Relationship Id="rId271" Type="http://schemas.openxmlformats.org/officeDocument/2006/relationships/hyperlink" Target="http://www.ontariocourts.ca/decisions/2018/2018ONCA0947.htm" TargetMode="External"/><Relationship Id="rId24" Type="http://schemas.openxmlformats.org/officeDocument/2006/relationships/hyperlink" Target="https://www.ontariocourts.ca/decisions/2021/2021ONCA0887.htm" TargetMode="External"/><Relationship Id="rId66" Type="http://schemas.openxmlformats.org/officeDocument/2006/relationships/hyperlink" Target="http://www.ontariocourts.ca/decisions/2015/2015ONCA0770.htm" TargetMode="External"/><Relationship Id="rId131" Type="http://schemas.openxmlformats.org/officeDocument/2006/relationships/hyperlink" Target="http://www.ontariocourts.ca/decisions/2015/2015ONCA0654.htm" TargetMode="External"/><Relationship Id="rId327" Type="http://schemas.openxmlformats.org/officeDocument/2006/relationships/hyperlink" Target="http://www.ontariocourts.ca/decisions/2018/2018ONCA0836.htm" TargetMode="External"/><Relationship Id="rId369" Type="http://schemas.openxmlformats.org/officeDocument/2006/relationships/hyperlink" Target="http://www.ontariocourts.ca/decisions/2015/2015ONCA0560.htm" TargetMode="External"/><Relationship Id="rId173" Type="http://schemas.openxmlformats.org/officeDocument/2006/relationships/hyperlink" Target="http://www.ontariocourts.ca/decisions/2015/2015ONCA0286.htm" TargetMode="External"/><Relationship Id="rId229" Type="http://schemas.openxmlformats.org/officeDocument/2006/relationships/hyperlink" Target="https://www.ontariocourts.ca/decisions/2021/2021ONCA0298.htm" TargetMode="External"/><Relationship Id="rId380" Type="http://schemas.openxmlformats.org/officeDocument/2006/relationships/hyperlink" Target="https://www.ontariocourts.ca/decisions/2021/2021ONCA0086.htm" TargetMode="External"/><Relationship Id="rId240" Type="http://schemas.openxmlformats.org/officeDocument/2006/relationships/hyperlink" Target="https://www.ontariocourts.ca/decisions/2019/2019ONCA0945.htm" TargetMode="External"/><Relationship Id="rId35" Type="http://schemas.openxmlformats.org/officeDocument/2006/relationships/hyperlink" Target="http://laws-lois.justice.gc.ca/eng/acts/C-46/page-172.html" TargetMode="External"/><Relationship Id="rId77" Type="http://schemas.openxmlformats.org/officeDocument/2006/relationships/hyperlink" Target="http://www.ontariocourts.ca/decisions/2018/2018ONCA0970.htm" TargetMode="External"/><Relationship Id="rId100" Type="http://schemas.openxmlformats.org/officeDocument/2006/relationships/hyperlink" Target="http://www.ontariocourts.ca/decisions/2019/2019ONCA0694.htm" TargetMode="External"/><Relationship Id="rId282" Type="http://schemas.openxmlformats.org/officeDocument/2006/relationships/hyperlink" Target="http://www.ontariocourts.ca/decisions/2018/2018ONCA0582.htm" TargetMode="External"/><Relationship Id="rId338" Type="http://schemas.openxmlformats.org/officeDocument/2006/relationships/hyperlink" Target="https://qweri.lexum.com/calegis/rsc-1985-c-c-46-en" TargetMode="External"/><Relationship Id="rId8" Type="http://schemas.openxmlformats.org/officeDocument/2006/relationships/hyperlink" Target="http://www.ontariocourts.ca/decisions/2015/2015ONCA0891.htm" TargetMode="External"/><Relationship Id="rId142" Type="http://schemas.openxmlformats.org/officeDocument/2006/relationships/hyperlink" Target="https://www.ontariocourts.ca/decisions/2022/2022ONCA0003.htm" TargetMode="External"/><Relationship Id="rId184" Type="http://schemas.openxmlformats.org/officeDocument/2006/relationships/hyperlink" Target="http://www.ontariocourts.ca/decisions/2018/2018ONCA0427.htm" TargetMode="External"/><Relationship Id="rId391" Type="http://schemas.openxmlformats.org/officeDocument/2006/relationships/hyperlink" Target="https://www.ontariocourts.ca/decisions/2022/2022ONCA0406.htm" TargetMode="External"/><Relationship Id="rId405" Type="http://schemas.openxmlformats.org/officeDocument/2006/relationships/hyperlink" Target="https://www.ontariocourts.ca/decisions/2021/2021ONCA0301.htm" TargetMode="External"/><Relationship Id="rId251" Type="http://schemas.openxmlformats.org/officeDocument/2006/relationships/hyperlink" Target="https://coadecisions.ontariocourts.ca/coa/coa/en/item/21082/index.do" TargetMode="External"/><Relationship Id="rId46" Type="http://schemas.openxmlformats.org/officeDocument/2006/relationships/hyperlink" Target="ontariocourts.ca/decisions/2021/2021ONCA0048.htm" TargetMode="External"/><Relationship Id="rId293" Type="http://schemas.openxmlformats.org/officeDocument/2006/relationships/hyperlink" Target="https://www.canlii.org/en/nl/nlca/doc/2018/2018nlca50/2018nlca50.html" TargetMode="External"/><Relationship Id="rId307" Type="http://schemas.openxmlformats.org/officeDocument/2006/relationships/hyperlink" Target="http://www.ontariocourts.ca/decisions/2017/2017ONCA0643.htm" TargetMode="External"/><Relationship Id="rId349" Type="http://schemas.openxmlformats.org/officeDocument/2006/relationships/hyperlink" Target="https://www.ontariocourts.ca/decisions/2021/2021ONCA0735.htm" TargetMode="External"/><Relationship Id="rId88" Type="http://schemas.openxmlformats.org/officeDocument/2006/relationships/hyperlink" Target="http://www.ontariocourts.ca/decisions/2018/2018ONCA0748.htm" TargetMode="External"/><Relationship Id="rId111" Type="http://schemas.openxmlformats.org/officeDocument/2006/relationships/hyperlink" Target="http://laws-lois.justice.gc.ca/eng/acts/C-46/page-172.html" TargetMode="External"/><Relationship Id="rId153" Type="http://schemas.openxmlformats.org/officeDocument/2006/relationships/hyperlink" Target="http://www.ontariocourts.ca/decisions/2015/2015ONCA0656.htm" TargetMode="External"/><Relationship Id="rId195" Type="http://schemas.openxmlformats.org/officeDocument/2006/relationships/hyperlink" Target="https://www.ontariocourts.ca/decisions/2022/2022ONCA0192.htm" TargetMode="External"/><Relationship Id="rId209" Type="http://schemas.openxmlformats.org/officeDocument/2006/relationships/hyperlink" Target="http://www.ontariocourts.ca/decisions/2017/2017ONCA0176.htm" TargetMode="External"/><Relationship Id="rId360" Type="http://schemas.openxmlformats.org/officeDocument/2006/relationships/hyperlink" Target="https://scc-csc.lexum.com/scc-csc/scc-csc/en/item/18238/index.do" TargetMode="External"/><Relationship Id="rId416" Type="http://schemas.openxmlformats.org/officeDocument/2006/relationships/footer" Target="footer2.xml"/><Relationship Id="rId220" Type="http://schemas.openxmlformats.org/officeDocument/2006/relationships/hyperlink" Target="https://www.ontariocourts.ca/decisions/2021/2021ONCA0862.htm" TargetMode="External"/><Relationship Id="rId15" Type="http://schemas.openxmlformats.org/officeDocument/2006/relationships/hyperlink" Target="https://www.ontariocourts.ca/decisions/2022/2022ONCA0129.htm" TargetMode="External"/><Relationship Id="rId57" Type="http://schemas.openxmlformats.org/officeDocument/2006/relationships/hyperlink" Target="http://www.ontariocourts.ca/decisions/2016/2016ONCA0411.htm" TargetMode="External"/><Relationship Id="rId262" Type="http://schemas.openxmlformats.org/officeDocument/2006/relationships/hyperlink" Target="Thanabalasingham" TargetMode="External"/><Relationship Id="rId318" Type="http://schemas.openxmlformats.org/officeDocument/2006/relationships/hyperlink" Target="https://www.ontariocourts.ca/decisions/2020/2020ONCA0516.htm" TargetMode="External"/><Relationship Id="rId99" Type="http://schemas.openxmlformats.org/officeDocument/2006/relationships/hyperlink" Target="https://coadecisions.ontariocourts.ca/coa/coa/en/item/21096/index.do" TargetMode="External"/><Relationship Id="rId122" Type="http://schemas.openxmlformats.org/officeDocument/2006/relationships/hyperlink" Target="http://www.ontariocourts.ca/decisions/2015/2015ONCA0654.htm" TargetMode="External"/><Relationship Id="rId164" Type="http://schemas.openxmlformats.org/officeDocument/2006/relationships/hyperlink" Target="https://scc-csc.lexum.com/scc-csc/scc-csc/en/item/19243/index.do" TargetMode="External"/><Relationship Id="rId371" Type="http://schemas.openxmlformats.org/officeDocument/2006/relationships/hyperlink" Target="http://laws-lois.justice.gc.ca/eng/acts/C-46/page-176.html" TargetMode="External"/><Relationship Id="rId26" Type="http://schemas.openxmlformats.org/officeDocument/2006/relationships/hyperlink" Target="https://www.ontariocourts.ca/decisions/2020/2020ONCA0834.htm" TargetMode="External"/><Relationship Id="rId231" Type="http://schemas.openxmlformats.org/officeDocument/2006/relationships/hyperlink" Target="http://www.ontariocourts.ca/decisions/2015/2015ONCA0754.htm" TargetMode="External"/><Relationship Id="rId273" Type="http://schemas.openxmlformats.org/officeDocument/2006/relationships/hyperlink" Target="https://www.ontariocourts.ca/decisions/2020/2020ONCA0478.htm" TargetMode="External"/><Relationship Id="rId329" Type="http://schemas.openxmlformats.org/officeDocument/2006/relationships/hyperlink" Target="http://www.ontariocourts.ca/decisions/2018/2018ONCA1012.htm" TargetMode="External"/><Relationship Id="rId68" Type="http://schemas.openxmlformats.org/officeDocument/2006/relationships/hyperlink" Target="http://www.ontariocourts.ca/decisions/2018/2018ONCA0174.htm" TargetMode="External"/><Relationship Id="rId133" Type="http://schemas.openxmlformats.org/officeDocument/2006/relationships/hyperlink" Target="http://www.ontariocourts.ca/decisions/2015/2015ONCA0457.htm" TargetMode="External"/><Relationship Id="rId175" Type="http://schemas.openxmlformats.org/officeDocument/2006/relationships/hyperlink" Target="http://www.ontariocourts.ca/decisions/2017/2017ONCA0645.htm" TargetMode="External"/><Relationship Id="rId340" Type="http://schemas.openxmlformats.org/officeDocument/2006/relationships/hyperlink" Target="https://qweri.lexum.com/calegis/rsc-1985-c-c-46-en" TargetMode="External"/><Relationship Id="rId200" Type="http://schemas.openxmlformats.org/officeDocument/2006/relationships/hyperlink" Target="http://laws-lois.justice.gc.ca/eng/acts/C-46/page-172.html" TargetMode="External"/><Relationship Id="rId382" Type="http://schemas.openxmlformats.org/officeDocument/2006/relationships/hyperlink" Target="http://www.ontariocourts.ca/decisions/2015/2015ONCA0531.htm" TargetMode="External"/><Relationship Id="rId242" Type="http://schemas.openxmlformats.org/officeDocument/2006/relationships/hyperlink" Target="https://www.ontariocourts.ca/decisions/2019/2019ONCA0807.htm" TargetMode="External"/><Relationship Id="rId284" Type="http://schemas.openxmlformats.org/officeDocument/2006/relationships/hyperlink" Target="http://www.ontariocourts.ca/decisions/2016/2016ONCA0840.htm" TargetMode="External"/><Relationship Id="rId37" Type="http://schemas.openxmlformats.org/officeDocument/2006/relationships/hyperlink" Target="http://laws-lois.justice.gc.ca/eng/acts/C-46/page-172.html" TargetMode="External"/><Relationship Id="rId79" Type="http://schemas.openxmlformats.org/officeDocument/2006/relationships/hyperlink" Target="http://laws-lois.justice.gc.ca/eng/acts/C-46/page-170.html" TargetMode="External"/><Relationship Id="rId102" Type="http://schemas.openxmlformats.org/officeDocument/2006/relationships/hyperlink" Target="different%20verdicts%20may%20be%20reconcilable%20on%20the%20basis%20that%20the%20offences%20are%20temporally%20distinct,%20or%20are%20qualitatively%20different,%20or%20dependent%20on%20the%20credibility%20of%20different%20complainants%20or%20witnesses" TargetMode="External"/><Relationship Id="rId144" Type="http://schemas.openxmlformats.org/officeDocument/2006/relationships/hyperlink" Target="https://scc-csc.lexum.com/scc-csc/scc-csc/en/item/19243/index.do" TargetMode="External"/><Relationship Id="rId90" Type="http://schemas.openxmlformats.org/officeDocument/2006/relationships/hyperlink" Target="https://www.ontariocourts.ca/decisions/2021/2021ONCA0240.htm" TargetMode="External"/><Relationship Id="rId186" Type="http://schemas.openxmlformats.org/officeDocument/2006/relationships/hyperlink" Target="http://www.ontariocourts.ca/decisions/2015/2015ONCA0656.htm" TargetMode="External"/><Relationship Id="rId351" Type="http://schemas.openxmlformats.org/officeDocument/2006/relationships/hyperlink" Target="https://coadecisions.ontariocourts.ca/coa/coa/en/item/20908/index.do" TargetMode="External"/><Relationship Id="rId393" Type="http://schemas.openxmlformats.org/officeDocument/2006/relationships/hyperlink" Target="http://www.ontariocourts.ca/decisions/2015/2015ONCA0768.htm" TargetMode="External"/><Relationship Id="rId407" Type="http://schemas.openxmlformats.org/officeDocument/2006/relationships/hyperlink" Target="https://coadecisions.ontariocourts.ca/coa/coa/en/item/21068/index.do" TargetMode="External"/><Relationship Id="rId211" Type="http://schemas.openxmlformats.org/officeDocument/2006/relationships/hyperlink" Target="http://www.ontariocourts.ca/decisions/2015/2015ONCA0656.htm" TargetMode="External"/><Relationship Id="rId253" Type="http://schemas.openxmlformats.org/officeDocument/2006/relationships/hyperlink" Target="https://www.ontariocourts.ca/decisions/2021/2021ONCA0924.htm" TargetMode="External"/><Relationship Id="rId295" Type="http://schemas.openxmlformats.org/officeDocument/2006/relationships/hyperlink" Target="http://www.ontariocourts.ca/decisions/2018/2018ONCA0156.htm" TargetMode="External"/><Relationship Id="rId309" Type="http://schemas.openxmlformats.org/officeDocument/2006/relationships/hyperlink" Target="http://www.ontariocourts.ca/decisions/2016/2016ONCA0204.htm" TargetMode="External"/><Relationship Id="rId48" Type="http://schemas.openxmlformats.org/officeDocument/2006/relationships/hyperlink" Target="https://decisions.scc-csc.ca/scc-csc/scc-csc/en/item/19275/index.do" TargetMode="External"/><Relationship Id="rId113" Type="http://schemas.openxmlformats.org/officeDocument/2006/relationships/hyperlink" Target="http://www.ontariocourts.ca/decisions/2016/2016ONCA0358.htm" TargetMode="External"/><Relationship Id="rId320" Type="http://schemas.openxmlformats.org/officeDocument/2006/relationships/hyperlink" Target="https://www.ontariocourts.ca/decisions/2020/2020ONCA0516.htm" TargetMode="External"/><Relationship Id="rId155" Type="http://schemas.openxmlformats.org/officeDocument/2006/relationships/hyperlink" Target="https://www.ontariocourts.ca/decisions/2022/2022ONCA0167.htm" TargetMode="External"/><Relationship Id="rId197" Type="http://schemas.openxmlformats.org/officeDocument/2006/relationships/hyperlink" Target="https://coadecisions.ontariocourts.ca/coa/coa/en/item/20949/index.do" TargetMode="External"/><Relationship Id="rId362" Type="http://schemas.openxmlformats.org/officeDocument/2006/relationships/hyperlink" Target="https://www.ontariocourts.ca/decisions/2020/2020ONCA0510.htm" TargetMode="External"/><Relationship Id="rId41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7C52A-AB3C-0F46-878F-5C84C6E4F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80</Pages>
  <Words>26377</Words>
  <Characters>150354</Characters>
  <Application>Microsoft Office Word</Application>
  <DocSecurity>0</DocSecurity>
  <Lines>1252</Lines>
  <Paragraphs>352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Marianne Salih</cp:lastModifiedBy>
  <cp:revision>3</cp:revision>
  <cp:lastPrinted>2020-10-19T01:47:00Z</cp:lastPrinted>
  <dcterms:created xsi:type="dcterms:W3CDTF">2023-05-07T00:26:00Z</dcterms:created>
  <dcterms:modified xsi:type="dcterms:W3CDTF">2023-05-07T00:39:00Z</dcterms:modified>
</cp:coreProperties>
</file>