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1CB1" w14:textId="399340E3" w:rsidR="0082048F" w:rsidRPr="00C7031F" w:rsidRDefault="0082048F" w:rsidP="00C7031F">
      <w:pPr>
        <w:pStyle w:val="NoSpacing"/>
        <w:rPr>
          <w:szCs w:val="24"/>
        </w:rPr>
      </w:pPr>
    </w:p>
    <w:p w14:paraId="11142D19" w14:textId="7AD925CA" w:rsidR="004A4D10" w:rsidRPr="005046B7" w:rsidRDefault="00CE6465" w:rsidP="005046B7">
      <w:pPr>
        <w:pStyle w:val="Heading1"/>
      </w:pPr>
      <w:bookmarkStart w:id="0" w:name="_Toc388965562"/>
      <w:bookmarkStart w:id="1" w:name="_Toc396167304"/>
      <w:bookmarkStart w:id="2" w:name="_Toc408421971"/>
      <w:bookmarkStart w:id="3" w:name="_Toc408432491"/>
      <w:bookmarkStart w:id="4" w:name="_Toc51411927"/>
      <w:bookmarkStart w:id="5" w:name="_Toc51412275"/>
      <w:bookmarkStart w:id="6" w:name="_Toc94361081"/>
      <w:bookmarkStart w:id="7" w:name="_Toc166334187"/>
      <w:bookmarkStart w:id="8" w:name="_Toc218962748"/>
      <w:r w:rsidRPr="005046B7">
        <w:t>defences</w:t>
      </w:r>
      <w:bookmarkEnd w:id="0"/>
      <w:bookmarkEnd w:id="1"/>
      <w:bookmarkEnd w:id="2"/>
      <w:bookmarkEnd w:id="3"/>
      <w:bookmarkEnd w:id="4"/>
      <w:bookmarkEnd w:id="5"/>
      <w:bookmarkEnd w:id="6"/>
      <w:bookmarkEnd w:id="7"/>
      <w:bookmarkEnd w:id="8"/>
    </w:p>
    <w:p w14:paraId="4E12D7FF" w14:textId="77777777" w:rsidR="004A4D10" w:rsidRPr="00C7031F" w:rsidRDefault="004A4D10" w:rsidP="00C7031F">
      <w:pPr>
        <w:pStyle w:val="NoSpacing"/>
        <w:rPr>
          <w:szCs w:val="24"/>
        </w:rPr>
      </w:pPr>
    </w:p>
    <w:p w14:paraId="43F52927" w14:textId="77777777" w:rsidR="004A4D10" w:rsidRPr="00C7031F" w:rsidRDefault="004A4D10" w:rsidP="00C7031F">
      <w:pPr>
        <w:pStyle w:val="NoSpacing"/>
        <w:rPr>
          <w:szCs w:val="24"/>
        </w:rPr>
      </w:pPr>
    </w:p>
    <w:sdt>
      <w:sdtPr>
        <w:rPr>
          <w:rFonts w:ascii="Times New Roman" w:eastAsia="Times New Roman" w:hAnsi="Times New Roman" w:cs="Times New Roman"/>
          <w:b w:val="0"/>
          <w:caps w:val="0"/>
          <w:color w:val="auto"/>
          <w:spacing w:val="0"/>
          <w:sz w:val="24"/>
          <w:szCs w:val="24"/>
          <w:bdr w:val="none" w:sz="0" w:space="0" w:color="auto"/>
          <w:lang w:val="en-CA" w:bidi="ar-SA"/>
        </w:rPr>
        <w:id w:val="-1936118180"/>
        <w:docPartObj>
          <w:docPartGallery w:val="Table of Contents"/>
          <w:docPartUnique/>
        </w:docPartObj>
      </w:sdtPr>
      <w:sdtEndPr>
        <w:rPr>
          <w:bCs/>
          <w:noProof/>
        </w:rPr>
      </w:sdtEndPr>
      <w:sdtContent>
        <w:p w14:paraId="73766001" w14:textId="77777777" w:rsidR="0082048F" w:rsidRPr="00C7031F" w:rsidRDefault="0082048F" w:rsidP="005046B7">
          <w:pPr>
            <w:pStyle w:val="TOCHeading"/>
          </w:pPr>
          <w:r w:rsidRPr="00C7031F">
            <w:t>Table of Contents</w:t>
          </w:r>
        </w:p>
        <w:p w14:paraId="58F6D722" w14:textId="4FF145A6" w:rsidR="00BF52A0" w:rsidRPr="00BF52A0" w:rsidRDefault="0082048F" w:rsidP="00BF52A0">
          <w:pPr>
            <w:pStyle w:val="TOC1"/>
            <w:rPr>
              <w:rFonts w:eastAsiaTheme="minorEastAsia"/>
              <w:noProof/>
              <w:kern w:val="2"/>
              <w:lang w:val="en-CA"/>
              <w14:ligatures w14:val="standardContextual"/>
            </w:rPr>
          </w:pPr>
          <w:r w:rsidRPr="00BF52A0">
            <w:fldChar w:fldCharType="begin"/>
          </w:r>
          <w:r w:rsidRPr="00BF52A0">
            <w:instrText xml:space="preserve"> TOC \o "1-3" \h \z \u </w:instrText>
          </w:r>
          <w:r w:rsidRPr="00BF52A0">
            <w:fldChar w:fldCharType="separate"/>
          </w:r>
          <w:hyperlink w:anchor="_Toc218962748" w:history="1">
            <w:r w:rsidR="00BF52A0" w:rsidRPr="00BF52A0">
              <w:rPr>
                <w:rStyle w:val="Hyperlink"/>
                <w:rFonts w:ascii="Times New Roman" w:eastAsia="Times New Roman" w:hAnsi="Times New Roman" w:cs="Times New Roman"/>
                <w:b w:val="0"/>
                <w:lang w:val="en-CA"/>
              </w:rPr>
              <w:t>_</w:t>
            </w:r>
          </w:hyperlink>
        </w:p>
        <w:p w14:paraId="10A8253F" w14:textId="43175F06" w:rsidR="00BF52A0" w:rsidRPr="00BF52A0" w:rsidRDefault="00BF52A0" w:rsidP="00BF52A0">
          <w:pPr>
            <w:pStyle w:val="TOC1"/>
            <w:rPr>
              <w:rFonts w:eastAsiaTheme="minorEastAsia"/>
              <w:noProof/>
              <w:kern w:val="2"/>
              <w:lang w:val="en-CA"/>
              <w14:ligatures w14:val="standardContextual"/>
            </w:rPr>
          </w:pPr>
          <w:r w:rsidRPr="00BF52A0">
            <w:rPr>
              <w:rStyle w:val="Hyperlink"/>
              <w:rFonts w:ascii="Arial" w:hAnsi="Arial" w:cs="Arial"/>
              <w:noProof/>
              <w:sz w:val="26"/>
              <w:szCs w:val="26"/>
            </w:rPr>
            <w:fldChar w:fldCharType="begin"/>
          </w:r>
          <w:r w:rsidRPr="00BF52A0">
            <w:rPr>
              <w:rStyle w:val="Hyperlink"/>
              <w:rFonts w:ascii="Arial" w:hAnsi="Arial" w:cs="Arial"/>
              <w:noProof/>
              <w:sz w:val="26"/>
              <w:szCs w:val="26"/>
            </w:rPr>
            <w:instrText xml:space="preserve"> </w:instrText>
          </w:r>
          <w:r w:rsidRPr="00BF52A0">
            <w:rPr>
              <w:noProof/>
            </w:rPr>
            <w:instrText>HYPERLINK \l "_Toc218962749"</w:instrText>
          </w:r>
          <w:r w:rsidRPr="00BF52A0">
            <w:rPr>
              <w:rStyle w:val="Hyperlink"/>
              <w:rFonts w:ascii="Arial" w:hAnsi="Arial" w:cs="Arial"/>
              <w:noProof/>
              <w:sz w:val="26"/>
              <w:szCs w:val="26"/>
            </w:rPr>
            <w:instrText xml:space="preserve"> </w:instrText>
          </w:r>
          <w:r w:rsidRPr="00BF52A0">
            <w:rPr>
              <w:rStyle w:val="Hyperlink"/>
              <w:rFonts w:ascii="Arial" w:hAnsi="Arial" w:cs="Arial"/>
              <w:noProof/>
              <w:sz w:val="26"/>
              <w:szCs w:val="26"/>
            </w:rPr>
          </w:r>
          <w:r w:rsidRPr="00BF52A0">
            <w:rPr>
              <w:rStyle w:val="Hyperlink"/>
              <w:rFonts w:ascii="Arial" w:hAnsi="Arial" w:cs="Arial"/>
              <w:noProof/>
              <w:sz w:val="26"/>
              <w:szCs w:val="26"/>
            </w:rPr>
            <w:fldChar w:fldCharType="separate"/>
          </w:r>
          <w:r w:rsidRPr="00BF52A0">
            <w:rPr>
              <w:rStyle w:val="Hyperlink"/>
              <w:rFonts w:ascii="Arial" w:hAnsi="Arial" w:cs="Arial"/>
              <w:noProof/>
              <w:sz w:val="26"/>
              <w:szCs w:val="26"/>
            </w:rPr>
            <w:t>GENERAL PRINCIPLES</w:t>
          </w:r>
          <w:r w:rsidRPr="00BF52A0">
            <w:rPr>
              <w:noProof/>
              <w:webHidden/>
            </w:rPr>
            <w:tab/>
          </w:r>
          <w:r w:rsidRPr="00BF52A0">
            <w:rPr>
              <w:noProof/>
              <w:webHidden/>
            </w:rPr>
            <w:fldChar w:fldCharType="begin"/>
          </w:r>
          <w:r w:rsidRPr="00BF52A0">
            <w:rPr>
              <w:noProof/>
              <w:webHidden/>
            </w:rPr>
            <w:instrText xml:space="preserve"> PAGEREF _Toc218962749 \h </w:instrText>
          </w:r>
          <w:r w:rsidRPr="00BF52A0">
            <w:rPr>
              <w:noProof/>
              <w:webHidden/>
            </w:rPr>
          </w:r>
          <w:r w:rsidRPr="00BF52A0">
            <w:rPr>
              <w:noProof/>
              <w:webHidden/>
            </w:rPr>
            <w:fldChar w:fldCharType="separate"/>
          </w:r>
          <w:r>
            <w:rPr>
              <w:noProof/>
              <w:webHidden/>
            </w:rPr>
            <w:t>5</w:t>
          </w:r>
          <w:r w:rsidRPr="00BF52A0">
            <w:rPr>
              <w:noProof/>
              <w:webHidden/>
            </w:rPr>
            <w:fldChar w:fldCharType="end"/>
          </w:r>
          <w:r w:rsidRPr="00BF52A0">
            <w:rPr>
              <w:rStyle w:val="Hyperlink"/>
              <w:rFonts w:ascii="Arial" w:hAnsi="Arial" w:cs="Arial"/>
              <w:noProof/>
              <w:sz w:val="26"/>
              <w:szCs w:val="26"/>
            </w:rPr>
            <w:fldChar w:fldCharType="end"/>
          </w:r>
        </w:p>
        <w:p w14:paraId="1DA998F6" w14:textId="48599060"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50" w:history="1">
            <w:r w:rsidRPr="00BF52A0">
              <w:rPr>
                <w:rStyle w:val="Hyperlink"/>
                <w:rFonts w:ascii="Arial" w:hAnsi="Arial" w:cs="Arial"/>
                <w:noProof/>
                <w:sz w:val="26"/>
                <w:szCs w:val="26"/>
              </w:rPr>
              <w:t>A.</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Air of Reality Test</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_Toc218962750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5</w:t>
            </w:r>
            <w:r w:rsidRPr="00BF52A0">
              <w:rPr>
                <w:rFonts w:ascii="Arial" w:hAnsi="Arial" w:cs="Arial"/>
                <w:noProof/>
                <w:webHidden/>
                <w:sz w:val="26"/>
                <w:szCs w:val="26"/>
              </w:rPr>
              <w:fldChar w:fldCharType="end"/>
            </w:r>
          </w:hyperlink>
        </w:p>
        <w:p w14:paraId="0E5DDC41" w14:textId="5FB63633" w:rsidR="00BF52A0" w:rsidRPr="00BF52A0" w:rsidRDefault="00BF52A0" w:rsidP="00BF52A0">
          <w:pPr>
            <w:pStyle w:val="TOC2"/>
            <w:rPr>
              <w:rStyle w:val="Hyperlink"/>
              <w:rFonts w:ascii="Arial" w:hAnsi="Arial" w:cs="Arial"/>
              <w:noProof/>
              <w:sz w:val="26"/>
              <w:szCs w:val="26"/>
            </w:rPr>
          </w:pPr>
          <w:hyperlink w:anchor="_Toc218962751" w:history="1">
            <w:r w:rsidRPr="00BF52A0">
              <w:rPr>
                <w:rStyle w:val="Hyperlink"/>
                <w:rFonts w:ascii="Arial" w:hAnsi="Arial" w:cs="Arial"/>
                <w:noProof/>
                <w:sz w:val="26"/>
                <w:szCs w:val="26"/>
                <w:lang w:val="en-CA"/>
              </w:rPr>
              <w:t>B.</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lang w:val="en-CA"/>
              </w:rPr>
              <w:t>Alternative Defences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_Toc218962751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8</w:t>
            </w:r>
            <w:r w:rsidRPr="00BF52A0">
              <w:rPr>
                <w:rFonts w:ascii="Arial" w:hAnsi="Arial" w:cs="Arial"/>
                <w:noProof/>
                <w:webHidden/>
                <w:sz w:val="26"/>
                <w:szCs w:val="26"/>
              </w:rPr>
              <w:fldChar w:fldCharType="end"/>
            </w:r>
          </w:hyperlink>
        </w:p>
        <w:p w14:paraId="7BC1F344" w14:textId="77777777" w:rsidR="00BF52A0" w:rsidRPr="00BF52A0" w:rsidRDefault="00BF52A0" w:rsidP="00BF52A0">
          <w:pPr>
            <w:pStyle w:val="NoSpacing"/>
            <w:rPr>
              <w:noProof/>
            </w:rPr>
          </w:pPr>
        </w:p>
        <w:p w14:paraId="41D756A5" w14:textId="72E70B8A" w:rsidR="00BF52A0" w:rsidRPr="00BF52A0" w:rsidRDefault="00BF52A0" w:rsidP="00BF52A0">
          <w:pPr>
            <w:pStyle w:val="TOC1"/>
            <w:rPr>
              <w:rStyle w:val="Hyperlink"/>
              <w:rFonts w:ascii="Arial" w:hAnsi="Arial" w:cs="Arial"/>
              <w:noProof/>
              <w:sz w:val="26"/>
              <w:szCs w:val="26"/>
            </w:rPr>
          </w:pPr>
          <w:hyperlink w:anchor="_Toc218962752" w:history="1">
            <w:r w:rsidRPr="00BF52A0">
              <w:rPr>
                <w:rStyle w:val="Hyperlink"/>
                <w:rFonts w:ascii="Arial" w:hAnsi="Arial" w:cs="Arial"/>
                <w:noProof/>
                <w:sz w:val="26"/>
                <w:szCs w:val="26"/>
              </w:rPr>
              <w:t>ACCIDENT</w:t>
            </w:r>
            <w:r w:rsidRPr="00BF52A0">
              <w:rPr>
                <w:noProof/>
                <w:webHidden/>
              </w:rPr>
              <w:tab/>
            </w:r>
            <w:r w:rsidRPr="00BF52A0">
              <w:rPr>
                <w:noProof/>
                <w:webHidden/>
              </w:rPr>
              <w:fldChar w:fldCharType="begin"/>
            </w:r>
            <w:r w:rsidRPr="00BF52A0">
              <w:rPr>
                <w:noProof/>
                <w:webHidden/>
              </w:rPr>
              <w:instrText xml:space="preserve"> PAGEREF _Toc218962752 \h </w:instrText>
            </w:r>
            <w:r w:rsidRPr="00BF52A0">
              <w:rPr>
                <w:noProof/>
                <w:webHidden/>
              </w:rPr>
            </w:r>
            <w:r w:rsidRPr="00BF52A0">
              <w:rPr>
                <w:noProof/>
                <w:webHidden/>
              </w:rPr>
              <w:fldChar w:fldCharType="separate"/>
            </w:r>
            <w:r>
              <w:rPr>
                <w:noProof/>
                <w:webHidden/>
              </w:rPr>
              <w:t>8</w:t>
            </w:r>
            <w:r w:rsidRPr="00BF52A0">
              <w:rPr>
                <w:noProof/>
                <w:webHidden/>
              </w:rPr>
              <w:fldChar w:fldCharType="end"/>
            </w:r>
          </w:hyperlink>
        </w:p>
        <w:p w14:paraId="7317E892" w14:textId="77777777" w:rsidR="00BF52A0" w:rsidRPr="00BF52A0" w:rsidRDefault="00BF52A0" w:rsidP="00BF52A0">
          <w:pPr>
            <w:pStyle w:val="NoSpacing"/>
            <w:rPr>
              <w:noProof/>
            </w:rPr>
          </w:pPr>
        </w:p>
        <w:p w14:paraId="7D23D825" w14:textId="7657467C" w:rsidR="00BF52A0" w:rsidRPr="00BF52A0" w:rsidRDefault="00BF52A0" w:rsidP="00BF52A0">
          <w:pPr>
            <w:pStyle w:val="TOC1"/>
            <w:rPr>
              <w:rStyle w:val="Hyperlink"/>
              <w:rFonts w:ascii="Arial" w:hAnsi="Arial" w:cs="Arial"/>
              <w:noProof/>
              <w:sz w:val="26"/>
              <w:szCs w:val="26"/>
            </w:rPr>
          </w:pPr>
          <w:hyperlink w:anchor="_Toc218962753" w:history="1">
            <w:r w:rsidRPr="00BF52A0">
              <w:rPr>
                <w:rStyle w:val="Hyperlink"/>
                <w:rFonts w:ascii="Arial" w:hAnsi="Arial" w:cs="Arial"/>
                <w:noProof/>
                <w:sz w:val="26"/>
                <w:szCs w:val="26"/>
              </w:rPr>
              <w:t>ALIBI</w:t>
            </w:r>
            <w:r w:rsidRPr="00BF52A0">
              <w:rPr>
                <w:noProof/>
                <w:webHidden/>
              </w:rPr>
              <w:tab/>
            </w:r>
            <w:r w:rsidRPr="00BF52A0">
              <w:rPr>
                <w:noProof/>
                <w:webHidden/>
              </w:rPr>
              <w:fldChar w:fldCharType="begin"/>
            </w:r>
            <w:r w:rsidRPr="00BF52A0">
              <w:rPr>
                <w:noProof/>
                <w:webHidden/>
              </w:rPr>
              <w:instrText xml:space="preserve"> PAGEREF _Toc218962753 \h </w:instrText>
            </w:r>
            <w:r w:rsidRPr="00BF52A0">
              <w:rPr>
                <w:noProof/>
                <w:webHidden/>
              </w:rPr>
            </w:r>
            <w:r w:rsidRPr="00BF52A0">
              <w:rPr>
                <w:noProof/>
                <w:webHidden/>
              </w:rPr>
              <w:fldChar w:fldCharType="separate"/>
            </w:r>
            <w:r>
              <w:rPr>
                <w:noProof/>
                <w:webHidden/>
              </w:rPr>
              <w:t>9</w:t>
            </w:r>
            <w:r w:rsidRPr="00BF52A0">
              <w:rPr>
                <w:noProof/>
                <w:webHidden/>
              </w:rPr>
              <w:fldChar w:fldCharType="end"/>
            </w:r>
          </w:hyperlink>
        </w:p>
        <w:p w14:paraId="31E27240" w14:textId="77777777" w:rsidR="00BF52A0" w:rsidRPr="00BF52A0" w:rsidRDefault="00BF52A0" w:rsidP="00BF52A0">
          <w:pPr>
            <w:pStyle w:val="NoSpacing"/>
            <w:rPr>
              <w:noProof/>
            </w:rPr>
          </w:pPr>
        </w:p>
        <w:p w14:paraId="63280C55" w14:textId="388863EF" w:rsidR="00BF52A0" w:rsidRPr="00BF52A0" w:rsidRDefault="00BF52A0" w:rsidP="00BF52A0">
          <w:pPr>
            <w:pStyle w:val="TOC1"/>
            <w:rPr>
              <w:rStyle w:val="Hyperlink"/>
              <w:rFonts w:ascii="Arial" w:hAnsi="Arial" w:cs="Arial"/>
              <w:noProof/>
              <w:sz w:val="26"/>
              <w:szCs w:val="26"/>
            </w:rPr>
          </w:pPr>
          <w:hyperlink w:anchor="_Toc218962754" w:history="1">
            <w:r w:rsidRPr="00BF52A0">
              <w:rPr>
                <w:rStyle w:val="Hyperlink"/>
                <w:rFonts w:ascii="Arial" w:hAnsi="Arial" w:cs="Arial"/>
                <w:noProof/>
                <w:sz w:val="26"/>
                <w:szCs w:val="26"/>
              </w:rPr>
              <w:t>AUTOMATISM</w:t>
            </w:r>
            <w:r w:rsidRPr="00BF52A0">
              <w:rPr>
                <w:noProof/>
                <w:webHidden/>
              </w:rPr>
              <w:tab/>
            </w:r>
            <w:r w:rsidRPr="00BF52A0">
              <w:rPr>
                <w:noProof/>
                <w:webHidden/>
              </w:rPr>
              <w:fldChar w:fldCharType="begin"/>
            </w:r>
            <w:r w:rsidRPr="00BF52A0">
              <w:rPr>
                <w:noProof/>
                <w:webHidden/>
              </w:rPr>
              <w:instrText xml:space="preserve"> PAGEREF _Toc218962754 \h </w:instrText>
            </w:r>
            <w:r w:rsidRPr="00BF52A0">
              <w:rPr>
                <w:noProof/>
                <w:webHidden/>
              </w:rPr>
            </w:r>
            <w:r w:rsidRPr="00BF52A0">
              <w:rPr>
                <w:noProof/>
                <w:webHidden/>
              </w:rPr>
              <w:fldChar w:fldCharType="separate"/>
            </w:r>
            <w:r>
              <w:rPr>
                <w:noProof/>
                <w:webHidden/>
              </w:rPr>
              <w:t>9</w:t>
            </w:r>
            <w:r w:rsidRPr="00BF52A0">
              <w:rPr>
                <w:noProof/>
                <w:webHidden/>
              </w:rPr>
              <w:fldChar w:fldCharType="end"/>
            </w:r>
          </w:hyperlink>
        </w:p>
        <w:p w14:paraId="2CAB21C6" w14:textId="77777777" w:rsidR="00BF52A0" w:rsidRPr="00BF52A0" w:rsidRDefault="00BF52A0" w:rsidP="00BF52A0">
          <w:pPr>
            <w:pStyle w:val="NoSpacing"/>
            <w:rPr>
              <w:noProof/>
            </w:rPr>
          </w:pPr>
        </w:p>
        <w:p w14:paraId="126E13B1" w14:textId="22519591" w:rsidR="00BF52A0" w:rsidRPr="00BF52A0" w:rsidRDefault="00BF52A0" w:rsidP="00BF52A0">
          <w:pPr>
            <w:pStyle w:val="TOC1"/>
            <w:rPr>
              <w:rStyle w:val="Hyperlink"/>
              <w:rFonts w:ascii="Arial" w:hAnsi="Arial" w:cs="Arial"/>
              <w:noProof/>
              <w:sz w:val="26"/>
              <w:szCs w:val="26"/>
            </w:rPr>
          </w:pPr>
          <w:hyperlink w:anchor="_Toc218962755" w:history="1">
            <w:r w:rsidRPr="00BF52A0">
              <w:rPr>
                <w:rStyle w:val="Hyperlink"/>
                <w:rFonts w:ascii="Arial" w:hAnsi="Arial" w:cs="Arial"/>
                <w:noProof/>
                <w:sz w:val="26"/>
                <w:szCs w:val="26"/>
              </w:rPr>
              <w:t>CONSENT</w:t>
            </w:r>
            <w:r w:rsidRPr="00BF52A0">
              <w:rPr>
                <w:noProof/>
                <w:webHidden/>
              </w:rPr>
              <w:tab/>
            </w:r>
            <w:r w:rsidRPr="00BF52A0">
              <w:rPr>
                <w:noProof/>
                <w:webHidden/>
              </w:rPr>
              <w:fldChar w:fldCharType="begin"/>
            </w:r>
            <w:r w:rsidRPr="00BF52A0">
              <w:rPr>
                <w:noProof/>
                <w:webHidden/>
              </w:rPr>
              <w:instrText xml:space="preserve"> PAGEREF _Toc218962755 \h </w:instrText>
            </w:r>
            <w:r w:rsidRPr="00BF52A0">
              <w:rPr>
                <w:noProof/>
                <w:webHidden/>
              </w:rPr>
            </w:r>
            <w:r w:rsidRPr="00BF52A0">
              <w:rPr>
                <w:noProof/>
                <w:webHidden/>
              </w:rPr>
              <w:fldChar w:fldCharType="separate"/>
            </w:r>
            <w:r>
              <w:rPr>
                <w:noProof/>
                <w:webHidden/>
              </w:rPr>
              <w:t>10</w:t>
            </w:r>
            <w:r w:rsidRPr="00BF52A0">
              <w:rPr>
                <w:noProof/>
                <w:webHidden/>
              </w:rPr>
              <w:fldChar w:fldCharType="end"/>
            </w:r>
          </w:hyperlink>
        </w:p>
        <w:p w14:paraId="4DADC3EF" w14:textId="77777777" w:rsidR="00BF52A0" w:rsidRPr="00BF52A0" w:rsidRDefault="00BF52A0" w:rsidP="00BF52A0">
          <w:pPr>
            <w:pStyle w:val="NoSpacing"/>
            <w:rPr>
              <w:noProof/>
            </w:rPr>
          </w:pPr>
        </w:p>
        <w:p w14:paraId="23F6159D" w14:textId="6DB7DD27" w:rsidR="00BF52A0" w:rsidRPr="00BF52A0" w:rsidRDefault="00BF52A0" w:rsidP="00BF52A0">
          <w:pPr>
            <w:pStyle w:val="TOC1"/>
            <w:rPr>
              <w:rStyle w:val="Hyperlink"/>
              <w:rFonts w:ascii="Arial" w:hAnsi="Arial" w:cs="Arial"/>
              <w:noProof/>
              <w:sz w:val="26"/>
              <w:szCs w:val="26"/>
            </w:rPr>
          </w:pPr>
          <w:hyperlink w:anchor="_Toc218962756" w:history="1">
            <w:r w:rsidRPr="00BF52A0">
              <w:rPr>
                <w:rStyle w:val="Hyperlink"/>
                <w:rFonts w:ascii="Arial" w:hAnsi="Arial" w:cs="Arial"/>
                <w:noProof/>
                <w:sz w:val="26"/>
                <w:szCs w:val="26"/>
              </w:rPr>
              <w:t>DURESS</w:t>
            </w:r>
            <w:r w:rsidRPr="00BF52A0">
              <w:rPr>
                <w:noProof/>
                <w:webHidden/>
              </w:rPr>
              <w:tab/>
            </w:r>
            <w:r w:rsidRPr="00BF52A0">
              <w:rPr>
                <w:noProof/>
                <w:webHidden/>
              </w:rPr>
              <w:fldChar w:fldCharType="begin"/>
            </w:r>
            <w:r w:rsidRPr="00BF52A0">
              <w:rPr>
                <w:noProof/>
                <w:webHidden/>
              </w:rPr>
              <w:instrText xml:space="preserve"> PAGEREF _Toc218962756 \h </w:instrText>
            </w:r>
            <w:r w:rsidRPr="00BF52A0">
              <w:rPr>
                <w:noProof/>
                <w:webHidden/>
              </w:rPr>
            </w:r>
            <w:r w:rsidRPr="00BF52A0">
              <w:rPr>
                <w:noProof/>
                <w:webHidden/>
              </w:rPr>
              <w:fldChar w:fldCharType="separate"/>
            </w:r>
            <w:r>
              <w:rPr>
                <w:noProof/>
                <w:webHidden/>
              </w:rPr>
              <w:t>10</w:t>
            </w:r>
            <w:r w:rsidRPr="00BF52A0">
              <w:rPr>
                <w:noProof/>
                <w:webHidden/>
              </w:rPr>
              <w:fldChar w:fldCharType="end"/>
            </w:r>
          </w:hyperlink>
        </w:p>
        <w:p w14:paraId="7904E1F6" w14:textId="77777777" w:rsidR="00BF52A0" w:rsidRPr="00BF52A0" w:rsidRDefault="00BF52A0" w:rsidP="00BF52A0">
          <w:pPr>
            <w:pStyle w:val="NoSpacing"/>
            <w:rPr>
              <w:noProof/>
            </w:rPr>
          </w:pPr>
        </w:p>
        <w:p w14:paraId="32A7F73C" w14:textId="01A3410B" w:rsidR="00BF52A0" w:rsidRPr="00BF52A0" w:rsidRDefault="00BF52A0" w:rsidP="00BF52A0">
          <w:pPr>
            <w:pStyle w:val="TOC1"/>
            <w:rPr>
              <w:rFonts w:eastAsiaTheme="minorEastAsia"/>
              <w:noProof/>
              <w:kern w:val="2"/>
              <w:lang w:val="en-CA"/>
              <w14:ligatures w14:val="standardContextual"/>
            </w:rPr>
          </w:pPr>
          <w:hyperlink w:anchor="_Toc218962757" w:history="1">
            <w:r w:rsidRPr="00BF52A0">
              <w:rPr>
                <w:rStyle w:val="Hyperlink"/>
                <w:rFonts w:ascii="Arial" w:hAnsi="Arial" w:cs="Arial"/>
                <w:noProof/>
                <w:sz w:val="26"/>
                <w:szCs w:val="26"/>
              </w:rPr>
              <w:t>ENTRAPMENT</w:t>
            </w:r>
            <w:r w:rsidRPr="00BF52A0">
              <w:rPr>
                <w:noProof/>
                <w:webHidden/>
              </w:rPr>
              <w:tab/>
            </w:r>
            <w:r w:rsidRPr="00BF52A0">
              <w:rPr>
                <w:noProof/>
                <w:webHidden/>
              </w:rPr>
              <w:fldChar w:fldCharType="begin"/>
            </w:r>
            <w:r w:rsidRPr="00BF52A0">
              <w:rPr>
                <w:noProof/>
                <w:webHidden/>
              </w:rPr>
              <w:instrText xml:space="preserve"> PAGEREF _Toc218962757 \h </w:instrText>
            </w:r>
            <w:r w:rsidRPr="00BF52A0">
              <w:rPr>
                <w:noProof/>
                <w:webHidden/>
              </w:rPr>
            </w:r>
            <w:r w:rsidRPr="00BF52A0">
              <w:rPr>
                <w:noProof/>
                <w:webHidden/>
              </w:rPr>
              <w:fldChar w:fldCharType="separate"/>
            </w:r>
            <w:r>
              <w:rPr>
                <w:noProof/>
                <w:webHidden/>
              </w:rPr>
              <w:t>13</w:t>
            </w:r>
            <w:r w:rsidRPr="00BF52A0">
              <w:rPr>
                <w:noProof/>
                <w:webHidden/>
              </w:rPr>
              <w:fldChar w:fldCharType="end"/>
            </w:r>
          </w:hyperlink>
        </w:p>
        <w:p w14:paraId="70C49269" w14:textId="60882830"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58" w:history="1">
            <w:r w:rsidRPr="00BF52A0">
              <w:rPr>
                <w:rStyle w:val="Hyperlink"/>
                <w:rFonts w:ascii="Arial" w:hAnsi="Arial" w:cs="Arial"/>
                <w:noProof/>
                <w:sz w:val="26"/>
                <w:szCs w:val="26"/>
              </w:rPr>
              <w:t>A.</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Opportunity baesd entrapment</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_Toc218962758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14</w:t>
            </w:r>
            <w:r w:rsidRPr="00BF52A0">
              <w:rPr>
                <w:rFonts w:ascii="Arial" w:hAnsi="Arial" w:cs="Arial"/>
                <w:noProof/>
                <w:webHidden/>
                <w:sz w:val="26"/>
                <w:szCs w:val="26"/>
              </w:rPr>
              <w:fldChar w:fldCharType="end"/>
            </w:r>
          </w:hyperlink>
        </w:p>
        <w:p w14:paraId="4031A946" w14:textId="16003EFB" w:rsidR="00BF52A0" w:rsidRPr="00BF52A0" w:rsidRDefault="00BF52A0" w:rsidP="00BF52A0">
          <w:pPr>
            <w:pStyle w:val="TOC3"/>
            <w:tabs>
              <w:tab w:val="left" w:pos="88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59" w:history="1">
            <w:r w:rsidRPr="00BF52A0">
              <w:rPr>
                <w:rStyle w:val="Hyperlink"/>
                <w:rFonts w:ascii="Arial" w:hAnsi="Arial" w:cs="Arial"/>
                <w:noProof/>
                <w:sz w:val="26"/>
                <w:szCs w:val="26"/>
              </w:rPr>
              <w:t>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Prong 1: Reasonable Suspicion</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_Toc218962759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14</w:t>
            </w:r>
            <w:r w:rsidRPr="00BF52A0">
              <w:rPr>
                <w:rFonts w:ascii="Arial" w:hAnsi="Arial" w:cs="Arial"/>
                <w:noProof/>
                <w:webHidden/>
                <w:sz w:val="26"/>
                <w:szCs w:val="26"/>
              </w:rPr>
              <w:fldChar w:fldCharType="end"/>
            </w:r>
          </w:hyperlink>
        </w:p>
        <w:p w14:paraId="4C37C842" w14:textId="2D1E0238" w:rsidR="00BF52A0" w:rsidRPr="00BF52A0" w:rsidRDefault="00BF52A0" w:rsidP="00BF52A0">
          <w:pPr>
            <w:pStyle w:val="TOC3"/>
            <w:tabs>
              <w:tab w:val="left" w:pos="88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60" w:history="1">
            <w:r w:rsidRPr="00BF52A0">
              <w:rPr>
                <w:rStyle w:val="Hyperlink"/>
                <w:rFonts w:ascii="Arial" w:hAnsi="Arial" w:cs="Arial"/>
                <w:noProof/>
                <w:sz w:val="26"/>
                <w:szCs w:val="26"/>
              </w:rPr>
              <w:t>ii.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Prong 2: Bona fide Inquiry</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_Toc218962760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15</w:t>
            </w:r>
            <w:r w:rsidRPr="00BF52A0">
              <w:rPr>
                <w:rFonts w:ascii="Arial" w:hAnsi="Arial" w:cs="Arial"/>
                <w:noProof/>
                <w:webHidden/>
                <w:sz w:val="26"/>
                <w:szCs w:val="26"/>
              </w:rPr>
              <w:fldChar w:fldCharType="end"/>
            </w:r>
          </w:hyperlink>
        </w:p>
        <w:p w14:paraId="130A600D" w14:textId="29540868"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61" w:history="1">
            <w:r w:rsidRPr="00BF52A0">
              <w:rPr>
                <w:rStyle w:val="Hyperlink"/>
                <w:rFonts w:ascii="Arial" w:hAnsi="Arial" w:cs="Arial"/>
                <w:noProof/>
                <w:sz w:val="26"/>
                <w:szCs w:val="26"/>
              </w:rPr>
              <w:t>B.</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Inducement based entrapment</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_Toc218962761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17</w:t>
            </w:r>
            <w:r w:rsidRPr="00BF52A0">
              <w:rPr>
                <w:rFonts w:ascii="Arial" w:hAnsi="Arial" w:cs="Arial"/>
                <w:noProof/>
                <w:webHidden/>
                <w:sz w:val="26"/>
                <w:szCs w:val="26"/>
              </w:rPr>
              <w:fldChar w:fldCharType="end"/>
            </w:r>
          </w:hyperlink>
        </w:p>
        <w:p w14:paraId="10137E8F" w14:textId="1DE72DB3" w:rsidR="00BF52A0" w:rsidRPr="00BF52A0" w:rsidRDefault="00BF52A0" w:rsidP="00BF52A0">
          <w:pPr>
            <w:pStyle w:val="TOC2"/>
            <w:rPr>
              <w:rStyle w:val="Hyperlink"/>
              <w:rFonts w:ascii="Arial" w:hAnsi="Arial" w:cs="Arial"/>
              <w:noProof/>
              <w:sz w:val="26"/>
              <w:szCs w:val="26"/>
            </w:rPr>
          </w:pPr>
          <w:hyperlink w:anchor="_Toc218962762" w:history="1">
            <w:r w:rsidRPr="00BF52A0">
              <w:rPr>
                <w:rStyle w:val="Hyperlink"/>
                <w:rFonts w:ascii="Arial" w:hAnsi="Arial" w:cs="Arial"/>
                <w:noProof/>
                <w:sz w:val="26"/>
                <w:szCs w:val="26"/>
              </w:rPr>
              <w:t>C.</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Examples from the case law</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_Toc218962762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18</w:t>
            </w:r>
            <w:r w:rsidRPr="00BF52A0">
              <w:rPr>
                <w:rFonts w:ascii="Arial" w:hAnsi="Arial" w:cs="Arial"/>
                <w:noProof/>
                <w:webHidden/>
                <w:sz w:val="26"/>
                <w:szCs w:val="26"/>
              </w:rPr>
              <w:fldChar w:fldCharType="end"/>
            </w:r>
          </w:hyperlink>
        </w:p>
        <w:p w14:paraId="5ECC3E22" w14:textId="77777777" w:rsidR="00BF52A0" w:rsidRPr="00BF52A0" w:rsidRDefault="00BF52A0" w:rsidP="00BF52A0">
          <w:pPr>
            <w:pStyle w:val="NoSpacing"/>
            <w:rPr>
              <w:noProof/>
            </w:rPr>
          </w:pPr>
        </w:p>
        <w:p w14:paraId="56EAF164" w14:textId="137982BE" w:rsidR="00BF52A0" w:rsidRPr="00BF52A0" w:rsidRDefault="00BF52A0" w:rsidP="00BF52A0">
          <w:pPr>
            <w:pStyle w:val="TOC1"/>
            <w:rPr>
              <w:rStyle w:val="Hyperlink"/>
              <w:rFonts w:ascii="Arial" w:hAnsi="Arial" w:cs="Arial"/>
              <w:noProof/>
              <w:sz w:val="26"/>
              <w:szCs w:val="26"/>
            </w:rPr>
          </w:pPr>
          <w:hyperlink w:anchor="_Toc218962763" w:history="1">
            <w:r w:rsidRPr="00BF52A0">
              <w:rPr>
                <w:rStyle w:val="Hyperlink"/>
                <w:rFonts w:ascii="Arial" w:hAnsi="Arial" w:cs="Arial"/>
                <w:noProof/>
                <w:sz w:val="26"/>
                <w:szCs w:val="26"/>
              </w:rPr>
              <w:t>NECESSITY</w:t>
            </w:r>
            <w:r w:rsidRPr="00BF52A0">
              <w:rPr>
                <w:noProof/>
                <w:webHidden/>
              </w:rPr>
              <w:tab/>
            </w:r>
            <w:r w:rsidRPr="00BF52A0">
              <w:rPr>
                <w:noProof/>
                <w:webHidden/>
              </w:rPr>
              <w:fldChar w:fldCharType="begin"/>
            </w:r>
            <w:r w:rsidRPr="00BF52A0">
              <w:rPr>
                <w:noProof/>
                <w:webHidden/>
              </w:rPr>
              <w:instrText xml:space="preserve"> PAGEREF _Toc218962763 \h </w:instrText>
            </w:r>
            <w:r w:rsidRPr="00BF52A0">
              <w:rPr>
                <w:noProof/>
                <w:webHidden/>
              </w:rPr>
            </w:r>
            <w:r w:rsidRPr="00BF52A0">
              <w:rPr>
                <w:noProof/>
                <w:webHidden/>
              </w:rPr>
              <w:fldChar w:fldCharType="separate"/>
            </w:r>
            <w:r>
              <w:rPr>
                <w:noProof/>
                <w:webHidden/>
              </w:rPr>
              <w:t>18</w:t>
            </w:r>
            <w:r w:rsidRPr="00BF52A0">
              <w:rPr>
                <w:noProof/>
                <w:webHidden/>
              </w:rPr>
              <w:fldChar w:fldCharType="end"/>
            </w:r>
          </w:hyperlink>
        </w:p>
        <w:p w14:paraId="15F2529A" w14:textId="77777777" w:rsidR="00BF52A0" w:rsidRPr="00BF52A0" w:rsidRDefault="00BF52A0" w:rsidP="00BF52A0">
          <w:pPr>
            <w:pStyle w:val="NoSpacing"/>
            <w:rPr>
              <w:noProof/>
            </w:rPr>
          </w:pPr>
        </w:p>
        <w:p w14:paraId="0E3B6113" w14:textId="119F5DF4" w:rsidR="00BF52A0" w:rsidRPr="00BF52A0" w:rsidRDefault="00BF52A0" w:rsidP="00BF52A0">
          <w:pPr>
            <w:pStyle w:val="TOC1"/>
            <w:rPr>
              <w:rFonts w:eastAsiaTheme="minorEastAsia"/>
              <w:noProof/>
              <w:kern w:val="2"/>
              <w:lang w:val="en-CA"/>
              <w14:ligatures w14:val="standardContextual"/>
            </w:rPr>
          </w:pPr>
          <w:hyperlink w:anchor="_Toc218962764" w:history="1">
            <w:r w:rsidRPr="00BF52A0">
              <w:rPr>
                <w:rStyle w:val="Hyperlink"/>
                <w:rFonts w:ascii="Arial" w:hAnsi="Arial" w:cs="Arial"/>
                <w:noProof/>
                <w:sz w:val="26"/>
                <w:szCs w:val="26"/>
              </w:rPr>
              <w:t>NOT CRIMINALLY RESPONSIBLE</w:t>
            </w:r>
            <w:r w:rsidRPr="00BF52A0">
              <w:rPr>
                <w:noProof/>
                <w:webHidden/>
              </w:rPr>
              <w:tab/>
            </w:r>
            <w:r w:rsidRPr="00BF52A0">
              <w:rPr>
                <w:noProof/>
                <w:webHidden/>
              </w:rPr>
              <w:fldChar w:fldCharType="begin"/>
            </w:r>
            <w:r w:rsidRPr="00BF52A0">
              <w:rPr>
                <w:noProof/>
                <w:webHidden/>
              </w:rPr>
              <w:instrText xml:space="preserve"> PAGEREF _Toc218962764 \h </w:instrText>
            </w:r>
            <w:r w:rsidRPr="00BF52A0">
              <w:rPr>
                <w:noProof/>
                <w:webHidden/>
              </w:rPr>
            </w:r>
            <w:r w:rsidRPr="00BF52A0">
              <w:rPr>
                <w:noProof/>
                <w:webHidden/>
              </w:rPr>
              <w:fldChar w:fldCharType="separate"/>
            </w:r>
            <w:r>
              <w:rPr>
                <w:noProof/>
                <w:webHidden/>
              </w:rPr>
              <w:t>19</w:t>
            </w:r>
            <w:r w:rsidRPr="00BF52A0">
              <w:rPr>
                <w:noProof/>
                <w:webHidden/>
              </w:rPr>
              <w:fldChar w:fldCharType="end"/>
            </w:r>
          </w:hyperlink>
        </w:p>
        <w:p w14:paraId="1707BDEB" w14:textId="2D62035D"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65" w:history="1">
            <w:r w:rsidRPr="00BF52A0">
              <w:rPr>
                <w:rStyle w:val="Hyperlink"/>
                <w:rFonts w:ascii="Arial" w:hAnsi="Arial" w:cs="Arial"/>
                <w:noProof/>
                <w:sz w:val="26"/>
                <w:szCs w:val="26"/>
              </w:rPr>
              <w:t>A.</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The Test</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_Toc218962765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19</w:t>
            </w:r>
            <w:r w:rsidRPr="00BF52A0">
              <w:rPr>
                <w:rFonts w:ascii="Arial" w:hAnsi="Arial" w:cs="Arial"/>
                <w:noProof/>
                <w:webHidden/>
                <w:sz w:val="26"/>
                <w:szCs w:val="26"/>
              </w:rPr>
              <w:fldChar w:fldCharType="end"/>
            </w:r>
          </w:hyperlink>
        </w:p>
        <w:p w14:paraId="1F0D93B3" w14:textId="27E9F6EC"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66" w:history="1">
            <w:r w:rsidRPr="00BF52A0">
              <w:rPr>
                <w:rStyle w:val="Hyperlink"/>
                <w:rFonts w:ascii="Arial" w:hAnsi="Arial" w:cs="Arial"/>
                <w:noProof/>
                <w:sz w:val="26"/>
                <w:szCs w:val="26"/>
                <w:lang w:val="en-CA"/>
              </w:rPr>
              <w:t>B.</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lang w:val="en-CA"/>
              </w:rPr>
              <w:t>The Procedure</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_Toc218962766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20</w:t>
            </w:r>
            <w:r w:rsidRPr="00BF52A0">
              <w:rPr>
                <w:rFonts w:ascii="Arial" w:hAnsi="Arial" w:cs="Arial"/>
                <w:noProof/>
                <w:webHidden/>
                <w:sz w:val="26"/>
                <w:szCs w:val="26"/>
              </w:rPr>
              <w:fldChar w:fldCharType="end"/>
            </w:r>
          </w:hyperlink>
        </w:p>
        <w:p w14:paraId="66E7FDC3" w14:textId="3AAEAD4A"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67" w:history="1">
            <w:r w:rsidRPr="00BF52A0">
              <w:rPr>
                <w:rStyle w:val="Hyperlink"/>
                <w:rFonts w:ascii="Arial" w:hAnsi="Arial" w:cs="Arial"/>
                <w:noProof/>
                <w:sz w:val="26"/>
                <w:szCs w:val="26"/>
              </w:rPr>
              <w:t>C.</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procedural fairness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_Toc218962767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20</w:t>
            </w:r>
            <w:r w:rsidRPr="00BF52A0">
              <w:rPr>
                <w:rFonts w:ascii="Arial" w:hAnsi="Arial" w:cs="Arial"/>
                <w:noProof/>
                <w:webHidden/>
                <w:sz w:val="26"/>
                <w:szCs w:val="26"/>
              </w:rPr>
              <w:fldChar w:fldCharType="end"/>
            </w:r>
          </w:hyperlink>
        </w:p>
        <w:p w14:paraId="6CFF0378" w14:textId="19A1EF2E"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68" w:history="1">
            <w:r w:rsidRPr="00BF52A0">
              <w:rPr>
                <w:rStyle w:val="Hyperlink"/>
                <w:rFonts w:ascii="Arial" w:hAnsi="Arial" w:cs="Arial"/>
                <w:noProof/>
                <w:sz w:val="26"/>
                <w:szCs w:val="26"/>
              </w:rPr>
              <w:t>D.</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Trier of Fact's Evaluation of Expert Evidence</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_Toc218962768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21</w:t>
            </w:r>
            <w:r w:rsidRPr="00BF52A0">
              <w:rPr>
                <w:rFonts w:ascii="Arial" w:hAnsi="Arial" w:cs="Arial"/>
                <w:noProof/>
                <w:webHidden/>
                <w:sz w:val="26"/>
                <w:szCs w:val="26"/>
              </w:rPr>
              <w:fldChar w:fldCharType="end"/>
            </w:r>
          </w:hyperlink>
        </w:p>
        <w:p w14:paraId="0E350670" w14:textId="5842E325"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69" w:history="1">
            <w:r w:rsidRPr="00BF52A0">
              <w:rPr>
                <w:rStyle w:val="Hyperlink"/>
                <w:rFonts w:ascii="Arial" w:hAnsi="Arial" w:cs="Arial"/>
                <w:noProof/>
                <w:sz w:val="26"/>
                <w:szCs w:val="26"/>
              </w:rPr>
              <w:t>E.</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Jury Instruction</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_Toc218962769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22</w:t>
            </w:r>
            <w:r w:rsidRPr="00BF52A0">
              <w:rPr>
                <w:rFonts w:ascii="Arial" w:hAnsi="Arial" w:cs="Arial"/>
                <w:noProof/>
                <w:webHidden/>
                <w:sz w:val="26"/>
                <w:szCs w:val="26"/>
              </w:rPr>
              <w:fldChar w:fldCharType="end"/>
            </w:r>
          </w:hyperlink>
        </w:p>
        <w:p w14:paraId="2344A31F" w14:textId="35FF51EB"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70" w:history="1">
            <w:r w:rsidRPr="00BF52A0">
              <w:rPr>
                <w:rStyle w:val="Hyperlink"/>
                <w:rFonts w:ascii="Arial" w:hAnsi="Arial" w:cs="Arial"/>
                <w:noProof/>
                <w:sz w:val="26"/>
                <w:szCs w:val="26"/>
              </w:rPr>
              <w:t>F.</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Disposition after an NCR finding</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_Toc218962770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22</w:t>
            </w:r>
            <w:r w:rsidRPr="00BF52A0">
              <w:rPr>
                <w:rFonts w:ascii="Arial" w:hAnsi="Arial" w:cs="Arial"/>
                <w:noProof/>
                <w:webHidden/>
                <w:sz w:val="26"/>
                <w:szCs w:val="26"/>
              </w:rPr>
              <w:fldChar w:fldCharType="end"/>
            </w:r>
          </w:hyperlink>
        </w:p>
        <w:p w14:paraId="1B32AB17" w14:textId="6DB15930" w:rsidR="00BF52A0" w:rsidRPr="00BF52A0" w:rsidRDefault="00BF52A0" w:rsidP="00BF52A0">
          <w:pPr>
            <w:pStyle w:val="TOC2"/>
            <w:rPr>
              <w:rStyle w:val="Hyperlink"/>
              <w:rFonts w:ascii="Arial" w:hAnsi="Arial" w:cs="Arial"/>
              <w:noProof/>
              <w:sz w:val="26"/>
              <w:szCs w:val="26"/>
            </w:rPr>
          </w:pPr>
          <w:hyperlink w:anchor="_Toc218962771" w:history="1">
            <w:r w:rsidRPr="00BF52A0">
              <w:rPr>
                <w:rStyle w:val="Hyperlink"/>
                <w:rFonts w:ascii="Arial" w:hAnsi="Arial" w:cs="Arial"/>
                <w:noProof/>
                <w:sz w:val="26"/>
                <w:szCs w:val="26"/>
              </w:rPr>
              <w:t>g.</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Appellate review and remedies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_Toc218962771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24</w:t>
            </w:r>
            <w:r w:rsidRPr="00BF52A0">
              <w:rPr>
                <w:rFonts w:ascii="Arial" w:hAnsi="Arial" w:cs="Arial"/>
                <w:noProof/>
                <w:webHidden/>
                <w:sz w:val="26"/>
                <w:szCs w:val="26"/>
              </w:rPr>
              <w:fldChar w:fldCharType="end"/>
            </w:r>
          </w:hyperlink>
        </w:p>
        <w:p w14:paraId="56889208" w14:textId="77777777" w:rsidR="00BF52A0" w:rsidRPr="00BF52A0" w:rsidRDefault="00BF52A0" w:rsidP="00BF52A0">
          <w:pPr>
            <w:pStyle w:val="NoSpacing"/>
            <w:rPr>
              <w:noProof/>
            </w:rPr>
          </w:pPr>
        </w:p>
        <w:p w14:paraId="01DA4822" w14:textId="65846108" w:rsidR="00BF52A0" w:rsidRPr="00BF52A0" w:rsidRDefault="00BF52A0" w:rsidP="00BF52A0">
          <w:pPr>
            <w:pStyle w:val="TOC1"/>
            <w:rPr>
              <w:rStyle w:val="Hyperlink"/>
              <w:rFonts w:ascii="Arial" w:hAnsi="Arial" w:cs="Arial"/>
              <w:noProof/>
              <w:sz w:val="26"/>
              <w:szCs w:val="26"/>
            </w:rPr>
          </w:pPr>
          <w:hyperlink w:anchor="_Toc218962772" w:history="1">
            <w:r w:rsidRPr="00BF52A0">
              <w:rPr>
                <w:rStyle w:val="Hyperlink"/>
                <w:rFonts w:ascii="Arial" w:hAnsi="Arial" w:cs="Arial"/>
                <w:noProof/>
                <w:sz w:val="26"/>
                <w:szCs w:val="26"/>
              </w:rPr>
              <w:t>OFFICIALLY INDUCED ERROR</w:t>
            </w:r>
            <w:r w:rsidRPr="00BF52A0">
              <w:rPr>
                <w:noProof/>
                <w:webHidden/>
              </w:rPr>
              <w:tab/>
            </w:r>
            <w:r w:rsidRPr="00BF52A0">
              <w:rPr>
                <w:noProof/>
                <w:webHidden/>
              </w:rPr>
              <w:fldChar w:fldCharType="begin"/>
            </w:r>
            <w:r w:rsidRPr="00BF52A0">
              <w:rPr>
                <w:noProof/>
                <w:webHidden/>
              </w:rPr>
              <w:instrText xml:space="preserve"> PAGEREF _Toc218962772 \h </w:instrText>
            </w:r>
            <w:r w:rsidRPr="00BF52A0">
              <w:rPr>
                <w:noProof/>
                <w:webHidden/>
              </w:rPr>
            </w:r>
            <w:r w:rsidRPr="00BF52A0">
              <w:rPr>
                <w:noProof/>
                <w:webHidden/>
              </w:rPr>
              <w:fldChar w:fldCharType="separate"/>
            </w:r>
            <w:r>
              <w:rPr>
                <w:noProof/>
                <w:webHidden/>
              </w:rPr>
              <w:t>25</w:t>
            </w:r>
            <w:r w:rsidRPr="00BF52A0">
              <w:rPr>
                <w:noProof/>
                <w:webHidden/>
              </w:rPr>
              <w:fldChar w:fldCharType="end"/>
            </w:r>
          </w:hyperlink>
        </w:p>
        <w:p w14:paraId="398EBDDC" w14:textId="77777777" w:rsidR="00BF52A0" w:rsidRPr="00BF52A0" w:rsidRDefault="00BF52A0" w:rsidP="00BF52A0">
          <w:pPr>
            <w:pStyle w:val="NoSpacing"/>
            <w:rPr>
              <w:noProof/>
            </w:rPr>
          </w:pPr>
        </w:p>
        <w:p w14:paraId="2E0DEB5D" w14:textId="57CC3133" w:rsidR="00BF52A0" w:rsidRPr="00BF52A0" w:rsidRDefault="00BF52A0" w:rsidP="00BF52A0">
          <w:pPr>
            <w:pStyle w:val="TOC1"/>
            <w:rPr>
              <w:rFonts w:eastAsiaTheme="minorEastAsia"/>
              <w:noProof/>
              <w:kern w:val="2"/>
              <w:lang w:val="en-CA"/>
              <w14:ligatures w14:val="standardContextual"/>
            </w:rPr>
          </w:pPr>
          <w:hyperlink w:anchor="_Toc218962773" w:history="1">
            <w:r w:rsidRPr="00BF52A0">
              <w:rPr>
                <w:rStyle w:val="Hyperlink"/>
                <w:rFonts w:ascii="Arial" w:hAnsi="Arial" w:cs="Arial"/>
                <w:noProof/>
                <w:sz w:val="26"/>
                <w:szCs w:val="26"/>
              </w:rPr>
              <w:t>PROVOCATION</w:t>
            </w:r>
            <w:r w:rsidRPr="00BF52A0">
              <w:rPr>
                <w:noProof/>
                <w:webHidden/>
              </w:rPr>
              <w:tab/>
            </w:r>
            <w:r w:rsidRPr="00BF52A0">
              <w:rPr>
                <w:noProof/>
                <w:webHidden/>
              </w:rPr>
              <w:fldChar w:fldCharType="begin"/>
            </w:r>
            <w:r w:rsidRPr="00BF52A0">
              <w:rPr>
                <w:noProof/>
                <w:webHidden/>
              </w:rPr>
              <w:instrText xml:space="preserve"> PAGEREF _Toc218962773 \h </w:instrText>
            </w:r>
            <w:r w:rsidRPr="00BF52A0">
              <w:rPr>
                <w:noProof/>
                <w:webHidden/>
              </w:rPr>
            </w:r>
            <w:r w:rsidRPr="00BF52A0">
              <w:rPr>
                <w:noProof/>
                <w:webHidden/>
              </w:rPr>
              <w:fldChar w:fldCharType="separate"/>
            </w:r>
            <w:r>
              <w:rPr>
                <w:noProof/>
                <w:webHidden/>
              </w:rPr>
              <w:t>25</w:t>
            </w:r>
            <w:r w:rsidRPr="00BF52A0">
              <w:rPr>
                <w:noProof/>
                <w:webHidden/>
              </w:rPr>
              <w:fldChar w:fldCharType="end"/>
            </w:r>
          </w:hyperlink>
        </w:p>
        <w:p w14:paraId="670B0C4D" w14:textId="3CE52E1F"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74" w:history="1">
            <w:r w:rsidRPr="00BF52A0">
              <w:rPr>
                <w:rStyle w:val="Hyperlink"/>
                <w:rFonts w:ascii="Arial" w:hAnsi="Arial" w:cs="Arial"/>
                <w:noProof/>
                <w:sz w:val="26"/>
                <w:szCs w:val="26"/>
              </w:rPr>
              <w:t>A.</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General Principles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_Toc218962774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25</w:t>
            </w:r>
            <w:r w:rsidRPr="00BF52A0">
              <w:rPr>
                <w:rFonts w:ascii="Arial" w:hAnsi="Arial" w:cs="Arial"/>
                <w:noProof/>
                <w:webHidden/>
                <w:sz w:val="26"/>
                <w:szCs w:val="26"/>
              </w:rPr>
              <w:fldChar w:fldCharType="end"/>
            </w:r>
          </w:hyperlink>
        </w:p>
        <w:p w14:paraId="2DE3DBB0" w14:textId="5B21FB2A"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75" w:history="1">
            <w:r w:rsidRPr="00BF52A0">
              <w:rPr>
                <w:rStyle w:val="Hyperlink"/>
                <w:rFonts w:ascii="Arial" w:hAnsi="Arial" w:cs="Arial"/>
                <w:noProof/>
                <w:sz w:val="26"/>
                <w:szCs w:val="26"/>
              </w:rPr>
              <w:t>B.</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provoking act</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_Toc218962775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27</w:t>
            </w:r>
            <w:r w:rsidRPr="00BF52A0">
              <w:rPr>
                <w:rFonts w:ascii="Arial" w:hAnsi="Arial" w:cs="Arial"/>
                <w:noProof/>
                <w:webHidden/>
                <w:sz w:val="26"/>
                <w:szCs w:val="26"/>
              </w:rPr>
              <w:fldChar w:fldCharType="end"/>
            </w:r>
          </w:hyperlink>
        </w:p>
        <w:p w14:paraId="196FB021" w14:textId="3212AE29" w:rsidR="00BF52A0" w:rsidRPr="00BF52A0" w:rsidRDefault="00BF52A0" w:rsidP="00BF52A0">
          <w:pPr>
            <w:pStyle w:val="TOC3"/>
            <w:tabs>
              <w:tab w:val="left" w:pos="88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76" w:history="1">
            <w:r w:rsidRPr="00BF52A0">
              <w:rPr>
                <w:rStyle w:val="Hyperlink"/>
                <w:rFonts w:ascii="Arial" w:hAnsi="Arial" w:cs="Arial"/>
                <w:noProof/>
                <w:sz w:val="26"/>
                <w:szCs w:val="26"/>
              </w:rPr>
              <w:t>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Insult (Old Provisions)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_Toc218962776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27</w:t>
            </w:r>
            <w:r w:rsidRPr="00BF52A0">
              <w:rPr>
                <w:rFonts w:ascii="Arial" w:hAnsi="Arial" w:cs="Arial"/>
                <w:noProof/>
                <w:webHidden/>
                <w:sz w:val="26"/>
                <w:szCs w:val="26"/>
              </w:rPr>
              <w:fldChar w:fldCharType="end"/>
            </w:r>
          </w:hyperlink>
        </w:p>
        <w:p w14:paraId="6CC49683" w14:textId="2D12626E" w:rsidR="00BF52A0" w:rsidRPr="00BF52A0" w:rsidRDefault="00BF52A0" w:rsidP="00BF52A0">
          <w:pPr>
            <w:pStyle w:val="TOC3"/>
            <w:tabs>
              <w:tab w:val="left" w:pos="88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77" w:history="1">
            <w:r w:rsidRPr="00BF52A0">
              <w:rPr>
                <w:rStyle w:val="Hyperlink"/>
                <w:rFonts w:ascii="Arial" w:hAnsi="Arial" w:cs="Arial"/>
                <w:noProof/>
                <w:sz w:val="26"/>
                <w:szCs w:val="26"/>
              </w:rPr>
              <w:t>ii.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Section 232(2) – Indictable Offence</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_Toc218962777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28</w:t>
            </w:r>
            <w:r w:rsidRPr="00BF52A0">
              <w:rPr>
                <w:rFonts w:ascii="Arial" w:hAnsi="Arial" w:cs="Arial"/>
                <w:noProof/>
                <w:webHidden/>
                <w:sz w:val="26"/>
                <w:szCs w:val="26"/>
              </w:rPr>
              <w:fldChar w:fldCharType="end"/>
            </w:r>
          </w:hyperlink>
        </w:p>
        <w:p w14:paraId="4CCF0617" w14:textId="62F28060"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78" w:history="1">
            <w:r w:rsidRPr="00BF52A0">
              <w:rPr>
                <w:rStyle w:val="Hyperlink"/>
                <w:rFonts w:ascii="Arial" w:hAnsi="Arial" w:cs="Arial"/>
                <w:noProof/>
                <w:sz w:val="26"/>
                <w:szCs w:val="26"/>
              </w:rPr>
              <w:t>C.</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Ordinary Person’s Loss of Self-control</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_Toc218962778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28</w:t>
            </w:r>
            <w:r w:rsidRPr="00BF52A0">
              <w:rPr>
                <w:rFonts w:ascii="Arial" w:hAnsi="Arial" w:cs="Arial"/>
                <w:noProof/>
                <w:webHidden/>
                <w:sz w:val="26"/>
                <w:szCs w:val="26"/>
              </w:rPr>
              <w:fldChar w:fldCharType="end"/>
            </w:r>
          </w:hyperlink>
        </w:p>
        <w:p w14:paraId="3D298CC7" w14:textId="3BBB3D89"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79" w:history="1">
            <w:r w:rsidRPr="00BF52A0">
              <w:rPr>
                <w:rStyle w:val="Hyperlink"/>
                <w:rFonts w:ascii="Arial" w:hAnsi="Arial" w:cs="Arial"/>
                <w:noProof/>
                <w:sz w:val="26"/>
                <w:szCs w:val="26"/>
              </w:rPr>
              <w:t>D.</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Suddenness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_Toc218962779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29</w:t>
            </w:r>
            <w:r w:rsidRPr="00BF52A0">
              <w:rPr>
                <w:rFonts w:ascii="Arial" w:hAnsi="Arial" w:cs="Arial"/>
                <w:noProof/>
                <w:webHidden/>
                <w:sz w:val="26"/>
                <w:szCs w:val="26"/>
              </w:rPr>
              <w:fldChar w:fldCharType="end"/>
            </w:r>
          </w:hyperlink>
        </w:p>
        <w:p w14:paraId="7E0A81C2" w14:textId="0F4BF922"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80" w:history="1">
            <w:r w:rsidRPr="00BF52A0">
              <w:rPr>
                <w:rStyle w:val="Hyperlink"/>
                <w:rFonts w:ascii="Arial" w:hAnsi="Arial" w:cs="Arial"/>
                <w:noProof/>
                <w:sz w:val="26"/>
                <w:szCs w:val="26"/>
                <w:lang w:val="en-CA"/>
              </w:rPr>
              <w:t>E.</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lang w:val="en-CA"/>
              </w:rPr>
              <w:t>Self-induced Provocation</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_Toc218962780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30</w:t>
            </w:r>
            <w:r w:rsidRPr="00BF52A0">
              <w:rPr>
                <w:rFonts w:ascii="Arial" w:hAnsi="Arial" w:cs="Arial"/>
                <w:noProof/>
                <w:webHidden/>
                <w:sz w:val="26"/>
                <w:szCs w:val="26"/>
              </w:rPr>
              <w:fldChar w:fldCharType="end"/>
            </w:r>
          </w:hyperlink>
        </w:p>
        <w:p w14:paraId="7420FD03" w14:textId="750A3924"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81" w:history="1">
            <w:r w:rsidRPr="00BF52A0">
              <w:rPr>
                <w:rStyle w:val="Hyperlink"/>
                <w:rFonts w:ascii="Arial" w:hAnsi="Arial" w:cs="Arial"/>
                <w:noProof/>
                <w:sz w:val="26"/>
                <w:szCs w:val="26"/>
              </w:rPr>
              <w:t>F.</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Provocation and Mens Rea for Murder</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_Toc218962781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31</w:t>
            </w:r>
            <w:r w:rsidRPr="00BF52A0">
              <w:rPr>
                <w:rFonts w:ascii="Arial" w:hAnsi="Arial" w:cs="Arial"/>
                <w:noProof/>
                <w:webHidden/>
                <w:sz w:val="26"/>
                <w:szCs w:val="26"/>
              </w:rPr>
              <w:fldChar w:fldCharType="end"/>
            </w:r>
          </w:hyperlink>
        </w:p>
        <w:p w14:paraId="309760F0" w14:textId="240E0BD6"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82" w:history="1">
            <w:r w:rsidRPr="00BF52A0">
              <w:rPr>
                <w:rStyle w:val="Hyperlink"/>
                <w:rFonts w:ascii="Arial" w:hAnsi="Arial" w:cs="Arial"/>
                <w:noProof/>
                <w:sz w:val="26"/>
                <w:szCs w:val="26"/>
              </w:rPr>
              <w:t>G.</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First-Degree Murder</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_Toc218962782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32</w:t>
            </w:r>
            <w:r w:rsidRPr="00BF52A0">
              <w:rPr>
                <w:rFonts w:ascii="Arial" w:hAnsi="Arial" w:cs="Arial"/>
                <w:noProof/>
                <w:webHidden/>
                <w:sz w:val="26"/>
                <w:szCs w:val="26"/>
              </w:rPr>
              <w:fldChar w:fldCharType="end"/>
            </w:r>
          </w:hyperlink>
        </w:p>
        <w:p w14:paraId="3A6EB2FA" w14:textId="04546C25" w:rsidR="00BF52A0" w:rsidRPr="00BF52A0" w:rsidRDefault="00BF52A0" w:rsidP="00BF52A0">
          <w:pPr>
            <w:pStyle w:val="TOC2"/>
            <w:rPr>
              <w:rStyle w:val="Hyperlink"/>
              <w:rFonts w:ascii="Arial" w:hAnsi="Arial" w:cs="Arial"/>
              <w:noProof/>
              <w:sz w:val="26"/>
              <w:szCs w:val="26"/>
            </w:rPr>
          </w:pPr>
          <w:hyperlink w:anchor="_Toc218962783" w:history="1">
            <w:r w:rsidRPr="00BF52A0">
              <w:rPr>
                <w:rStyle w:val="Hyperlink"/>
                <w:rFonts w:ascii="Arial" w:hAnsi="Arial" w:cs="Arial"/>
                <w:noProof/>
                <w:sz w:val="26"/>
                <w:szCs w:val="26"/>
                <w:lang w:val="en-CA"/>
              </w:rPr>
              <w:t>H.</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lang w:val="en-CA"/>
              </w:rPr>
              <w:t>Standard of Review</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_Toc218962783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32</w:t>
            </w:r>
            <w:r w:rsidRPr="00BF52A0">
              <w:rPr>
                <w:rFonts w:ascii="Arial" w:hAnsi="Arial" w:cs="Arial"/>
                <w:noProof/>
                <w:webHidden/>
                <w:sz w:val="26"/>
                <w:szCs w:val="26"/>
              </w:rPr>
              <w:fldChar w:fldCharType="end"/>
            </w:r>
          </w:hyperlink>
        </w:p>
        <w:p w14:paraId="5BB8904C" w14:textId="77777777" w:rsidR="00BF52A0" w:rsidRPr="00BF52A0" w:rsidRDefault="00BF52A0" w:rsidP="00BF52A0">
          <w:pPr>
            <w:pStyle w:val="NoSpacing"/>
            <w:rPr>
              <w:noProof/>
            </w:rPr>
          </w:pPr>
        </w:p>
        <w:p w14:paraId="43D4E7DA" w14:textId="75092F88" w:rsidR="00BF52A0" w:rsidRPr="00BF52A0" w:rsidRDefault="00BF52A0" w:rsidP="00BF52A0">
          <w:pPr>
            <w:pStyle w:val="TOC1"/>
            <w:rPr>
              <w:rStyle w:val="Hyperlink"/>
              <w:rFonts w:ascii="Arial" w:hAnsi="Arial" w:cs="Arial"/>
              <w:noProof/>
              <w:sz w:val="26"/>
              <w:szCs w:val="26"/>
            </w:rPr>
          </w:pPr>
          <w:hyperlink w:anchor="_Toc218962784" w:history="1">
            <w:r w:rsidRPr="00BF52A0">
              <w:rPr>
                <w:rStyle w:val="Hyperlink"/>
                <w:rFonts w:ascii="Arial" w:hAnsi="Arial" w:cs="Arial"/>
                <w:noProof/>
                <w:sz w:val="26"/>
                <w:szCs w:val="26"/>
              </w:rPr>
              <w:t>PUBLIC DUTY DEFENCE  AND DEFENCE OF INNOCENT POSSESSION</w:t>
            </w:r>
            <w:r w:rsidRPr="00BF52A0">
              <w:rPr>
                <w:noProof/>
                <w:webHidden/>
              </w:rPr>
              <w:tab/>
            </w:r>
            <w:r w:rsidRPr="00BF52A0">
              <w:rPr>
                <w:noProof/>
                <w:webHidden/>
              </w:rPr>
              <w:fldChar w:fldCharType="begin"/>
            </w:r>
            <w:r w:rsidRPr="00BF52A0">
              <w:rPr>
                <w:noProof/>
                <w:webHidden/>
              </w:rPr>
              <w:instrText xml:space="preserve"> PAGEREF _Toc218962784 \h </w:instrText>
            </w:r>
            <w:r w:rsidRPr="00BF52A0">
              <w:rPr>
                <w:noProof/>
                <w:webHidden/>
              </w:rPr>
            </w:r>
            <w:r w:rsidRPr="00BF52A0">
              <w:rPr>
                <w:noProof/>
                <w:webHidden/>
              </w:rPr>
              <w:fldChar w:fldCharType="separate"/>
            </w:r>
            <w:r>
              <w:rPr>
                <w:noProof/>
                <w:webHidden/>
              </w:rPr>
              <w:t>32</w:t>
            </w:r>
            <w:r w:rsidRPr="00BF52A0">
              <w:rPr>
                <w:noProof/>
                <w:webHidden/>
              </w:rPr>
              <w:fldChar w:fldCharType="end"/>
            </w:r>
          </w:hyperlink>
        </w:p>
        <w:p w14:paraId="44A30A63" w14:textId="77777777" w:rsidR="00BF52A0" w:rsidRPr="00BF52A0" w:rsidRDefault="00BF52A0" w:rsidP="00BF52A0">
          <w:pPr>
            <w:pStyle w:val="NoSpacing"/>
            <w:rPr>
              <w:noProof/>
            </w:rPr>
          </w:pPr>
        </w:p>
        <w:p w14:paraId="59CF7787" w14:textId="24491C3D" w:rsidR="00BF52A0" w:rsidRPr="00BF52A0" w:rsidRDefault="00BF52A0" w:rsidP="00BF52A0">
          <w:pPr>
            <w:pStyle w:val="TOC1"/>
            <w:rPr>
              <w:rFonts w:eastAsiaTheme="minorEastAsia"/>
              <w:noProof/>
              <w:kern w:val="2"/>
              <w:lang w:val="en-CA"/>
              <w14:ligatures w14:val="standardContextual"/>
            </w:rPr>
          </w:pPr>
          <w:hyperlink w:anchor="_Toc218962785" w:history="1">
            <w:r w:rsidRPr="00BF52A0">
              <w:rPr>
                <w:rStyle w:val="Hyperlink"/>
                <w:rFonts w:ascii="Arial" w:hAnsi="Arial" w:cs="Arial"/>
                <w:noProof/>
                <w:sz w:val="26"/>
                <w:szCs w:val="26"/>
              </w:rPr>
              <w:t>SELF DEFENCE</w:t>
            </w:r>
            <w:r w:rsidRPr="00BF52A0">
              <w:rPr>
                <w:noProof/>
                <w:webHidden/>
              </w:rPr>
              <w:tab/>
            </w:r>
            <w:r w:rsidRPr="00BF52A0">
              <w:rPr>
                <w:noProof/>
                <w:webHidden/>
              </w:rPr>
              <w:fldChar w:fldCharType="begin"/>
            </w:r>
            <w:r w:rsidRPr="00BF52A0">
              <w:rPr>
                <w:noProof/>
                <w:webHidden/>
              </w:rPr>
              <w:instrText xml:space="preserve"> PAGEREF _Toc218962785 \h </w:instrText>
            </w:r>
            <w:r w:rsidRPr="00BF52A0">
              <w:rPr>
                <w:noProof/>
                <w:webHidden/>
              </w:rPr>
            </w:r>
            <w:r w:rsidRPr="00BF52A0">
              <w:rPr>
                <w:noProof/>
                <w:webHidden/>
              </w:rPr>
              <w:fldChar w:fldCharType="separate"/>
            </w:r>
            <w:r>
              <w:rPr>
                <w:noProof/>
                <w:webHidden/>
              </w:rPr>
              <w:t>33</w:t>
            </w:r>
            <w:r w:rsidRPr="00BF52A0">
              <w:rPr>
                <w:noProof/>
                <w:webHidden/>
              </w:rPr>
              <w:fldChar w:fldCharType="end"/>
            </w:r>
          </w:hyperlink>
        </w:p>
        <w:p w14:paraId="07294E03" w14:textId="0DBD771C"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86" w:history="1">
            <w:r w:rsidRPr="00BF52A0">
              <w:rPr>
                <w:rStyle w:val="Hyperlink"/>
                <w:rFonts w:ascii="Arial" w:hAnsi="Arial" w:cs="Arial"/>
                <w:noProof/>
                <w:sz w:val="26"/>
                <w:szCs w:val="26"/>
              </w:rPr>
              <w:t>A.</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The New Provisions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_Toc218962786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33</w:t>
            </w:r>
            <w:r w:rsidRPr="00BF52A0">
              <w:rPr>
                <w:rFonts w:ascii="Arial" w:hAnsi="Arial" w:cs="Arial"/>
                <w:noProof/>
                <w:webHidden/>
                <w:sz w:val="26"/>
                <w:szCs w:val="26"/>
              </w:rPr>
              <w:fldChar w:fldCharType="end"/>
            </w:r>
          </w:hyperlink>
        </w:p>
        <w:p w14:paraId="56A28601" w14:textId="6851360A"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87" w:history="1">
            <w:r w:rsidRPr="00BF52A0">
              <w:rPr>
                <w:rStyle w:val="Hyperlink"/>
                <w:rFonts w:ascii="Arial" w:hAnsi="Arial" w:cs="Arial"/>
                <w:noProof/>
                <w:sz w:val="26"/>
                <w:szCs w:val="26"/>
              </w:rPr>
              <w:t>B.</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General Principles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_Toc218962787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33</w:t>
            </w:r>
            <w:r w:rsidRPr="00BF52A0">
              <w:rPr>
                <w:rFonts w:ascii="Arial" w:hAnsi="Arial" w:cs="Arial"/>
                <w:noProof/>
                <w:webHidden/>
                <w:sz w:val="26"/>
                <w:szCs w:val="26"/>
              </w:rPr>
              <w:fldChar w:fldCharType="end"/>
            </w:r>
          </w:hyperlink>
        </w:p>
        <w:p w14:paraId="33FBC80E" w14:textId="3BB03AA4" w:rsidR="00BF52A0" w:rsidRPr="00BF52A0" w:rsidRDefault="00BF52A0" w:rsidP="00BF52A0">
          <w:pPr>
            <w:pStyle w:val="TOC3"/>
            <w:tabs>
              <w:tab w:val="left" w:pos="88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88" w:history="1">
            <w:r w:rsidRPr="00BF52A0">
              <w:rPr>
                <w:rStyle w:val="Hyperlink"/>
                <w:rFonts w:ascii="Arial" w:hAnsi="Arial" w:cs="Arial"/>
                <w:noProof/>
                <w:sz w:val="26"/>
                <w:szCs w:val="26"/>
              </w:rPr>
              <w:t>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The Modified Objective Standard</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_Toc218962788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34</w:t>
            </w:r>
            <w:r w:rsidRPr="00BF52A0">
              <w:rPr>
                <w:rFonts w:ascii="Arial" w:hAnsi="Arial" w:cs="Arial"/>
                <w:noProof/>
                <w:webHidden/>
                <w:sz w:val="26"/>
                <w:szCs w:val="26"/>
              </w:rPr>
              <w:fldChar w:fldCharType="end"/>
            </w:r>
          </w:hyperlink>
        </w:p>
        <w:p w14:paraId="5D3685F2" w14:textId="42F38A7A" w:rsidR="00BF52A0" w:rsidRPr="00BF52A0" w:rsidRDefault="00BF52A0" w:rsidP="00BF52A0">
          <w:pPr>
            <w:pStyle w:val="TOC3"/>
            <w:tabs>
              <w:tab w:val="left" w:pos="88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89" w:history="1">
            <w:r w:rsidRPr="00BF52A0">
              <w:rPr>
                <w:rStyle w:val="Hyperlink"/>
                <w:rFonts w:ascii="Arial" w:hAnsi="Arial" w:cs="Arial"/>
                <w:noProof/>
                <w:sz w:val="26"/>
                <w:szCs w:val="26"/>
              </w:rPr>
              <w:t>ii.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Proportionality in Response</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_Toc218962789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35</w:t>
            </w:r>
            <w:r w:rsidRPr="00BF52A0">
              <w:rPr>
                <w:rFonts w:ascii="Arial" w:hAnsi="Arial" w:cs="Arial"/>
                <w:noProof/>
                <w:webHidden/>
                <w:sz w:val="26"/>
                <w:szCs w:val="26"/>
              </w:rPr>
              <w:fldChar w:fldCharType="end"/>
            </w:r>
          </w:hyperlink>
        </w:p>
        <w:p w14:paraId="0FBD6BFC" w14:textId="66FAFC69" w:rsidR="00BF52A0" w:rsidRPr="00BF52A0" w:rsidRDefault="00BF52A0" w:rsidP="00BF52A0">
          <w:pPr>
            <w:pStyle w:val="TOC3"/>
            <w:tabs>
              <w:tab w:val="left" w:pos="11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90" w:history="1">
            <w:r w:rsidRPr="00BF52A0">
              <w:rPr>
                <w:rStyle w:val="Hyperlink"/>
                <w:rFonts w:ascii="Arial" w:hAnsi="Arial" w:cs="Arial"/>
                <w:noProof/>
                <w:sz w:val="26"/>
                <w:szCs w:val="26"/>
              </w:rPr>
              <w:t>iii.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The WD Instruction in Self-Defence cases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_Toc218962790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36</w:t>
            </w:r>
            <w:r w:rsidRPr="00BF52A0">
              <w:rPr>
                <w:rFonts w:ascii="Arial" w:hAnsi="Arial" w:cs="Arial"/>
                <w:noProof/>
                <w:webHidden/>
                <w:sz w:val="26"/>
                <w:szCs w:val="26"/>
              </w:rPr>
              <w:fldChar w:fldCharType="end"/>
            </w:r>
          </w:hyperlink>
        </w:p>
        <w:p w14:paraId="70E45891" w14:textId="627A5C6B"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91" w:history="1">
            <w:r w:rsidRPr="00BF52A0">
              <w:rPr>
                <w:rStyle w:val="Hyperlink"/>
                <w:rFonts w:ascii="Arial" w:hAnsi="Arial" w:cs="Arial"/>
                <w:noProof/>
                <w:sz w:val="26"/>
                <w:szCs w:val="26"/>
              </w:rPr>
              <w:t>C.</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Jury Charges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_Toc218962791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37</w:t>
            </w:r>
            <w:r w:rsidRPr="00BF52A0">
              <w:rPr>
                <w:rFonts w:ascii="Arial" w:hAnsi="Arial" w:cs="Arial"/>
                <w:noProof/>
                <w:webHidden/>
                <w:sz w:val="26"/>
                <w:szCs w:val="26"/>
              </w:rPr>
              <w:fldChar w:fldCharType="end"/>
            </w:r>
          </w:hyperlink>
        </w:p>
        <w:p w14:paraId="0326B175" w14:textId="0BEB19E0" w:rsidR="00BF52A0" w:rsidRPr="00BF52A0" w:rsidRDefault="00BF52A0" w:rsidP="00BF52A0">
          <w:pPr>
            <w:pStyle w:val="TOC3"/>
            <w:tabs>
              <w:tab w:val="left" w:pos="88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792" w:history="1">
            <w:r w:rsidRPr="00BF52A0">
              <w:rPr>
                <w:rStyle w:val="Hyperlink"/>
                <w:rFonts w:ascii="Arial" w:hAnsi="Arial" w:cs="Arial"/>
                <w:noProof/>
                <w:sz w:val="26"/>
                <w:szCs w:val="26"/>
              </w:rPr>
              <w:t>i.</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Baxter Instruction</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_Toc218962792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37</w:t>
            </w:r>
            <w:r w:rsidRPr="00BF52A0">
              <w:rPr>
                <w:rFonts w:ascii="Arial" w:hAnsi="Arial" w:cs="Arial"/>
                <w:noProof/>
                <w:webHidden/>
                <w:sz w:val="26"/>
                <w:szCs w:val="26"/>
              </w:rPr>
              <w:fldChar w:fldCharType="end"/>
            </w:r>
          </w:hyperlink>
        </w:p>
        <w:p w14:paraId="7E7295DD" w14:textId="6FAF3461"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93" w:history="1">
            <w:r w:rsidRPr="00BF52A0">
              <w:rPr>
                <w:rStyle w:val="Hyperlink"/>
                <w:rFonts w:ascii="Arial" w:hAnsi="Arial" w:cs="Arial"/>
                <w:noProof/>
                <w:sz w:val="26"/>
                <w:szCs w:val="26"/>
              </w:rPr>
              <w:t>D.</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The Requirement of Force</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_Toc218962793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38</w:t>
            </w:r>
            <w:r w:rsidRPr="00BF52A0">
              <w:rPr>
                <w:rFonts w:ascii="Arial" w:hAnsi="Arial" w:cs="Arial"/>
                <w:noProof/>
                <w:webHidden/>
                <w:sz w:val="26"/>
                <w:szCs w:val="26"/>
              </w:rPr>
              <w:fldChar w:fldCharType="end"/>
            </w:r>
          </w:hyperlink>
        </w:p>
        <w:p w14:paraId="0CEC409E" w14:textId="5D82BB2A" w:rsidR="00BF52A0" w:rsidRPr="00BF52A0" w:rsidRDefault="00BF52A0" w:rsidP="00BF52A0">
          <w:pPr>
            <w:pStyle w:val="TOC2"/>
            <w:rPr>
              <w:rFonts w:ascii="Arial" w:eastAsiaTheme="minorEastAsia" w:hAnsi="Arial" w:cs="Arial"/>
              <w:noProof/>
              <w:kern w:val="2"/>
              <w:sz w:val="26"/>
              <w:szCs w:val="26"/>
              <w:lang w:val="en-CA"/>
              <w14:ligatures w14:val="standardContextual"/>
            </w:rPr>
          </w:pPr>
          <w:hyperlink w:anchor="_Toc218962794" w:history="1">
            <w:r w:rsidRPr="00BF52A0">
              <w:rPr>
                <w:rStyle w:val="Hyperlink"/>
                <w:rFonts w:ascii="Arial" w:hAnsi="Arial" w:cs="Arial"/>
                <w:noProof/>
                <w:sz w:val="26"/>
                <w:szCs w:val="26"/>
              </w:rPr>
              <w:t>E.</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Self Defence in conjunction with other defences</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_Toc218962794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38</w:t>
            </w:r>
            <w:r w:rsidRPr="00BF52A0">
              <w:rPr>
                <w:rFonts w:ascii="Arial" w:hAnsi="Arial" w:cs="Arial"/>
                <w:noProof/>
                <w:webHidden/>
                <w:sz w:val="26"/>
                <w:szCs w:val="26"/>
              </w:rPr>
              <w:fldChar w:fldCharType="end"/>
            </w:r>
          </w:hyperlink>
        </w:p>
        <w:p w14:paraId="5E77A512" w14:textId="3C8D3C62" w:rsidR="00BF52A0" w:rsidRPr="00BF52A0" w:rsidRDefault="00BF52A0" w:rsidP="00BF52A0">
          <w:pPr>
            <w:pStyle w:val="TOC2"/>
            <w:rPr>
              <w:rStyle w:val="Hyperlink"/>
              <w:rFonts w:ascii="Arial" w:hAnsi="Arial" w:cs="Arial"/>
              <w:noProof/>
              <w:sz w:val="26"/>
              <w:szCs w:val="26"/>
            </w:rPr>
          </w:pPr>
          <w:hyperlink w:anchor="_Toc218962795" w:history="1">
            <w:r w:rsidRPr="00BF52A0">
              <w:rPr>
                <w:rStyle w:val="Hyperlink"/>
                <w:rFonts w:ascii="Arial" w:hAnsi="Arial" w:cs="Arial"/>
                <w:noProof/>
                <w:sz w:val="26"/>
                <w:szCs w:val="26"/>
              </w:rPr>
              <w:t>F.</w:t>
            </w:r>
            <w:r w:rsidRPr="00BF52A0">
              <w:rPr>
                <w:rFonts w:ascii="Arial" w:eastAsiaTheme="minorEastAsia" w:hAnsi="Arial" w:cs="Arial"/>
                <w:noProof/>
                <w:kern w:val="2"/>
                <w:sz w:val="26"/>
                <w:szCs w:val="26"/>
                <w:lang w:val="en-CA"/>
                <w14:ligatures w14:val="standardContextual"/>
              </w:rPr>
              <w:tab/>
            </w:r>
            <w:r w:rsidRPr="00BF52A0">
              <w:rPr>
                <w:rStyle w:val="Hyperlink"/>
                <w:rFonts w:ascii="Arial" w:hAnsi="Arial" w:cs="Arial"/>
                <w:noProof/>
                <w:sz w:val="26"/>
                <w:szCs w:val="26"/>
              </w:rPr>
              <w:t>Examples from the Case Law</w:t>
            </w:r>
            <w:r w:rsidRPr="00BF52A0">
              <w:rPr>
                <w:rFonts w:ascii="Arial" w:hAnsi="Arial" w:cs="Arial"/>
                <w:noProof/>
                <w:webHidden/>
                <w:sz w:val="26"/>
                <w:szCs w:val="26"/>
              </w:rPr>
              <w:tab/>
            </w:r>
            <w:r w:rsidRPr="00BF52A0">
              <w:rPr>
                <w:rFonts w:ascii="Arial" w:hAnsi="Arial" w:cs="Arial"/>
                <w:noProof/>
                <w:webHidden/>
                <w:sz w:val="26"/>
                <w:szCs w:val="26"/>
              </w:rPr>
              <w:fldChar w:fldCharType="begin"/>
            </w:r>
            <w:r w:rsidRPr="00BF52A0">
              <w:rPr>
                <w:rFonts w:ascii="Arial" w:hAnsi="Arial" w:cs="Arial"/>
                <w:noProof/>
                <w:webHidden/>
                <w:sz w:val="26"/>
                <w:szCs w:val="26"/>
              </w:rPr>
              <w:instrText xml:space="preserve"> PAGEREF _Toc218962795 \h </w:instrText>
            </w:r>
            <w:r w:rsidRPr="00BF52A0">
              <w:rPr>
                <w:rFonts w:ascii="Arial" w:hAnsi="Arial" w:cs="Arial"/>
                <w:noProof/>
                <w:webHidden/>
                <w:sz w:val="26"/>
                <w:szCs w:val="26"/>
              </w:rPr>
            </w:r>
            <w:r w:rsidRPr="00BF52A0">
              <w:rPr>
                <w:rFonts w:ascii="Arial" w:hAnsi="Arial" w:cs="Arial"/>
                <w:noProof/>
                <w:webHidden/>
                <w:sz w:val="26"/>
                <w:szCs w:val="26"/>
              </w:rPr>
              <w:fldChar w:fldCharType="separate"/>
            </w:r>
            <w:r>
              <w:rPr>
                <w:rFonts w:ascii="Arial" w:hAnsi="Arial" w:cs="Arial"/>
                <w:noProof/>
                <w:webHidden/>
                <w:sz w:val="26"/>
                <w:szCs w:val="26"/>
              </w:rPr>
              <w:t>39</w:t>
            </w:r>
            <w:r w:rsidRPr="00BF52A0">
              <w:rPr>
                <w:rFonts w:ascii="Arial" w:hAnsi="Arial" w:cs="Arial"/>
                <w:noProof/>
                <w:webHidden/>
                <w:sz w:val="26"/>
                <w:szCs w:val="26"/>
              </w:rPr>
              <w:fldChar w:fldCharType="end"/>
            </w:r>
          </w:hyperlink>
        </w:p>
        <w:p w14:paraId="46BED2D9" w14:textId="77777777" w:rsidR="00BF52A0" w:rsidRPr="00BF52A0" w:rsidRDefault="00BF52A0" w:rsidP="00BF52A0">
          <w:pPr>
            <w:spacing w:line="480" w:lineRule="auto"/>
            <w:rPr>
              <w:rFonts w:ascii="Arial" w:eastAsiaTheme="minorEastAsia" w:hAnsi="Arial" w:cs="Arial"/>
              <w:noProof/>
              <w:sz w:val="26"/>
              <w:szCs w:val="26"/>
              <w:lang w:val="en-US"/>
            </w:rPr>
          </w:pPr>
        </w:p>
        <w:p w14:paraId="2F047BCE" w14:textId="20878C00" w:rsidR="00BF52A0" w:rsidRPr="00BF52A0" w:rsidRDefault="00BF52A0" w:rsidP="00BF52A0">
          <w:pPr>
            <w:pStyle w:val="TOC1"/>
            <w:rPr>
              <w:rFonts w:eastAsiaTheme="minorEastAsia"/>
              <w:noProof/>
              <w:kern w:val="2"/>
              <w:lang w:val="en-CA"/>
              <w14:ligatures w14:val="standardContextual"/>
            </w:rPr>
          </w:pPr>
          <w:hyperlink w:anchor="_Toc218962796" w:history="1">
            <w:r w:rsidRPr="00BF52A0">
              <w:rPr>
                <w:rStyle w:val="Hyperlink"/>
                <w:rFonts w:ascii="Arial" w:hAnsi="Arial" w:cs="Arial"/>
                <w:noProof/>
                <w:sz w:val="26"/>
                <w:szCs w:val="26"/>
              </w:rPr>
              <w:t>SUICIDE PACT</w:t>
            </w:r>
            <w:r w:rsidRPr="00BF52A0">
              <w:rPr>
                <w:noProof/>
                <w:webHidden/>
              </w:rPr>
              <w:tab/>
            </w:r>
            <w:r w:rsidRPr="00BF52A0">
              <w:rPr>
                <w:noProof/>
                <w:webHidden/>
              </w:rPr>
              <w:fldChar w:fldCharType="begin"/>
            </w:r>
            <w:r w:rsidRPr="00BF52A0">
              <w:rPr>
                <w:noProof/>
                <w:webHidden/>
              </w:rPr>
              <w:instrText xml:space="preserve"> PAGEREF _Toc218962796 \h </w:instrText>
            </w:r>
            <w:r w:rsidRPr="00BF52A0">
              <w:rPr>
                <w:noProof/>
                <w:webHidden/>
              </w:rPr>
            </w:r>
            <w:r w:rsidRPr="00BF52A0">
              <w:rPr>
                <w:noProof/>
                <w:webHidden/>
              </w:rPr>
              <w:fldChar w:fldCharType="separate"/>
            </w:r>
            <w:r>
              <w:rPr>
                <w:noProof/>
                <w:webHidden/>
              </w:rPr>
              <w:t>39</w:t>
            </w:r>
            <w:r w:rsidRPr="00BF52A0">
              <w:rPr>
                <w:noProof/>
                <w:webHidden/>
              </w:rPr>
              <w:fldChar w:fldCharType="end"/>
            </w:r>
          </w:hyperlink>
        </w:p>
        <w:p w14:paraId="5A0E66A0" w14:textId="61C0D0DF" w:rsidR="00BF52A0" w:rsidRPr="00BF52A0" w:rsidRDefault="00BF52A0" w:rsidP="00BF52A0">
          <w:pPr>
            <w:pStyle w:val="TOC1"/>
            <w:rPr>
              <w:rFonts w:eastAsiaTheme="minorEastAsia"/>
              <w:noProof/>
              <w:kern w:val="2"/>
              <w:lang w:val="en-CA"/>
              <w14:ligatures w14:val="standardContextual"/>
            </w:rPr>
          </w:pPr>
          <w:hyperlink w:anchor="_Toc218962797" w:history="1">
            <w:r w:rsidRPr="00BF52A0">
              <w:rPr>
                <w:rStyle w:val="Hyperlink"/>
                <w:rFonts w:ascii="Arial" w:hAnsi="Arial" w:cs="Arial"/>
                <w:noProof/>
                <w:sz w:val="26"/>
                <w:szCs w:val="26"/>
              </w:rPr>
              <w:t>USE OF FORCE: S.25(1)</w:t>
            </w:r>
            <w:r w:rsidRPr="00BF52A0">
              <w:rPr>
                <w:noProof/>
                <w:webHidden/>
              </w:rPr>
              <w:tab/>
            </w:r>
            <w:r w:rsidRPr="00BF52A0">
              <w:rPr>
                <w:noProof/>
                <w:webHidden/>
              </w:rPr>
              <w:fldChar w:fldCharType="begin"/>
            </w:r>
            <w:r w:rsidRPr="00BF52A0">
              <w:rPr>
                <w:noProof/>
                <w:webHidden/>
              </w:rPr>
              <w:instrText xml:space="preserve"> PAGEREF _Toc218962797 \h </w:instrText>
            </w:r>
            <w:r w:rsidRPr="00BF52A0">
              <w:rPr>
                <w:noProof/>
                <w:webHidden/>
              </w:rPr>
            </w:r>
            <w:r w:rsidRPr="00BF52A0">
              <w:rPr>
                <w:noProof/>
                <w:webHidden/>
              </w:rPr>
              <w:fldChar w:fldCharType="separate"/>
            </w:r>
            <w:r>
              <w:rPr>
                <w:noProof/>
                <w:webHidden/>
              </w:rPr>
              <w:t>39</w:t>
            </w:r>
            <w:r w:rsidRPr="00BF52A0">
              <w:rPr>
                <w:noProof/>
                <w:webHidden/>
              </w:rPr>
              <w:fldChar w:fldCharType="end"/>
            </w:r>
          </w:hyperlink>
        </w:p>
        <w:p w14:paraId="42234602" w14:textId="7583EB54" w:rsidR="000E4EB9" w:rsidRPr="00C7031F" w:rsidRDefault="0082048F" w:rsidP="00BF52A0">
          <w:pPr>
            <w:spacing w:line="480" w:lineRule="auto"/>
            <w:rPr>
              <w:rFonts w:ascii="Arial" w:hAnsi="Arial" w:cs="Arial"/>
            </w:rPr>
          </w:pPr>
          <w:r w:rsidRPr="00BF52A0">
            <w:rPr>
              <w:rFonts w:ascii="Arial" w:hAnsi="Arial" w:cs="Arial"/>
              <w:b/>
              <w:bCs/>
              <w:noProof/>
              <w:sz w:val="26"/>
              <w:szCs w:val="26"/>
            </w:rPr>
            <w:fldChar w:fldCharType="end"/>
          </w:r>
        </w:p>
      </w:sdtContent>
    </w:sdt>
    <w:p w14:paraId="71A2A35D" w14:textId="77777777" w:rsidR="00786083" w:rsidRPr="00C7031F" w:rsidRDefault="00786083" w:rsidP="00C7031F">
      <w:pPr>
        <w:pStyle w:val="NoSpacing"/>
        <w:rPr>
          <w:szCs w:val="24"/>
        </w:rPr>
      </w:pPr>
    </w:p>
    <w:p w14:paraId="06BB1664" w14:textId="77777777" w:rsidR="00FB7E17" w:rsidRPr="00C7031F" w:rsidRDefault="00FB7E17" w:rsidP="00C7031F">
      <w:pPr>
        <w:pStyle w:val="NoSpacing"/>
        <w:rPr>
          <w:szCs w:val="24"/>
        </w:rPr>
      </w:pPr>
    </w:p>
    <w:p w14:paraId="448B9F93" w14:textId="77777777" w:rsidR="00AE6369" w:rsidRPr="00C7031F" w:rsidRDefault="00AE6369" w:rsidP="00C7031F">
      <w:pPr>
        <w:pStyle w:val="NoSpacing"/>
        <w:rPr>
          <w:szCs w:val="24"/>
        </w:rPr>
      </w:pPr>
    </w:p>
    <w:p w14:paraId="41111A5D" w14:textId="77777777" w:rsidR="00621FDB" w:rsidRPr="00C7031F" w:rsidRDefault="00621FDB" w:rsidP="00C7031F">
      <w:pPr>
        <w:pStyle w:val="NoSpacing"/>
        <w:rPr>
          <w:szCs w:val="24"/>
        </w:rPr>
      </w:pPr>
    </w:p>
    <w:p w14:paraId="482D2E96" w14:textId="77777777" w:rsidR="00621FDB" w:rsidRPr="00C7031F" w:rsidRDefault="00621FDB" w:rsidP="00C7031F">
      <w:pPr>
        <w:pStyle w:val="NoSpacing"/>
        <w:rPr>
          <w:szCs w:val="24"/>
        </w:rPr>
      </w:pPr>
    </w:p>
    <w:p w14:paraId="0861114E" w14:textId="77777777" w:rsidR="00621FDB" w:rsidRPr="00C7031F" w:rsidRDefault="00621FDB" w:rsidP="00C7031F">
      <w:pPr>
        <w:pStyle w:val="NoSpacing"/>
        <w:rPr>
          <w:szCs w:val="24"/>
        </w:rPr>
      </w:pPr>
    </w:p>
    <w:p w14:paraId="2F611885" w14:textId="77777777" w:rsidR="00B233EA" w:rsidRDefault="00B233EA" w:rsidP="00C7031F">
      <w:pPr>
        <w:pStyle w:val="NoSpacing"/>
        <w:rPr>
          <w:szCs w:val="24"/>
        </w:rPr>
      </w:pPr>
    </w:p>
    <w:p w14:paraId="2B642F8B" w14:textId="77777777" w:rsidR="00BF52A0" w:rsidRDefault="00BF52A0" w:rsidP="00C7031F">
      <w:pPr>
        <w:pStyle w:val="NoSpacing"/>
        <w:rPr>
          <w:szCs w:val="24"/>
        </w:rPr>
      </w:pPr>
    </w:p>
    <w:p w14:paraId="0B7260DD" w14:textId="77777777" w:rsidR="00BF52A0" w:rsidRDefault="00BF52A0" w:rsidP="00C7031F">
      <w:pPr>
        <w:pStyle w:val="NoSpacing"/>
        <w:rPr>
          <w:szCs w:val="24"/>
        </w:rPr>
      </w:pPr>
    </w:p>
    <w:p w14:paraId="556878AD" w14:textId="77777777" w:rsidR="00BF52A0" w:rsidRDefault="00BF52A0" w:rsidP="00C7031F">
      <w:pPr>
        <w:pStyle w:val="NoSpacing"/>
        <w:rPr>
          <w:szCs w:val="24"/>
        </w:rPr>
      </w:pPr>
    </w:p>
    <w:p w14:paraId="70FD3A95" w14:textId="77777777" w:rsidR="00BF52A0" w:rsidRDefault="00BF52A0" w:rsidP="00C7031F">
      <w:pPr>
        <w:pStyle w:val="NoSpacing"/>
        <w:rPr>
          <w:szCs w:val="24"/>
        </w:rPr>
      </w:pPr>
    </w:p>
    <w:p w14:paraId="22EF6060" w14:textId="77777777" w:rsidR="00BF52A0" w:rsidRDefault="00BF52A0" w:rsidP="00C7031F">
      <w:pPr>
        <w:pStyle w:val="NoSpacing"/>
        <w:rPr>
          <w:szCs w:val="24"/>
        </w:rPr>
      </w:pPr>
    </w:p>
    <w:p w14:paraId="454EDB18" w14:textId="77777777" w:rsidR="00BF52A0" w:rsidRDefault="00BF52A0" w:rsidP="00C7031F">
      <w:pPr>
        <w:pStyle w:val="NoSpacing"/>
        <w:rPr>
          <w:szCs w:val="24"/>
        </w:rPr>
      </w:pPr>
    </w:p>
    <w:p w14:paraId="68F9B89C" w14:textId="77777777" w:rsidR="00BF52A0" w:rsidRDefault="00BF52A0" w:rsidP="00C7031F">
      <w:pPr>
        <w:pStyle w:val="NoSpacing"/>
        <w:rPr>
          <w:szCs w:val="24"/>
        </w:rPr>
      </w:pPr>
    </w:p>
    <w:p w14:paraId="6C9A918C" w14:textId="77777777" w:rsidR="00BF52A0" w:rsidRDefault="00BF52A0" w:rsidP="00C7031F">
      <w:pPr>
        <w:pStyle w:val="NoSpacing"/>
        <w:rPr>
          <w:szCs w:val="24"/>
        </w:rPr>
      </w:pPr>
    </w:p>
    <w:p w14:paraId="113AD4C6" w14:textId="77777777" w:rsidR="00BF52A0" w:rsidRDefault="00BF52A0" w:rsidP="00C7031F">
      <w:pPr>
        <w:pStyle w:val="NoSpacing"/>
        <w:rPr>
          <w:szCs w:val="24"/>
        </w:rPr>
      </w:pPr>
    </w:p>
    <w:p w14:paraId="6416180D" w14:textId="77777777" w:rsidR="00BF52A0" w:rsidRDefault="00BF52A0" w:rsidP="00C7031F">
      <w:pPr>
        <w:pStyle w:val="NoSpacing"/>
        <w:rPr>
          <w:szCs w:val="24"/>
        </w:rPr>
      </w:pPr>
    </w:p>
    <w:p w14:paraId="6F4FC4C8" w14:textId="77777777" w:rsidR="00BF52A0" w:rsidRDefault="00BF52A0" w:rsidP="00C7031F">
      <w:pPr>
        <w:pStyle w:val="NoSpacing"/>
        <w:rPr>
          <w:szCs w:val="24"/>
        </w:rPr>
      </w:pPr>
    </w:p>
    <w:p w14:paraId="5E5F3792" w14:textId="77777777" w:rsidR="00BF52A0" w:rsidRDefault="00BF52A0" w:rsidP="00C7031F">
      <w:pPr>
        <w:pStyle w:val="NoSpacing"/>
        <w:rPr>
          <w:szCs w:val="24"/>
        </w:rPr>
      </w:pPr>
    </w:p>
    <w:p w14:paraId="0B4F6FB7" w14:textId="77777777" w:rsidR="00BF52A0" w:rsidRDefault="00BF52A0" w:rsidP="00C7031F">
      <w:pPr>
        <w:pStyle w:val="NoSpacing"/>
        <w:rPr>
          <w:szCs w:val="24"/>
        </w:rPr>
      </w:pPr>
    </w:p>
    <w:p w14:paraId="46F1B8AE" w14:textId="77777777" w:rsidR="00BF52A0" w:rsidRDefault="00BF52A0" w:rsidP="00C7031F">
      <w:pPr>
        <w:pStyle w:val="NoSpacing"/>
        <w:rPr>
          <w:szCs w:val="24"/>
        </w:rPr>
      </w:pPr>
    </w:p>
    <w:p w14:paraId="3249E69B" w14:textId="77777777" w:rsidR="00BF52A0" w:rsidRDefault="00BF52A0" w:rsidP="00C7031F">
      <w:pPr>
        <w:pStyle w:val="NoSpacing"/>
        <w:rPr>
          <w:szCs w:val="24"/>
        </w:rPr>
      </w:pPr>
    </w:p>
    <w:p w14:paraId="76D11F49" w14:textId="77777777" w:rsidR="00BF52A0" w:rsidRDefault="00BF52A0" w:rsidP="00C7031F">
      <w:pPr>
        <w:pStyle w:val="NoSpacing"/>
        <w:rPr>
          <w:szCs w:val="24"/>
        </w:rPr>
      </w:pPr>
    </w:p>
    <w:p w14:paraId="4CA3B394" w14:textId="77777777" w:rsidR="00BF52A0" w:rsidRDefault="00BF52A0" w:rsidP="00C7031F">
      <w:pPr>
        <w:pStyle w:val="NoSpacing"/>
        <w:rPr>
          <w:szCs w:val="24"/>
        </w:rPr>
      </w:pPr>
    </w:p>
    <w:p w14:paraId="3F28BB63" w14:textId="77777777" w:rsidR="00BF52A0" w:rsidRDefault="00BF52A0" w:rsidP="00C7031F">
      <w:pPr>
        <w:pStyle w:val="NoSpacing"/>
        <w:rPr>
          <w:szCs w:val="24"/>
        </w:rPr>
      </w:pPr>
    </w:p>
    <w:p w14:paraId="3B6C96F8" w14:textId="77777777" w:rsidR="00BF52A0" w:rsidRDefault="00BF52A0" w:rsidP="00C7031F">
      <w:pPr>
        <w:pStyle w:val="NoSpacing"/>
        <w:rPr>
          <w:szCs w:val="24"/>
        </w:rPr>
      </w:pPr>
    </w:p>
    <w:p w14:paraId="2585A2BB" w14:textId="77777777" w:rsidR="00BF52A0" w:rsidRDefault="00BF52A0" w:rsidP="00C7031F">
      <w:pPr>
        <w:pStyle w:val="NoSpacing"/>
        <w:rPr>
          <w:szCs w:val="24"/>
        </w:rPr>
      </w:pPr>
    </w:p>
    <w:p w14:paraId="04C3A834" w14:textId="77777777" w:rsidR="00BF52A0" w:rsidRDefault="00BF52A0" w:rsidP="00C7031F">
      <w:pPr>
        <w:pStyle w:val="NoSpacing"/>
        <w:rPr>
          <w:szCs w:val="24"/>
        </w:rPr>
      </w:pPr>
    </w:p>
    <w:p w14:paraId="047D3A9C" w14:textId="77777777" w:rsidR="00BF52A0" w:rsidRDefault="00BF52A0" w:rsidP="00C7031F">
      <w:pPr>
        <w:pStyle w:val="NoSpacing"/>
        <w:rPr>
          <w:szCs w:val="24"/>
        </w:rPr>
      </w:pPr>
    </w:p>
    <w:p w14:paraId="1213B3F0" w14:textId="77777777" w:rsidR="00BF52A0" w:rsidRDefault="00BF52A0" w:rsidP="00C7031F">
      <w:pPr>
        <w:pStyle w:val="NoSpacing"/>
        <w:rPr>
          <w:szCs w:val="24"/>
        </w:rPr>
      </w:pPr>
    </w:p>
    <w:p w14:paraId="7ED9B67C" w14:textId="77777777" w:rsidR="00BF52A0" w:rsidRPr="00C7031F" w:rsidRDefault="00BF52A0" w:rsidP="00C7031F">
      <w:pPr>
        <w:pStyle w:val="NoSpacing"/>
        <w:rPr>
          <w:szCs w:val="24"/>
        </w:rPr>
      </w:pPr>
    </w:p>
    <w:p w14:paraId="0EE18487" w14:textId="77777777" w:rsidR="00621FDB" w:rsidRPr="00C7031F" w:rsidRDefault="00621FDB" w:rsidP="00C7031F">
      <w:pPr>
        <w:pStyle w:val="NoSpacing"/>
        <w:rPr>
          <w:szCs w:val="24"/>
        </w:rPr>
      </w:pPr>
    </w:p>
    <w:p w14:paraId="2278DFFF" w14:textId="5DD64BF9" w:rsidR="00640C14" w:rsidRPr="00C7031F" w:rsidRDefault="001A600D" w:rsidP="005046B7">
      <w:pPr>
        <w:pStyle w:val="Heading1"/>
      </w:pPr>
      <w:bookmarkStart w:id="9" w:name="_Toc218962749"/>
      <w:r w:rsidRPr="00C7031F">
        <w:lastRenderedPageBreak/>
        <w:t>GENERAL PRINCIPLES</w:t>
      </w:r>
      <w:bookmarkEnd w:id="9"/>
    </w:p>
    <w:p w14:paraId="544F9469" w14:textId="0BFD5EB5" w:rsidR="00C277D5" w:rsidRPr="00C7031F" w:rsidRDefault="00C277D5" w:rsidP="00C7031F">
      <w:pPr>
        <w:spacing w:line="276" w:lineRule="auto"/>
        <w:rPr>
          <w:rFonts w:ascii="Arial" w:hAnsi="Arial" w:cs="Arial"/>
        </w:rPr>
      </w:pPr>
    </w:p>
    <w:p w14:paraId="12270213" w14:textId="45A3622E" w:rsidR="00C277D5" w:rsidRPr="00C7031F" w:rsidRDefault="00C277D5" w:rsidP="00C7031F">
      <w:pPr>
        <w:pStyle w:val="Heading2"/>
        <w:spacing w:line="276" w:lineRule="auto"/>
      </w:pPr>
      <w:bookmarkStart w:id="10" w:name="_Toc218962750"/>
      <w:r w:rsidRPr="00C7031F">
        <w:t>Air of Reality Test</w:t>
      </w:r>
      <w:bookmarkEnd w:id="10"/>
    </w:p>
    <w:p w14:paraId="1235FD60" w14:textId="77777777" w:rsidR="00640C14" w:rsidRPr="00C7031F" w:rsidRDefault="00640C14" w:rsidP="00C7031F">
      <w:pPr>
        <w:pStyle w:val="NoSpacing"/>
        <w:rPr>
          <w:szCs w:val="24"/>
        </w:rPr>
      </w:pPr>
    </w:p>
    <w:p w14:paraId="68626E5A" w14:textId="0E0A9C10" w:rsidR="00FD7965" w:rsidRPr="00C7031F" w:rsidRDefault="00FD7965" w:rsidP="00C7031F">
      <w:pPr>
        <w:pStyle w:val="NoSpacing"/>
        <w:rPr>
          <w:szCs w:val="24"/>
        </w:rPr>
      </w:pPr>
      <w:r w:rsidRPr="00C7031F">
        <w:rPr>
          <w:szCs w:val="24"/>
        </w:rPr>
        <w:t xml:space="preserve">A trial judge must instruct the jury on any </w:t>
      </w:r>
      <w:proofErr w:type="spellStart"/>
      <w:r w:rsidRPr="00C7031F">
        <w:rPr>
          <w:szCs w:val="24"/>
        </w:rPr>
        <w:t>defence</w:t>
      </w:r>
      <w:proofErr w:type="spellEnd"/>
      <w:r w:rsidRPr="00C7031F">
        <w:rPr>
          <w:szCs w:val="24"/>
        </w:rPr>
        <w:t xml:space="preserve"> for which there is an evidential foundation sufficient to raise an air of reality. Correspondingly, a </w:t>
      </w:r>
      <w:proofErr w:type="spellStart"/>
      <w:r w:rsidRPr="00C7031F">
        <w:rPr>
          <w:szCs w:val="24"/>
        </w:rPr>
        <w:t>defence</w:t>
      </w:r>
      <w:proofErr w:type="spellEnd"/>
      <w:r w:rsidRPr="00C7031F">
        <w:rPr>
          <w:szCs w:val="24"/>
        </w:rPr>
        <w:t xml:space="preserve"> that lacks an air of reality should be kept from the jury. An air of reality must exist for each and every element of the </w:t>
      </w:r>
      <w:proofErr w:type="spellStart"/>
      <w:r w:rsidRPr="00C7031F">
        <w:rPr>
          <w:szCs w:val="24"/>
        </w:rPr>
        <w:t>defence</w:t>
      </w:r>
      <w:proofErr w:type="spellEnd"/>
      <w:r w:rsidRPr="00C7031F">
        <w:rPr>
          <w:szCs w:val="24"/>
        </w:rPr>
        <w:t xml:space="preserve"> in question: </w:t>
      </w:r>
      <w:r w:rsidRPr="00C7031F">
        <w:rPr>
          <w:i/>
          <w:szCs w:val="24"/>
        </w:rPr>
        <w:t xml:space="preserve">R v Freeman, </w:t>
      </w:r>
      <w:hyperlink r:id="rId8" w:history="1">
        <w:r w:rsidRPr="00C7031F">
          <w:rPr>
            <w:rStyle w:val="Hyperlink"/>
            <w:rFonts w:eastAsia="Times New Roman"/>
            <w:szCs w:val="24"/>
          </w:rPr>
          <w:t>2018 ONCA 943</w:t>
        </w:r>
      </w:hyperlink>
      <w:r w:rsidRPr="00C7031F">
        <w:rPr>
          <w:szCs w:val="24"/>
        </w:rPr>
        <w:t>, at para 8</w:t>
      </w:r>
    </w:p>
    <w:p w14:paraId="79CA1A42" w14:textId="77777777" w:rsidR="008C5ADF" w:rsidRPr="00C7031F" w:rsidRDefault="008C5ADF" w:rsidP="00C7031F">
      <w:pPr>
        <w:pStyle w:val="NoSpacing"/>
        <w:rPr>
          <w:szCs w:val="24"/>
          <w:lang w:val="en-CA"/>
        </w:rPr>
      </w:pPr>
    </w:p>
    <w:p w14:paraId="4B886191" w14:textId="73896A90" w:rsidR="00857393" w:rsidRPr="00C7031F" w:rsidRDefault="00857393" w:rsidP="00C7031F">
      <w:pPr>
        <w:pStyle w:val="NoSpacing"/>
        <w:rPr>
          <w:szCs w:val="24"/>
          <w:lang w:val="en-CA"/>
        </w:rPr>
      </w:pPr>
      <w:r w:rsidRPr="00C7031F">
        <w:rPr>
          <w:szCs w:val="24"/>
          <w:lang w:val="en-CA"/>
        </w:rPr>
        <w:t>The absence of evidence on </w:t>
      </w:r>
      <w:r w:rsidRPr="00C7031F">
        <w:rPr>
          <w:i/>
          <w:iCs/>
          <w:szCs w:val="24"/>
          <w:lang w:val="en-CA"/>
        </w:rPr>
        <w:t>any</w:t>
      </w:r>
      <w:r w:rsidRPr="00C7031F">
        <w:rPr>
          <w:szCs w:val="24"/>
          <w:lang w:val="en-CA"/>
        </w:rPr>
        <w:t xml:space="preserve"> essential element disentitles consideration of that defence. The same holds true when the defence requests that the jury be instructed on an included offence: </w:t>
      </w:r>
      <w:r w:rsidRPr="00C7031F">
        <w:rPr>
          <w:i/>
          <w:iCs/>
          <w:szCs w:val="24"/>
          <w:lang w:val="en-CA"/>
        </w:rPr>
        <w:t xml:space="preserve">R v Durrant, </w:t>
      </w:r>
      <w:hyperlink r:id="rId9" w:history="1">
        <w:r w:rsidRPr="00C7031F">
          <w:rPr>
            <w:rStyle w:val="Hyperlink"/>
            <w:rFonts w:eastAsia="Times New Roman"/>
            <w:szCs w:val="24"/>
            <w:lang w:val="en-CA"/>
          </w:rPr>
          <w:t>2019 ONCA 74</w:t>
        </w:r>
      </w:hyperlink>
      <w:r w:rsidRPr="00C7031F">
        <w:rPr>
          <w:szCs w:val="24"/>
          <w:lang w:val="en-CA"/>
        </w:rPr>
        <w:t>, at para 177</w:t>
      </w:r>
    </w:p>
    <w:p w14:paraId="125F3CFF" w14:textId="77777777" w:rsidR="008C5ADF" w:rsidRPr="00C7031F" w:rsidRDefault="008C5ADF" w:rsidP="00C7031F">
      <w:pPr>
        <w:pStyle w:val="NoSpacing"/>
        <w:rPr>
          <w:szCs w:val="24"/>
          <w:lang w:val="en-CA"/>
        </w:rPr>
      </w:pPr>
    </w:p>
    <w:p w14:paraId="4C09F165" w14:textId="595E513B" w:rsidR="00857393" w:rsidRPr="00C7031F" w:rsidRDefault="00857393" w:rsidP="00C7031F">
      <w:pPr>
        <w:pStyle w:val="NoSpacing"/>
        <w:rPr>
          <w:szCs w:val="24"/>
          <w:lang w:val="en-CA"/>
        </w:rPr>
      </w:pPr>
      <w:r w:rsidRPr="00C7031F">
        <w:rPr>
          <w:szCs w:val="24"/>
          <w:lang w:val="en-CA"/>
        </w:rPr>
        <w:t>To satisfy the air of reality standard, the evidence adduced at trial must afford a basis upon which a reasonable jury, properly instructed, could have a reasonable doubt about the constituent elements of an included offence</w:t>
      </w:r>
    </w:p>
    <w:p w14:paraId="26139EE0" w14:textId="77777777" w:rsidR="00857393" w:rsidRPr="00C7031F" w:rsidRDefault="00857393" w:rsidP="00C7031F">
      <w:pPr>
        <w:pStyle w:val="NoSpacing"/>
        <w:rPr>
          <w:szCs w:val="24"/>
          <w:lang w:val="en-CA"/>
        </w:rPr>
      </w:pPr>
    </w:p>
    <w:p w14:paraId="1C64BF4F" w14:textId="59C2B1D1" w:rsidR="00857393" w:rsidRPr="00C7031F" w:rsidRDefault="00857393" w:rsidP="00C7031F">
      <w:pPr>
        <w:pStyle w:val="NoSpacing"/>
        <w:rPr>
          <w:szCs w:val="24"/>
          <w:lang w:val="en-CA"/>
        </w:rPr>
      </w:pPr>
      <w:r w:rsidRPr="00C7031F">
        <w:rPr>
          <w:szCs w:val="24"/>
          <w:lang w:val="en-CA"/>
        </w:rPr>
        <w:t>The trial judge does not consider the credibility of witnesses or the reliability of their evidence; nor does the trial judge weigh evidence substantively, make findings of fact; or draw determinate factual inferences. However, in some circumstances, as for example where the elements of a defence can only be established by drawing inferences from circumstantial evidence, a trial judge must examine the totality of the evidence to determine whether the inferences required to ground the defence fall within the field of inferences reasonably available on the evidence adduced at trial.</w:t>
      </w:r>
    </w:p>
    <w:p w14:paraId="1D2C92D8" w14:textId="77777777" w:rsidR="00857393" w:rsidRPr="00C7031F" w:rsidRDefault="00857393" w:rsidP="00C7031F">
      <w:pPr>
        <w:pStyle w:val="NoSpacing"/>
        <w:rPr>
          <w:szCs w:val="24"/>
          <w:lang w:val="en-CA"/>
        </w:rPr>
      </w:pPr>
    </w:p>
    <w:p w14:paraId="24E3217B" w14:textId="6F6B3700" w:rsidR="00857393" w:rsidRPr="00C7031F" w:rsidRDefault="00857393" w:rsidP="00C7031F">
      <w:pPr>
        <w:pStyle w:val="NoSpacing"/>
        <w:rPr>
          <w:szCs w:val="24"/>
          <w:lang w:val="en-CA"/>
        </w:rPr>
      </w:pPr>
      <w:r w:rsidRPr="00C7031F">
        <w:rPr>
          <w:szCs w:val="24"/>
          <w:lang w:val="en-CA"/>
        </w:rPr>
        <w:t xml:space="preserve">Sometimes, while individual factors may not be sufficient to ground a specific defence (e.g., intoxication, anger, provocative words), a consideration of the cumulative effect of those factors, such as would be included in a “rolled-up” instruction, may be sufficient to ground the defence: </w:t>
      </w:r>
      <w:r w:rsidRPr="00C7031F">
        <w:rPr>
          <w:i/>
          <w:iCs/>
          <w:szCs w:val="24"/>
          <w:lang w:val="en-CA"/>
        </w:rPr>
        <w:t xml:space="preserve">R v Durant, </w:t>
      </w:r>
      <w:hyperlink r:id="rId10" w:history="1">
        <w:r w:rsidRPr="00C7031F">
          <w:rPr>
            <w:rStyle w:val="Hyperlink"/>
            <w:rFonts w:eastAsia="Times New Roman"/>
            <w:szCs w:val="24"/>
            <w:lang w:val="en-CA"/>
          </w:rPr>
          <w:t>2019 ONCA 74</w:t>
        </w:r>
      </w:hyperlink>
      <w:r w:rsidRPr="00C7031F">
        <w:rPr>
          <w:szCs w:val="24"/>
          <w:lang w:val="en-CA"/>
        </w:rPr>
        <w:t>, at paras 175-178</w:t>
      </w:r>
    </w:p>
    <w:p w14:paraId="7F29FBA6" w14:textId="779DE007" w:rsidR="007A37F1" w:rsidRPr="00C7031F" w:rsidRDefault="007A37F1" w:rsidP="00C7031F">
      <w:pPr>
        <w:pStyle w:val="NoSpacing"/>
        <w:rPr>
          <w:szCs w:val="24"/>
          <w:lang w:val="en-CA"/>
        </w:rPr>
      </w:pPr>
    </w:p>
    <w:p w14:paraId="7EA8585C" w14:textId="7D1CF2E7" w:rsidR="003C5267" w:rsidRPr="00C7031F" w:rsidRDefault="003C5267" w:rsidP="00C7031F">
      <w:pPr>
        <w:pStyle w:val="Regular"/>
        <w:rPr>
          <w:szCs w:val="24"/>
        </w:rPr>
      </w:pPr>
      <w:r w:rsidRPr="00C7031F">
        <w:rPr>
          <w:szCs w:val="24"/>
        </w:rPr>
        <w:t xml:space="preserve">Regardless of who elicited the evidence, if there is direct evidence on each element of the </w:t>
      </w:r>
      <w:proofErr w:type="spellStart"/>
      <w:r w:rsidRPr="00C7031F">
        <w:rPr>
          <w:szCs w:val="24"/>
        </w:rPr>
        <w:t>defence</w:t>
      </w:r>
      <w:proofErr w:type="spellEnd"/>
      <w:r w:rsidRPr="00C7031F">
        <w:rPr>
          <w:szCs w:val="24"/>
        </w:rPr>
        <w:t xml:space="preserve">, the </w:t>
      </w:r>
      <w:proofErr w:type="spellStart"/>
      <w:r w:rsidRPr="00C7031F">
        <w:rPr>
          <w:szCs w:val="24"/>
        </w:rPr>
        <w:t>defence</w:t>
      </w:r>
      <w:proofErr w:type="spellEnd"/>
      <w:r w:rsidRPr="00C7031F">
        <w:rPr>
          <w:szCs w:val="24"/>
        </w:rPr>
        <w:t xml:space="preserve"> must be left with the trier of fact. If </w:t>
      </w:r>
      <w:r w:rsidRPr="00C7031F">
        <w:rPr>
          <w:szCs w:val="24"/>
        </w:rPr>
        <w:lastRenderedPageBreak/>
        <w:t xml:space="preserve">circumstantial evidence is relied on, the trial judge must engage in a limited weighing to determine if the circumstantial evidence is reasonably capable of supporting the requisite inferences” necessary to support the </w:t>
      </w:r>
      <w:proofErr w:type="spellStart"/>
      <w:r w:rsidRPr="00C7031F">
        <w:rPr>
          <w:szCs w:val="24"/>
        </w:rPr>
        <w:t>defence</w:t>
      </w:r>
      <w:proofErr w:type="spellEnd"/>
      <w:r w:rsidRPr="00C7031F">
        <w:rPr>
          <w:szCs w:val="24"/>
        </w:rPr>
        <w:t xml:space="preserve">. A trial judge does not draw determinate factual inferences, but rather comes to a conclusion about the field of factual inferences that could reasonably be drawn from the evidence: </w:t>
      </w:r>
      <w:r w:rsidRPr="00C7031F">
        <w:rPr>
          <w:i/>
          <w:iCs/>
          <w:szCs w:val="24"/>
        </w:rPr>
        <w:t xml:space="preserve">R v Norman, </w:t>
      </w:r>
      <w:hyperlink r:id="rId11" w:history="1">
        <w:r w:rsidRPr="00C7031F">
          <w:rPr>
            <w:rStyle w:val="Hyperlink"/>
            <w:szCs w:val="24"/>
          </w:rPr>
          <w:t>2021 ONCA 321</w:t>
        </w:r>
      </w:hyperlink>
      <w:r w:rsidRPr="00C7031F">
        <w:rPr>
          <w:szCs w:val="24"/>
        </w:rPr>
        <w:t xml:space="preserve">, at para 26 </w:t>
      </w:r>
    </w:p>
    <w:p w14:paraId="33703414" w14:textId="6699E6F0" w:rsidR="007A37F1" w:rsidRPr="00C7031F" w:rsidRDefault="007A37F1" w:rsidP="00C7031F">
      <w:pPr>
        <w:pStyle w:val="Regular"/>
        <w:rPr>
          <w:szCs w:val="24"/>
        </w:rPr>
      </w:pPr>
      <w:r w:rsidRPr="00C7031F">
        <w:rPr>
          <w:szCs w:val="24"/>
        </w:rPr>
        <w:t>The burden on the accused is evidential, not persuasive</w:t>
      </w:r>
      <w:r w:rsidR="00006E20" w:rsidRPr="00C7031F">
        <w:rPr>
          <w:szCs w:val="24"/>
        </w:rPr>
        <w:t>.</w:t>
      </w:r>
      <w:r w:rsidRPr="00C7031F">
        <w:rPr>
          <w:szCs w:val="24"/>
        </w:rPr>
        <w:t xml:space="preserve"> The question before the trial judge is not whether the </w:t>
      </w:r>
      <w:proofErr w:type="spellStart"/>
      <w:r w:rsidRPr="00C7031F">
        <w:rPr>
          <w:szCs w:val="24"/>
        </w:rPr>
        <w:t>defence</w:t>
      </w:r>
      <w:proofErr w:type="spellEnd"/>
      <w:r w:rsidRPr="00C7031F">
        <w:rPr>
          <w:szCs w:val="24"/>
        </w:rPr>
        <w:t xml:space="preserve"> is likely, unlikely, somewhat likely, or very likely to succeed at the end of the day. That question is reserved for the jury. The air of reality test is only concerned with whether a given </w:t>
      </w:r>
      <w:proofErr w:type="spellStart"/>
      <w:r w:rsidRPr="00C7031F">
        <w:rPr>
          <w:szCs w:val="24"/>
        </w:rPr>
        <w:t>defence</w:t>
      </w:r>
      <w:proofErr w:type="spellEnd"/>
      <w:r w:rsidRPr="00C7031F">
        <w:rPr>
          <w:szCs w:val="24"/>
        </w:rPr>
        <w:t xml:space="preserve"> is put in play by the totality of the evidence, accepting the case of the accused at its highest and assuming the evidence relied upon is true: </w:t>
      </w:r>
      <w:r w:rsidRPr="00C7031F">
        <w:rPr>
          <w:i/>
          <w:iCs/>
          <w:szCs w:val="24"/>
        </w:rPr>
        <w:t xml:space="preserve">R v Alas, </w:t>
      </w:r>
      <w:hyperlink r:id="rId12" w:history="1">
        <w:r w:rsidRPr="00C7031F">
          <w:rPr>
            <w:rStyle w:val="Hyperlink"/>
            <w:szCs w:val="24"/>
          </w:rPr>
          <w:t>2021 ONCA 224</w:t>
        </w:r>
      </w:hyperlink>
      <w:r w:rsidRPr="00C7031F">
        <w:rPr>
          <w:szCs w:val="24"/>
        </w:rPr>
        <w:t>, at para 43</w:t>
      </w:r>
      <w:r w:rsidR="003C5267" w:rsidRPr="00C7031F">
        <w:rPr>
          <w:szCs w:val="24"/>
        </w:rPr>
        <w:t xml:space="preserve">; see also </w:t>
      </w:r>
      <w:r w:rsidR="003C5267" w:rsidRPr="00C7031F">
        <w:rPr>
          <w:i/>
          <w:iCs/>
          <w:szCs w:val="24"/>
        </w:rPr>
        <w:t xml:space="preserve">R v Norman, </w:t>
      </w:r>
      <w:hyperlink r:id="rId13" w:history="1">
        <w:r w:rsidR="003C5267" w:rsidRPr="00C7031F">
          <w:rPr>
            <w:rStyle w:val="Hyperlink"/>
            <w:szCs w:val="24"/>
          </w:rPr>
          <w:t>2021 ONCA 321</w:t>
        </w:r>
      </w:hyperlink>
      <w:r w:rsidR="003C5267" w:rsidRPr="00C7031F">
        <w:rPr>
          <w:szCs w:val="24"/>
        </w:rPr>
        <w:t>, at para 27</w:t>
      </w:r>
    </w:p>
    <w:p w14:paraId="0BA9873C" w14:textId="77777777" w:rsidR="00857393" w:rsidRPr="00C7031F" w:rsidRDefault="00857393" w:rsidP="00C7031F">
      <w:pPr>
        <w:pStyle w:val="NoSpacing"/>
        <w:rPr>
          <w:szCs w:val="24"/>
        </w:rPr>
      </w:pPr>
    </w:p>
    <w:p w14:paraId="6B2D6B9A" w14:textId="719B0F77" w:rsidR="006573C8" w:rsidRPr="00C7031F" w:rsidRDefault="006573C8" w:rsidP="00C7031F">
      <w:pPr>
        <w:pStyle w:val="NoSpacing"/>
        <w:rPr>
          <w:szCs w:val="24"/>
        </w:rPr>
      </w:pPr>
      <w:r w:rsidRPr="00C7031F">
        <w:rPr>
          <w:szCs w:val="24"/>
        </w:rPr>
        <w:t xml:space="preserve">Evidence sufficient to give rise to an air of reality may be furnished by the accused’s evidence, his statement to the police, or the testimony of others. Even when aspects of accused’s testimony may have undermined the basis for the </w:t>
      </w:r>
      <w:proofErr w:type="spellStart"/>
      <w:r w:rsidRPr="00C7031F">
        <w:rPr>
          <w:szCs w:val="24"/>
        </w:rPr>
        <w:t>defence</w:t>
      </w:r>
      <w:proofErr w:type="spellEnd"/>
      <w:r w:rsidRPr="00C7031F">
        <w:rPr>
          <w:szCs w:val="24"/>
        </w:rPr>
        <w:t xml:space="preserve">, it is for the jury to determine what aspects of the evidence they would rely on, not the trial judge: </w:t>
      </w:r>
      <w:r w:rsidRPr="00C7031F">
        <w:rPr>
          <w:i/>
          <w:szCs w:val="24"/>
        </w:rPr>
        <w:t xml:space="preserve">R v Othman, </w:t>
      </w:r>
      <w:hyperlink r:id="rId14" w:history="1">
        <w:r w:rsidRPr="00C7031F">
          <w:rPr>
            <w:rStyle w:val="Hyperlink"/>
            <w:szCs w:val="24"/>
          </w:rPr>
          <w:t>2018 ONCA 1073</w:t>
        </w:r>
      </w:hyperlink>
      <w:r w:rsidRPr="00C7031F">
        <w:rPr>
          <w:szCs w:val="24"/>
        </w:rPr>
        <w:t>, at para</w:t>
      </w:r>
      <w:r w:rsidR="0099674A" w:rsidRPr="00C7031F">
        <w:rPr>
          <w:szCs w:val="24"/>
        </w:rPr>
        <w:t xml:space="preserve"> 28</w:t>
      </w:r>
    </w:p>
    <w:p w14:paraId="1728E243" w14:textId="6F2F6014" w:rsidR="006573C8" w:rsidRPr="00C7031F" w:rsidRDefault="006573C8" w:rsidP="00C7031F">
      <w:pPr>
        <w:pStyle w:val="NoSpacing"/>
        <w:rPr>
          <w:szCs w:val="24"/>
        </w:rPr>
      </w:pPr>
    </w:p>
    <w:p w14:paraId="6D5C497F" w14:textId="2C7B6ADE" w:rsidR="00C277D5" w:rsidRPr="00C7031F" w:rsidRDefault="00EF75C5" w:rsidP="00C7031F">
      <w:pPr>
        <w:pStyle w:val="NoSpacing"/>
        <w:rPr>
          <w:szCs w:val="24"/>
          <w:lang w:val="en-CA"/>
        </w:rPr>
      </w:pPr>
      <w:r w:rsidRPr="00C7031F">
        <w:rPr>
          <w:szCs w:val="24"/>
          <w:lang w:val="en-CA"/>
        </w:rPr>
        <w:t xml:space="preserve"> In applying the air of reality test, the trial judge considers the totality of the evidence and assumes the evidence relied upon by the accused is true. </w:t>
      </w:r>
      <w:r w:rsidRPr="00C7031F">
        <w:rPr>
          <w:rFonts w:eastAsia="Times New Roman"/>
          <w:color w:val="000000"/>
          <w:szCs w:val="24"/>
          <w:lang w:val="en-CA"/>
        </w:rPr>
        <w:t> The evidence must be reasonably capable of supporting the inferences necessary to make out the defence before there is an air of reality to the defence. The trial judge does not make determinations about the credibility of witnesses. She does not weigh the evidence, make findings of fact, or draw determinate factual inferences. The trial judge does not consider whether the defence is likely to succeed at the end of the day</w:t>
      </w:r>
      <w:r w:rsidRPr="00C7031F">
        <w:rPr>
          <w:szCs w:val="24"/>
          <w:lang w:val="en-CA"/>
        </w:rPr>
        <w:t xml:space="preserve">: </w:t>
      </w:r>
      <w:r w:rsidRPr="00C7031F">
        <w:rPr>
          <w:i/>
          <w:szCs w:val="24"/>
          <w:lang w:val="en-CA"/>
        </w:rPr>
        <w:t xml:space="preserve">R v Land, </w:t>
      </w:r>
      <w:hyperlink r:id="rId15" w:history="1">
        <w:r w:rsidRPr="00C7031F">
          <w:rPr>
            <w:rStyle w:val="Hyperlink"/>
            <w:szCs w:val="24"/>
            <w:lang w:val="en-CA"/>
          </w:rPr>
          <w:t>2019 ONCA 39</w:t>
        </w:r>
      </w:hyperlink>
      <w:r w:rsidRPr="00C7031F">
        <w:rPr>
          <w:szCs w:val="24"/>
          <w:lang w:val="en-CA"/>
        </w:rPr>
        <w:t xml:space="preserve"> at para</w:t>
      </w:r>
      <w:r w:rsidR="00A55F23" w:rsidRPr="00C7031F">
        <w:rPr>
          <w:szCs w:val="24"/>
          <w:lang w:val="en-CA"/>
        </w:rPr>
        <w:t>s</w:t>
      </w:r>
      <w:r w:rsidRPr="00C7031F">
        <w:rPr>
          <w:szCs w:val="24"/>
          <w:lang w:val="en-CA"/>
        </w:rPr>
        <w:t xml:space="preserve"> 46</w:t>
      </w:r>
      <w:r w:rsidR="00A55F23" w:rsidRPr="00C7031F">
        <w:rPr>
          <w:szCs w:val="24"/>
          <w:lang w:val="en-CA"/>
        </w:rPr>
        <w:t>, 77</w:t>
      </w:r>
    </w:p>
    <w:p w14:paraId="527177BC" w14:textId="30AB0948" w:rsidR="00C277D5" w:rsidRPr="00C7031F" w:rsidRDefault="00C277D5" w:rsidP="00C7031F">
      <w:pPr>
        <w:pStyle w:val="NoSpacing"/>
        <w:rPr>
          <w:szCs w:val="24"/>
          <w:lang w:val="en-CA"/>
        </w:rPr>
      </w:pPr>
    </w:p>
    <w:p w14:paraId="242A3B81" w14:textId="77777777" w:rsidR="00995FC9" w:rsidRPr="00C7031F" w:rsidRDefault="00995FC9" w:rsidP="00C7031F">
      <w:pPr>
        <w:pStyle w:val="NoSpacing"/>
        <w:rPr>
          <w:szCs w:val="24"/>
        </w:rPr>
      </w:pPr>
      <w:r w:rsidRPr="00C7031F">
        <w:rPr>
          <w:szCs w:val="24"/>
        </w:rPr>
        <w:t xml:space="preserve">The air of reality test controls whether a </w:t>
      </w:r>
      <w:proofErr w:type="spellStart"/>
      <w:r w:rsidRPr="00C7031F">
        <w:rPr>
          <w:szCs w:val="24"/>
        </w:rPr>
        <w:t>defence</w:t>
      </w:r>
      <w:proofErr w:type="spellEnd"/>
      <w:r w:rsidRPr="00C7031F">
        <w:rPr>
          <w:szCs w:val="24"/>
        </w:rPr>
        <w:t xml:space="preserve"> not specifically advanced at trial should nonetheless be left to the jury. The test requires examination and assessment of the whole of the evidence, as well as the conduct of the </w:t>
      </w:r>
      <w:proofErr w:type="gramStart"/>
      <w:r w:rsidRPr="00C7031F">
        <w:rPr>
          <w:szCs w:val="24"/>
        </w:rPr>
        <w:t>trial as a whole</w:t>
      </w:r>
      <w:proofErr w:type="gramEnd"/>
      <w:r w:rsidRPr="00C7031F">
        <w:rPr>
          <w:szCs w:val="24"/>
        </w:rPr>
        <w:t xml:space="preserve">. Incompatibility of the proposed </w:t>
      </w:r>
      <w:proofErr w:type="spellStart"/>
      <w:r w:rsidRPr="00C7031F">
        <w:rPr>
          <w:szCs w:val="24"/>
        </w:rPr>
        <w:t>defence</w:t>
      </w:r>
      <w:proofErr w:type="spellEnd"/>
      <w:r w:rsidRPr="00C7031F">
        <w:rPr>
          <w:szCs w:val="24"/>
        </w:rPr>
        <w:t xml:space="preserve"> with the primary </w:t>
      </w:r>
      <w:proofErr w:type="spellStart"/>
      <w:r w:rsidRPr="00C7031F">
        <w:rPr>
          <w:szCs w:val="24"/>
        </w:rPr>
        <w:t>defence</w:t>
      </w:r>
      <w:proofErr w:type="spellEnd"/>
      <w:r w:rsidRPr="00C7031F">
        <w:rPr>
          <w:szCs w:val="24"/>
        </w:rPr>
        <w:t xml:space="preserve"> does not, without more, mean that the proposed </w:t>
      </w:r>
      <w:proofErr w:type="spellStart"/>
      <w:r w:rsidRPr="00C7031F">
        <w:rPr>
          <w:szCs w:val="24"/>
        </w:rPr>
        <w:t>defence</w:t>
      </w:r>
      <w:proofErr w:type="spellEnd"/>
      <w:r w:rsidRPr="00C7031F">
        <w:rPr>
          <w:szCs w:val="24"/>
        </w:rPr>
        <w:t xml:space="preserve"> lacks an air of reality.</w:t>
      </w:r>
    </w:p>
    <w:p w14:paraId="0339989C" w14:textId="77777777" w:rsidR="00995FC9" w:rsidRPr="00C7031F" w:rsidRDefault="00995FC9" w:rsidP="00C7031F">
      <w:pPr>
        <w:pStyle w:val="NoSpacing"/>
        <w:rPr>
          <w:szCs w:val="24"/>
        </w:rPr>
      </w:pPr>
    </w:p>
    <w:p w14:paraId="53A05CDB" w14:textId="1D8BC6AE" w:rsidR="00995FC9" w:rsidRPr="00C7031F" w:rsidRDefault="00995FC9" w:rsidP="00C7031F">
      <w:pPr>
        <w:pStyle w:val="NoSpacing"/>
        <w:rPr>
          <w:szCs w:val="24"/>
        </w:rPr>
      </w:pPr>
      <w:r w:rsidRPr="00C7031F">
        <w:rPr>
          <w:szCs w:val="24"/>
        </w:rPr>
        <w:t xml:space="preserve">The nature of the primary </w:t>
      </w:r>
      <w:proofErr w:type="spellStart"/>
      <w:r w:rsidRPr="00C7031F">
        <w:rPr>
          <w:szCs w:val="24"/>
        </w:rPr>
        <w:t>defence</w:t>
      </w:r>
      <w:proofErr w:type="spellEnd"/>
      <w:r w:rsidRPr="00C7031F">
        <w:rPr>
          <w:szCs w:val="24"/>
        </w:rPr>
        <w:t xml:space="preserve"> advanced may factor into a consideration of whether there is an “air of reality” to a </w:t>
      </w:r>
      <w:proofErr w:type="spellStart"/>
      <w:r w:rsidRPr="00C7031F">
        <w:rPr>
          <w:szCs w:val="24"/>
        </w:rPr>
        <w:t>defence</w:t>
      </w:r>
      <w:proofErr w:type="spellEnd"/>
      <w:r w:rsidRPr="00C7031F">
        <w:rPr>
          <w:szCs w:val="24"/>
        </w:rPr>
        <w:t xml:space="preserve"> which conflicts with the primary </w:t>
      </w:r>
      <w:proofErr w:type="spellStart"/>
      <w:r w:rsidRPr="00C7031F">
        <w:rPr>
          <w:szCs w:val="24"/>
        </w:rPr>
        <w:t>defence</w:t>
      </w:r>
      <w:proofErr w:type="spellEnd"/>
      <w:r w:rsidRPr="00C7031F">
        <w:rPr>
          <w:szCs w:val="24"/>
        </w:rPr>
        <w:t xml:space="preserve">. Incompatibility of the </w:t>
      </w:r>
      <w:proofErr w:type="spellStart"/>
      <w:r w:rsidRPr="00C7031F">
        <w:rPr>
          <w:szCs w:val="24"/>
        </w:rPr>
        <w:t>defences</w:t>
      </w:r>
      <w:proofErr w:type="spellEnd"/>
      <w:r w:rsidRPr="00C7031F">
        <w:rPr>
          <w:szCs w:val="24"/>
        </w:rPr>
        <w:t xml:space="preserve"> may leave evidentiary gaps on essential </w:t>
      </w:r>
      <w:r w:rsidRPr="00C7031F">
        <w:rPr>
          <w:szCs w:val="24"/>
        </w:rPr>
        <w:lastRenderedPageBreak/>
        <w:t xml:space="preserve">elements of the proposed </w:t>
      </w:r>
      <w:proofErr w:type="spellStart"/>
      <w:r w:rsidRPr="00C7031F">
        <w:rPr>
          <w:szCs w:val="24"/>
        </w:rPr>
        <w:t>defence</w:t>
      </w:r>
      <w:proofErr w:type="spellEnd"/>
      <w:r w:rsidRPr="00C7031F">
        <w:rPr>
          <w:szCs w:val="24"/>
        </w:rPr>
        <w:t xml:space="preserve"> that cannot be overcome: </w:t>
      </w:r>
      <w:r w:rsidRPr="00C7031F">
        <w:rPr>
          <w:i/>
          <w:iCs/>
          <w:szCs w:val="24"/>
        </w:rPr>
        <w:t xml:space="preserve">R v Johnson, </w:t>
      </w:r>
      <w:hyperlink r:id="rId16" w:history="1">
        <w:r w:rsidRPr="00C7031F">
          <w:rPr>
            <w:rStyle w:val="Hyperlink"/>
            <w:szCs w:val="24"/>
          </w:rPr>
          <w:t>2019 ONCA 145</w:t>
        </w:r>
      </w:hyperlink>
      <w:r w:rsidRPr="00C7031F">
        <w:rPr>
          <w:szCs w:val="24"/>
        </w:rPr>
        <w:t>, at paras 101-102</w:t>
      </w:r>
    </w:p>
    <w:p w14:paraId="1651B91C" w14:textId="58372DFA" w:rsidR="009A6CE1" w:rsidRPr="00C7031F" w:rsidRDefault="009A6CE1" w:rsidP="00C7031F">
      <w:pPr>
        <w:pStyle w:val="NoSpacing"/>
        <w:rPr>
          <w:szCs w:val="24"/>
        </w:rPr>
      </w:pPr>
    </w:p>
    <w:p w14:paraId="0A95BF01" w14:textId="34D3B39E" w:rsidR="009A6CE1" w:rsidRPr="00C7031F" w:rsidRDefault="009A6CE1" w:rsidP="00C7031F">
      <w:pPr>
        <w:pStyle w:val="NoSpacing"/>
        <w:rPr>
          <w:szCs w:val="24"/>
        </w:rPr>
      </w:pPr>
      <w:r w:rsidRPr="00C7031F">
        <w:rPr>
          <w:szCs w:val="24"/>
        </w:rPr>
        <w:t xml:space="preserve">That being said, incompatibility of the proposed </w:t>
      </w:r>
      <w:proofErr w:type="spellStart"/>
      <w:r w:rsidRPr="00C7031F">
        <w:rPr>
          <w:szCs w:val="24"/>
        </w:rPr>
        <w:t>defence</w:t>
      </w:r>
      <w:proofErr w:type="spellEnd"/>
      <w:r w:rsidRPr="00C7031F">
        <w:rPr>
          <w:szCs w:val="24"/>
        </w:rPr>
        <w:t xml:space="preserve"> with the primary </w:t>
      </w:r>
      <w:proofErr w:type="spellStart"/>
      <w:r w:rsidRPr="00C7031F">
        <w:rPr>
          <w:szCs w:val="24"/>
        </w:rPr>
        <w:t>defence</w:t>
      </w:r>
      <w:proofErr w:type="spellEnd"/>
      <w:r w:rsidRPr="00C7031F">
        <w:rPr>
          <w:szCs w:val="24"/>
        </w:rPr>
        <w:t xml:space="preserve"> does not, without more, mean that the proposed </w:t>
      </w:r>
      <w:proofErr w:type="spellStart"/>
      <w:r w:rsidRPr="00C7031F">
        <w:rPr>
          <w:szCs w:val="24"/>
        </w:rPr>
        <w:t>defence</w:t>
      </w:r>
      <w:proofErr w:type="spellEnd"/>
      <w:r w:rsidRPr="00C7031F">
        <w:rPr>
          <w:szCs w:val="24"/>
        </w:rPr>
        <w:t xml:space="preserve"> lacks an air of reality: </w:t>
      </w:r>
      <w:r w:rsidRPr="00C7031F">
        <w:rPr>
          <w:i/>
          <w:iCs/>
          <w:szCs w:val="24"/>
        </w:rPr>
        <w:t xml:space="preserve">R v Barrett, </w:t>
      </w:r>
      <w:hyperlink r:id="rId17" w:history="1">
        <w:r w:rsidRPr="00C7031F">
          <w:rPr>
            <w:rStyle w:val="Hyperlink"/>
            <w:szCs w:val="24"/>
          </w:rPr>
          <w:t>2022 ONCA 68</w:t>
        </w:r>
      </w:hyperlink>
      <w:r w:rsidRPr="00C7031F">
        <w:rPr>
          <w:szCs w:val="24"/>
        </w:rPr>
        <w:t>, at para 355</w:t>
      </w:r>
    </w:p>
    <w:p w14:paraId="57EBC29C" w14:textId="77777777" w:rsidR="009A6CE1" w:rsidRPr="00C7031F" w:rsidRDefault="009A6CE1" w:rsidP="00C7031F">
      <w:pPr>
        <w:pStyle w:val="NoSpacing"/>
        <w:rPr>
          <w:szCs w:val="24"/>
        </w:rPr>
      </w:pPr>
    </w:p>
    <w:p w14:paraId="2C8FCFF9" w14:textId="77777777" w:rsidR="00995FC9" w:rsidRPr="00C7031F" w:rsidRDefault="00995FC9" w:rsidP="00C7031F">
      <w:pPr>
        <w:pStyle w:val="NoSpacing"/>
        <w:rPr>
          <w:szCs w:val="24"/>
          <w:lang w:val="en-CA"/>
        </w:rPr>
      </w:pPr>
    </w:p>
    <w:p w14:paraId="67FB2C88" w14:textId="7151E30C" w:rsidR="00A55F23" w:rsidRPr="00C7031F" w:rsidRDefault="00A55F23" w:rsidP="00C7031F">
      <w:pPr>
        <w:pStyle w:val="NoSpacing"/>
        <w:rPr>
          <w:szCs w:val="24"/>
          <w:lang w:val="en-CA"/>
        </w:rPr>
      </w:pPr>
      <w:r w:rsidRPr="00C7031F">
        <w:rPr>
          <w:szCs w:val="24"/>
        </w:rPr>
        <w:t xml:space="preserve">There can be an ‘air of reality’ to the </w:t>
      </w:r>
      <w:proofErr w:type="spellStart"/>
      <w:r w:rsidRPr="00C7031F">
        <w:rPr>
          <w:szCs w:val="24"/>
        </w:rPr>
        <w:t>defence</w:t>
      </w:r>
      <w:proofErr w:type="spellEnd"/>
      <w:r w:rsidRPr="00C7031F">
        <w:rPr>
          <w:szCs w:val="24"/>
        </w:rPr>
        <w:t xml:space="preserve"> of provocation even if the appellant’s own testimony contradicts the </w:t>
      </w:r>
      <w:proofErr w:type="spellStart"/>
      <w:r w:rsidRPr="00C7031F">
        <w:rPr>
          <w:szCs w:val="24"/>
        </w:rPr>
        <w:t>defence</w:t>
      </w:r>
      <w:proofErr w:type="spellEnd"/>
      <w:r w:rsidRPr="00C7031F">
        <w:rPr>
          <w:szCs w:val="24"/>
        </w:rPr>
        <w:t xml:space="preserve">. Similarly, there can be an air of reality where the evidence of the accused is contradictory. This follows necessarily from the trial judge’s obligation to take the </w:t>
      </w:r>
      <w:proofErr w:type="spellStart"/>
      <w:r w:rsidRPr="00C7031F">
        <w:rPr>
          <w:szCs w:val="24"/>
        </w:rPr>
        <w:t>defence</w:t>
      </w:r>
      <w:proofErr w:type="spellEnd"/>
      <w:r w:rsidRPr="00C7031F">
        <w:rPr>
          <w:szCs w:val="24"/>
        </w:rPr>
        <w:t xml:space="preserve"> evidence at its highest when assessing whether a </w:t>
      </w:r>
      <w:proofErr w:type="spellStart"/>
      <w:r w:rsidRPr="00C7031F">
        <w:rPr>
          <w:szCs w:val="24"/>
        </w:rPr>
        <w:t>defence</w:t>
      </w:r>
      <w:proofErr w:type="spellEnd"/>
      <w:r w:rsidRPr="00C7031F">
        <w:rPr>
          <w:szCs w:val="24"/>
        </w:rPr>
        <w:t xml:space="preserve"> has an air of reality, and to avoid determining its credibility by assuming that the evidence relied upon is true. Considering contradictions in the </w:t>
      </w:r>
      <w:proofErr w:type="spellStart"/>
      <w:r w:rsidRPr="00C7031F">
        <w:rPr>
          <w:szCs w:val="24"/>
        </w:rPr>
        <w:t>defence</w:t>
      </w:r>
      <w:proofErr w:type="spellEnd"/>
      <w:r w:rsidRPr="00C7031F">
        <w:rPr>
          <w:szCs w:val="24"/>
        </w:rPr>
        <w:t xml:space="preserve"> evidence to reject the most </w:t>
      </w:r>
      <w:proofErr w:type="spellStart"/>
      <w:r w:rsidRPr="00C7031F">
        <w:rPr>
          <w:szCs w:val="24"/>
        </w:rPr>
        <w:t>favourable</w:t>
      </w:r>
      <w:proofErr w:type="spellEnd"/>
      <w:r w:rsidRPr="00C7031F">
        <w:rPr>
          <w:szCs w:val="24"/>
        </w:rPr>
        <w:t xml:space="preserve"> version of events offered would violate each of these rules.</w:t>
      </w:r>
      <w:r w:rsidRPr="00C7031F">
        <w:rPr>
          <w:szCs w:val="24"/>
          <w:lang w:val="en-CA"/>
        </w:rPr>
        <w:t xml:space="preserve">: </w:t>
      </w:r>
      <w:r w:rsidRPr="00C7031F">
        <w:rPr>
          <w:i/>
          <w:szCs w:val="24"/>
          <w:lang w:val="en-CA"/>
        </w:rPr>
        <w:t xml:space="preserve">Land </w:t>
      </w:r>
      <w:r w:rsidRPr="00C7031F">
        <w:rPr>
          <w:szCs w:val="24"/>
          <w:lang w:val="en-CA"/>
        </w:rPr>
        <w:t>at paras 75-76, 78, 79, 80</w:t>
      </w:r>
    </w:p>
    <w:p w14:paraId="6D803360" w14:textId="26DFF19C" w:rsidR="00995FC9" w:rsidRPr="00C7031F" w:rsidRDefault="00995FC9" w:rsidP="00C7031F">
      <w:pPr>
        <w:pStyle w:val="NoSpacing"/>
        <w:rPr>
          <w:szCs w:val="24"/>
          <w:lang w:val="en-CA"/>
        </w:rPr>
      </w:pPr>
    </w:p>
    <w:p w14:paraId="7EFD7CE9" w14:textId="77777777" w:rsidR="007A37F1" w:rsidRPr="00C7031F" w:rsidRDefault="007A37F1" w:rsidP="00C7031F">
      <w:pPr>
        <w:pStyle w:val="Regular"/>
        <w:rPr>
          <w:szCs w:val="24"/>
        </w:rPr>
      </w:pPr>
      <w:r w:rsidRPr="00C7031F">
        <w:rPr>
          <w:szCs w:val="24"/>
        </w:rPr>
        <w:t xml:space="preserve"> The reasonableness component of the “air of reality” test incorporates a limited weighing of the evidence by the trial judge. The trial judge must determine whether there is a sufficient evidentiary basis for a properly instructed jury, acting reasonably, to render a conviction based on that theory of liability: </w:t>
      </w:r>
      <w:r w:rsidRPr="00C7031F">
        <w:rPr>
          <w:i/>
          <w:szCs w:val="24"/>
        </w:rPr>
        <w:t xml:space="preserve">Figliola </w:t>
      </w:r>
      <w:r w:rsidRPr="00C7031F">
        <w:rPr>
          <w:szCs w:val="24"/>
        </w:rPr>
        <w:t xml:space="preserve">at para 29; </w:t>
      </w:r>
      <w:r w:rsidRPr="00C7031F">
        <w:rPr>
          <w:i/>
          <w:szCs w:val="24"/>
        </w:rPr>
        <w:t xml:space="preserve">R v Durant, </w:t>
      </w:r>
      <w:hyperlink r:id="rId18" w:history="1">
        <w:r w:rsidRPr="00C7031F">
          <w:rPr>
            <w:rStyle w:val="Hyperlink"/>
            <w:szCs w:val="24"/>
          </w:rPr>
          <w:t>2019 ONCA 74</w:t>
        </w:r>
      </w:hyperlink>
      <w:r w:rsidRPr="00C7031F">
        <w:rPr>
          <w:szCs w:val="24"/>
        </w:rPr>
        <w:t>, at para 176</w:t>
      </w:r>
    </w:p>
    <w:p w14:paraId="5DADE1B7" w14:textId="77777777" w:rsidR="007A37F1" w:rsidRPr="00C7031F" w:rsidRDefault="007A37F1" w:rsidP="00C7031F">
      <w:pPr>
        <w:spacing w:before="100" w:beforeAutospacing="1" w:after="100" w:afterAutospacing="1" w:line="276" w:lineRule="auto"/>
        <w:jc w:val="both"/>
        <w:rPr>
          <w:rFonts w:ascii="Arial" w:hAnsi="Arial" w:cs="Arial"/>
          <w:color w:val="000000"/>
        </w:rPr>
      </w:pPr>
      <w:r w:rsidRPr="00C7031F">
        <w:rPr>
          <w:rFonts w:ascii="Arial" w:hAnsi="Arial" w:cs="Arial"/>
          <w:color w:val="000000"/>
        </w:rPr>
        <w:t xml:space="preserve">In some instances, there will be evidence that, if believed, would establish an element of a defence. The trial judge, when faced with this direct evidence, must then find that there is an air of reality to that element. No appellate deference is owed to such a determination. </w:t>
      </w:r>
    </w:p>
    <w:p w14:paraId="72B9190C" w14:textId="77777777" w:rsidR="007A37F1" w:rsidRPr="00C7031F" w:rsidRDefault="007A37F1" w:rsidP="00C7031F">
      <w:pPr>
        <w:pStyle w:val="NoSpacing"/>
        <w:rPr>
          <w:szCs w:val="24"/>
        </w:rPr>
      </w:pPr>
      <w:r w:rsidRPr="00C7031F">
        <w:rPr>
          <w:szCs w:val="24"/>
        </w:rPr>
        <w:t xml:space="preserve">In other cases, there will be no direct evidence going to a particular element. In this case, the trial judge must engage in a “limited weighing” of the evidence to determine whether the element can be “reasonably inferred. In so doing, she must not draw determinative factual inferences, nor make credibility assessments. The limited weighing is only for the relatively narrow purpose of deciding whether there is evidence upon which the trier of fact could reasonably conclude that the element has not been disproved beyond a reasonable doubt. Some deference is owed to these decisions, but the deference owed is necessarily less than that owed to a trial judge’s findings of fact. </w:t>
      </w:r>
    </w:p>
    <w:p w14:paraId="7844B5C0" w14:textId="007DA68E" w:rsidR="007A37F1" w:rsidRPr="00C7031F" w:rsidRDefault="007A37F1" w:rsidP="00C7031F">
      <w:pPr>
        <w:pStyle w:val="Regular"/>
        <w:rPr>
          <w:rFonts w:eastAsia="Times New Roman"/>
          <w:szCs w:val="24"/>
        </w:rPr>
      </w:pPr>
      <w:r w:rsidRPr="00C7031F">
        <w:rPr>
          <w:rFonts w:eastAsia="Times New Roman"/>
          <w:szCs w:val="24"/>
        </w:rPr>
        <w:lastRenderedPageBreak/>
        <w:t xml:space="preserve">Thus, where the </w:t>
      </w:r>
      <w:proofErr w:type="spellStart"/>
      <w:r w:rsidRPr="00C7031F">
        <w:rPr>
          <w:rFonts w:eastAsia="Times New Roman"/>
          <w:szCs w:val="24"/>
        </w:rPr>
        <w:t>defence</w:t>
      </w:r>
      <w:proofErr w:type="spellEnd"/>
      <w:r w:rsidRPr="00C7031F">
        <w:rPr>
          <w:rFonts w:eastAsia="Times New Roman"/>
          <w:szCs w:val="24"/>
        </w:rPr>
        <w:t xml:space="preserve"> is based on direct evidence, a trial judge’s determination is reviewable on a standard of correctness. When the </w:t>
      </w:r>
      <w:proofErr w:type="spellStart"/>
      <w:r w:rsidRPr="00C7031F">
        <w:rPr>
          <w:rFonts w:eastAsia="Times New Roman"/>
          <w:szCs w:val="24"/>
        </w:rPr>
        <w:t>defence</w:t>
      </w:r>
      <w:proofErr w:type="spellEnd"/>
      <w:r w:rsidRPr="00C7031F">
        <w:rPr>
          <w:rFonts w:eastAsia="Times New Roman"/>
          <w:szCs w:val="24"/>
        </w:rPr>
        <w:t xml:space="preserve"> is based on circumstantial evidence, a trial judge’s determination is entitled to some deference on appeal: </w:t>
      </w:r>
      <w:r w:rsidRPr="00C7031F">
        <w:rPr>
          <w:rFonts w:eastAsia="Times New Roman"/>
          <w:i/>
          <w:iCs/>
          <w:szCs w:val="24"/>
        </w:rPr>
        <w:t xml:space="preserve">R v Paul, </w:t>
      </w:r>
      <w:hyperlink r:id="rId19" w:history="1">
        <w:r w:rsidRPr="00C7031F">
          <w:rPr>
            <w:rStyle w:val="Hyperlink"/>
            <w:rFonts w:eastAsia="Times New Roman"/>
            <w:szCs w:val="24"/>
          </w:rPr>
          <w:t>2020 ONCA 259</w:t>
        </w:r>
      </w:hyperlink>
      <w:r w:rsidRPr="00C7031F">
        <w:rPr>
          <w:rFonts w:eastAsia="Times New Roman"/>
          <w:szCs w:val="24"/>
        </w:rPr>
        <w:t>, at paras 28-30</w:t>
      </w:r>
    </w:p>
    <w:p w14:paraId="2E747080" w14:textId="77777777" w:rsidR="00995FC9" w:rsidRPr="00C7031F" w:rsidRDefault="00995FC9" w:rsidP="00C7031F">
      <w:pPr>
        <w:pStyle w:val="NoSpacing"/>
        <w:rPr>
          <w:szCs w:val="24"/>
        </w:rPr>
      </w:pPr>
    </w:p>
    <w:p w14:paraId="7532D8DC" w14:textId="24723E3E" w:rsidR="00696E7D" w:rsidRPr="00C7031F" w:rsidRDefault="00696E7D" w:rsidP="00C7031F">
      <w:pPr>
        <w:pStyle w:val="NoSpacing"/>
        <w:rPr>
          <w:szCs w:val="24"/>
        </w:rPr>
      </w:pPr>
      <w:r w:rsidRPr="00C7031F">
        <w:rPr>
          <w:szCs w:val="24"/>
        </w:rPr>
        <w:t xml:space="preserve">​Whether there is an air of reality to a </w:t>
      </w:r>
      <w:proofErr w:type="spellStart"/>
      <w:r w:rsidRPr="00C7031F">
        <w:rPr>
          <w:szCs w:val="24"/>
        </w:rPr>
        <w:t>defence</w:t>
      </w:r>
      <w:proofErr w:type="spellEnd"/>
      <w:r w:rsidRPr="00C7031F">
        <w:rPr>
          <w:szCs w:val="24"/>
        </w:rPr>
        <w:t xml:space="preserve"> is a question of law and reviewable on a standard of correctness: </w:t>
      </w:r>
      <w:r w:rsidRPr="00C7031F">
        <w:rPr>
          <w:i/>
          <w:iCs/>
          <w:szCs w:val="24"/>
        </w:rPr>
        <w:t>R v. ADH</w:t>
      </w:r>
      <w:r w:rsidRPr="00C7031F">
        <w:rPr>
          <w:szCs w:val="24"/>
        </w:rPr>
        <w:t xml:space="preserve">, </w:t>
      </w:r>
      <w:r w:rsidRPr="00C7031F">
        <w:rPr>
          <w:szCs w:val="24"/>
          <w:u w:val="single"/>
        </w:rPr>
        <w:t>2015 ONCA 690:</w:t>
      </w:r>
      <w:r w:rsidRPr="00C7031F">
        <w:rPr>
          <w:szCs w:val="24"/>
        </w:rPr>
        <w:t xml:space="preserve"> </w:t>
      </w:r>
      <w:r w:rsidRPr="00C7031F">
        <w:rPr>
          <w:i/>
          <w:iCs/>
          <w:szCs w:val="24"/>
        </w:rPr>
        <w:t>R v. Budhoo</w:t>
      </w:r>
      <w:r w:rsidRPr="00C7031F">
        <w:rPr>
          <w:szCs w:val="24"/>
        </w:rPr>
        <w:t xml:space="preserve">, </w:t>
      </w:r>
      <w:r w:rsidRPr="00C7031F">
        <w:rPr>
          <w:szCs w:val="24"/>
          <w:u w:val="single"/>
        </w:rPr>
        <w:t>2015 ONCA 912</w:t>
      </w:r>
      <w:r w:rsidR="009751D5" w:rsidRPr="00C7031F">
        <w:rPr>
          <w:szCs w:val="24"/>
          <w:u w:val="single"/>
        </w:rPr>
        <w:t>;</w:t>
      </w:r>
      <w:r w:rsidR="009751D5" w:rsidRPr="00C7031F">
        <w:rPr>
          <w:szCs w:val="24"/>
        </w:rPr>
        <w:t xml:space="preserve"> </w:t>
      </w:r>
      <w:r w:rsidR="009751D5" w:rsidRPr="00C7031F">
        <w:rPr>
          <w:i/>
          <w:iCs/>
          <w:szCs w:val="24"/>
        </w:rPr>
        <w:t xml:space="preserve">R v Grewal, </w:t>
      </w:r>
      <w:hyperlink r:id="rId20" w:anchor="_ftn1" w:history="1">
        <w:r w:rsidR="009751D5" w:rsidRPr="00C7031F">
          <w:rPr>
            <w:rStyle w:val="Hyperlink"/>
            <w:szCs w:val="24"/>
          </w:rPr>
          <w:t>2019 ONCA 630</w:t>
        </w:r>
      </w:hyperlink>
      <w:r w:rsidR="009751D5" w:rsidRPr="00C7031F">
        <w:rPr>
          <w:szCs w:val="24"/>
        </w:rPr>
        <w:t>, at para 37</w:t>
      </w:r>
    </w:p>
    <w:p w14:paraId="4DCA9A8D" w14:textId="7097FEBE" w:rsidR="009A6CE1" w:rsidRPr="00C7031F" w:rsidRDefault="009A6CE1" w:rsidP="00C7031F">
      <w:pPr>
        <w:pStyle w:val="NoSpacing"/>
        <w:rPr>
          <w:szCs w:val="24"/>
        </w:rPr>
      </w:pPr>
    </w:p>
    <w:p w14:paraId="3EFC1CC8" w14:textId="77777777" w:rsidR="009A6CE1" w:rsidRPr="00C7031F" w:rsidRDefault="009A6CE1" w:rsidP="00C7031F">
      <w:pPr>
        <w:pStyle w:val="NoSpacing"/>
        <w:rPr>
          <w:szCs w:val="24"/>
        </w:rPr>
      </w:pPr>
      <w:r w:rsidRPr="00C7031F">
        <w:rPr>
          <w:szCs w:val="24"/>
        </w:rPr>
        <w:t xml:space="preserve">If there is doubt about whether the test is made out, the trial judge should err on the side of caution and leave the </w:t>
      </w:r>
      <w:proofErr w:type="spellStart"/>
      <w:r w:rsidRPr="00C7031F">
        <w:rPr>
          <w:szCs w:val="24"/>
        </w:rPr>
        <w:t>defence</w:t>
      </w:r>
      <w:proofErr w:type="spellEnd"/>
      <w:r w:rsidRPr="00C7031F">
        <w:rPr>
          <w:szCs w:val="24"/>
        </w:rPr>
        <w:t xml:space="preserve"> with the jury: </w:t>
      </w:r>
      <w:r w:rsidRPr="00C7031F">
        <w:rPr>
          <w:i/>
          <w:iCs/>
          <w:szCs w:val="24"/>
        </w:rPr>
        <w:t xml:space="preserve">R v Barrett, </w:t>
      </w:r>
      <w:hyperlink r:id="rId21" w:history="1">
        <w:r w:rsidRPr="00C7031F">
          <w:rPr>
            <w:rStyle w:val="Hyperlink"/>
            <w:szCs w:val="24"/>
          </w:rPr>
          <w:t>2022 ONCA 355</w:t>
        </w:r>
      </w:hyperlink>
      <w:r w:rsidRPr="00C7031F">
        <w:rPr>
          <w:szCs w:val="24"/>
        </w:rPr>
        <w:t>, at paras 65-67</w:t>
      </w:r>
    </w:p>
    <w:p w14:paraId="1214B1F7" w14:textId="77777777" w:rsidR="009A6CE1" w:rsidRDefault="009A6CE1" w:rsidP="00C7031F">
      <w:pPr>
        <w:pStyle w:val="NoSpacing"/>
        <w:rPr>
          <w:szCs w:val="24"/>
          <w:u w:val="single"/>
        </w:rPr>
      </w:pPr>
    </w:p>
    <w:p w14:paraId="24302220" w14:textId="5F7CC62F" w:rsidR="00AC0F5C" w:rsidRPr="00AC0F5C" w:rsidRDefault="004429F9" w:rsidP="00AC0F5C">
      <w:pPr>
        <w:pStyle w:val="NoSpacing"/>
        <w:rPr>
          <w:szCs w:val="24"/>
        </w:rPr>
      </w:pPr>
      <w:r w:rsidRPr="00AC0F5C">
        <w:rPr>
          <w:szCs w:val="24"/>
        </w:rPr>
        <w:t xml:space="preserve">The trial judge is not obliged to </w:t>
      </w:r>
      <w:r w:rsidR="00AC0F5C">
        <w:rPr>
          <w:szCs w:val="24"/>
        </w:rPr>
        <w:t xml:space="preserve">charge on a </w:t>
      </w:r>
      <w:proofErr w:type="spellStart"/>
      <w:r w:rsidR="00AC0F5C">
        <w:rPr>
          <w:szCs w:val="24"/>
        </w:rPr>
        <w:t>defence</w:t>
      </w:r>
      <w:proofErr w:type="spellEnd"/>
      <w:r w:rsidR="00AC0F5C">
        <w:rPr>
          <w:szCs w:val="24"/>
        </w:rPr>
        <w:t xml:space="preserve"> that has </w:t>
      </w:r>
      <w:r w:rsidR="0065742B">
        <w:rPr>
          <w:szCs w:val="24"/>
        </w:rPr>
        <w:t xml:space="preserve">a minimal air of reality where the </w:t>
      </w:r>
      <w:proofErr w:type="spellStart"/>
      <w:r w:rsidR="0065742B">
        <w:rPr>
          <w:szCs w:val="24"/>
        </w:rPr>
        <w:t>defence</w:t>
      </w:r>
      <w:proofErr w:type="spellEnd"/>
      <w:r w:rsidR="0065742B">
        <w:rPr>
          <w:szCs w:val="24"/>
        </w:rPr>
        <w:t xml:space="preserve"> specifically asked that this not be done and where, had the trial judge done so, it likely would have undermined the accused’s primary position: </w:t>
      </w:r>
      <w:r w:rsidR="0065742B">
        <w:rPr>
          <w:i/>
          <w:iCs/>
          <w:szCs w:val="24"/>
        </w:rPr>
        <w:t xml:space="preserve">R v Gibb, </w:t>
      </w:r>
      <w:hyperlink r:id="rId22" w:history="1">
        <w:r w:rsidR="0065742B" w:rsidRPr="0065742B">
          <w:rPr>
            <w:rStyle w:val="Hyperlink"/>
            <w:szCs w:val="24"/>
          </w:rPr>
          <w:t>2024 ONCA 255</w:t>
        </w:r>
      </w:hyperlink>
      <w:r w:rsidR="0065742B">
        <w:rPr>
          <w:szCs w:val="24"/>
        </w:rPr>
        <w:t>, at para 22</w:t>
      </w:r>
    </w:p>
    <w:p w14:paraId="04B9341B" w14:textId="77777777" w:rsidR="00AC0F5C" w:rsidRPr="00AC0F5C" w:rsidRDefault="00AC0F5C" w:rsidP="00C7031F">
      <w:pPr>
        <w:pStyle w:val="NoSpacing"/>
        <w:rPr>
          <w:szCs w:val="24"/>
        </w:rPr>
      </w:pPr>
    </w:p>
    <w:p w14:paraId="5A38DD17" w14:textId="058A2709" w:rsidR="00C277D5" w:rsidRPr="00C7031F" w:rsidRDefault="00C277D5" w:rsidP="00C7031F">
      <w:pPr>
        <w:pStyle w:val="NoSpacing"/>
        <w:rPr>
          <w:rFonts w:eastAsia="Times New Roman"/>
          <w:szCs w:val="24"/>
          <w:lang w:val="en-CA"/>
        </w:rPr>
      </w:pPr>
    </w:p>
    <w:p w14:paraId="48831DA6" w14:textId="6683BA44" w:rsidR="00C277D5" w:rsidRPr="00C7031F" w:rsidRDefault="00C277D5" w:rsidP="00C7031F">
      <w:pPr>
        <w:pStyle w:val="Heading2"/>
        <w:spacing w:line="276" w:lineRule="auto"/>
        <w:rPr>
          <w:lang w:val="en-CA"/>
        </w:rPr>
      </w:pPr>
      <w:bookmarkStart w:id="11" w:name="_Toc218962751"/>
      <w:r w:rsidRPr="00C7031F">
        <w:rPr>
          <w:lang w:val="en-CA"/>
        </w:rPr>
        <w:t>Alternative Defences</w:t>
      </w:r>
      <w:bookmarkEnd w:id="11"/>
    </w:p>
    <w:p w14:paraId="668D9E57" w14:textId="62004F10" w:rsidR="00C277D5" w:rsidRPr="00C7031F" w:rsidRDefault="00C277D5" w:rsidP="00C7031F">
      <w:pPr>
        <w:spacing w:line="276" w:lineRule="auto"/>
        <w:rPr>
          <w:rFonts w:ascii="Arial" w:hAnsi="Arial" w:cs="Arial"/>
        </w:rPr>
      </w:pPr>
    </w:p>
    <w:p w14:paraId="54A8C925" w14:textId="36174BC1" w:rsidR="00C277D5" w:rsidRPr="00C7031F" w:rsidRDefault="00A55F23" w:rsidP="00C7031F">
      <w:pPr>
        <w:pStyle w:val="NoSpacing"/>
        <w:rPr>
          <w:szCs w:val="24"/>
          <w:lang w:val="en-CA"/>
        </w:rPr>
      </w:pPr>
      <w:r w:rsidRPr="00C7031F">
        <w:rPr>
          <w:szCs w:val="24"/>
          <w:lang w:val="en-CA"/>
        </w:rPr>
        <w:t>T</w:t>
      </w:r>
      <w:r w:rsidR="00C277D5" w:rsidRPr="00C7031F">
        <w:rPr>
          <w:szCs w:val="24"/>
          <w:lang w:val="en-CA"/>
        </w:rPr>
        <w:t>he defences of self-defence and provocation are not inconsistent. A person can, at the same time, fear bodily harm and act to prevent it, while losing control through anger or rage in the face of an impending risk of bodily harm. Moreover, there is nothing to prevent the defences from working in the alternative</w:t>
      </w:r>
      <w:r w:rsidRPr="00C7031F">
        <w:rPr>
          <w:szCs w:val="24"/>
          <w:lang w:val="en-CA"/>
        </w:rPr>
        <w:t xml:space="preserve">: </w:t>
      </w:r>
      <w:r w:rsidRPr="00C7031F">
        <w:rPr>
          <w:i/>
          <w:szCs w:val="24"/>
          <w:lang w:val="en-CA"/>
        </w:rPr>
        <w:t xml:space="preserve">R v Land, </w:t>
      </w:r>
      <w:hyperlink r:id="rId23" w:history="1">
        <w:r w:rsidRPr="00C7031F">
          <w:rPr>
            <w:rStyle w:val="Hyperlink"/>
            <w:szCs w:val="24"/>
            <w:lang w:val="en-CA"/>
          </w:rPr>
          <w:t>2019 ONCA 39</w:t>
        </w:r>
      </w:hyperlink>
      <w:r w:rsidRPr="00C7031F">
        <w:rPr>
          <w:szCs w:val="24"/>
          <w:lang w:val="en-CA"/>
        </w:rPr>
        <w:t>, at paras 73-74</w:t>
      </w:r>
    </w:p>
    <w:p w14:paraId="22333A85" w14:textId="7E52598C" w:rsidR="0087134B" w:rsidRPr="00C7031F" w:rsidRDefault="0087134B" w:rsidP="00C7031F">
      <w:pPr>
        <w:spacing w:line="276" w:lineRule="auto"/>
        <w:rPr>
          <w:rFonts w:ascii="Arial" w:hAnsi="Arial" w:cs="Arial"/>
        </w:rPr>
      </w:pPr>
    </w:p>
    <w:p w14:paraId="38425289" w14:textId="687D9404" w:rsidR="00095AEF" w:rsidRPr="00C7031F" w:rsidRDefault="00041DB6" w:rsidP="005046B7">
      <w:pPr>
        <w:pStyle w:val="Heading1"/>
      </w:pPr>
      <w:r w:rsidRPr="00C7031F">
        <w:tab/>
      </w:r>
      <w:bookmarkStart w:id="12" w:name="_Toc218962752"/>
      <w:r w:rsidR="001A600D" w:rsidRPr="00C7031F">
        <w:t>ACCIDENT</w:t>
      </w:r>
      <w:bookmarkEnd w:id="12"/>
    </w:p>
    <w:p w14:paraId="6F8C6B01" w14:textId="0321DD97" w:rsidR="00095AEF" w:rsidRPr="00C7031F" w:rsidRDefault="00095AEF" w:rsidP="00C7031F">
      <w:pPr>
        <w:spacing w:line="276" w:lineRule="auto"/>
        <w:rPr>
          <w:rFonts w:ascii="Arial" w:hAnsi="Arial" w:cs="Arial"/>
        </w:rPr>
      </w:pPr>
    </w:p>
    <w:p w14:paraId="0DB0BCDC" w14:textId="0A324560" w:rsidR="00986731" w:rsidRPr="00C7031F" w:rsidRDefault="00986731" w:rsidP="00C7031F">
      <w:pPr>
        <w:pStyle w:val="NoSpacing"/>
        <w:rPr>
          <w:szCs w:val="24"/>
        </w:rPr>
      </w:pPr>
      <w:r w:rsidRPr="00C7031F">
        <w:rPr>
          <w:szCs w:val="24"/>
        </w:rPr>
        <w:t xml:space="preserve">The </w:t>
      </w:r>
      <w:proofErr w:type="spellStart"/>
      <w:r w:rsidRPr="00C7031F">
        <w:rPr>
          <w:szCs w:val="24"/>
        </w:rPr>
        <w:t>defence</w:t>
      </w:r>
      <w:proofErr w:type="spellEnd"/>
      <w:r w:rsidRPr="00C7031F">
        <w:rPr>
          <w:szCs w:val="24"/>
        </w:rPr>
        <w:t xml:space="preserve"> of accident has two forms: an unintended act (accident as to the </w:t>
      </w:r>
      <w:r w:rsidRPr="00C7031F">
        <w:rPr>
          <w:i/>
          <w:iCs/>
          <w:szCs w:val="24"/>
        </w:rPr>
        <w:t>actus reus</w:t>
      </w:r>
      <w:r w:rsidRPr="00C7031F">
        <w:rPr>
          <w:szCs w:val="24"/>
        </w:rPr>
        <w:t>) and unintended consequences (accident as to </w:t>
      </w:r>
      <w:proofErr w:type="spellStart"/>
      <w:r w:rsidRPr="00C7031F">
        <w:rPr>
          <w:i/>
          <w:iCs/>
          <w:szCs w:val="24"/>
        </w:rPr>
        <w:t>mens</w:t>
      </w:r>
      <w:proofErr w:type="spellEnd"/>
      <w:r w:rsidRPr="00C7031F">
        <w:rPr>
          <w:i/>
          <w:iCs/>
          <w:szCs w:val="24"/>
        </w:rPr>
        <w:t xml:space="preserve"> rea</w:t>
      </w:r>
      <w:r w:rsidRPr="00C7031F">
        <w:rPr>
          <w:szCs w:val="24"/>
        </w:rPr>
        <w:t xml:space="preserve">): </w:t>
      </w:r>
      <w:r w:rsidRPr="00C7031F">
        <w:rPr>
          <w:i/>
          <w:iCs/>
          <w:szCs w:val="24"/>
        </w:rPr>
        <w:t xml:space="preserve">R v </w:t>
      </w:r>
      <w:proofErr w:type="spellStart"/>
      <w:r w:rsidRPr="00C7031F">
        <w:rPr>
          <w:i/>
          <w:iCs/>
          <w:szCs w:val="24"/>
        </w:rPr>
        <w:t>Aristor</w:t>
      </w:r>
      <w:proofErr w:type="spellEnd"/>
      <w:r w:rsidRPr="00C7031F">
        <w:rPr>
          <w:i/>
          <w:iCs/>
          <w:szCs w:val="24"/>
        </w:rPr>
        <w:t xml:space="preserve">, </w:t>
      </w:r>
      <w:hyperlink r:id="rId24" w:history="1">
        <w:r w:rsidRPr="00C7031F">
          <w:rPr>
            <w:rStyle w:val="Hyperlink"/>
            <w:szCs w:val="24"/>
          </w:rPr>
          <w:t>2022 ONCA 719</w:t>
        </w:r>
      </w:hyperlink>
      <w:r w:rsidRPr="00C7031F">
        <w:rPr>
          <w:szCs w:val="24"/>
        </w:rPr>
        <w:t xml:space="preserve">, at para 19  </w:t>
      </w:r>
    </w:p>
    <w:p w14:paraId="2D5E4B44" w14:textId="77777777" w:rsidR="00095AEF" w:rsidRPr="00C7031F" w:rsidRDefault="00095AEF" w:rsidP="00C7031F">
      <w:pPr>
        <w:pStyle w:val="NoSpacing"/>
        <w:rPr>
          <w:szCs w:val="24"/>
          <w:lang w:val="en-CA"/>
        </w:rPr>
      </w:pPr>
    </w:p>
    <w:p w14:paraId="22C18146" w14:textId="0356D7B5" w:rsidR="00095AEF" w:rsidRPr="00C7031F" w:rsidRDefault="00095AEF" w:rsidP="00C7031F">
      <w:pPr>
        <w:pStyle w:val="NoSpacing"/>
        <w:rPr>
          <w:szCs w:val="24"/>
          <w:lang w:val="en-CA"/>
        </w:rPr>
      </w:pPr>
      <w:r w:rsidRPr="00C7031F">
        <w:rPr>
          <w:szCs w:val="24"/>
          <w:lang w:val="en-CA"/>
        </w:rPr>
        <w:lastRenderedPageBreak/>
        <w:t xml:space="preserve">Regarding accident in the context of </w:t>
      </w:r>
      <w:proofErr w:type="spellStart"/>
      <w:r w:rsidRPr="00C7031F">
        <w:rPr>
          <w:i/>
          <w:iCs/>
          <w:szCs w:val="24"/>
          <w:lang w:val="en-CA"/>
        </w:rPr>
        <w:t>mens</w:t>
      </w:r>
      <w:proofErr w:type="spellEnd"/>
      <w:r w:rsidRPr="00C7031F">
        <w:rPr>
          <w:i/>
          <w:iCs/>
          <w:szCs w:val="24"/>
          <w:lang w:val="en-CA"/>
        </w:rPr>
        <w:t xml:space="preserve"> rea, </w:t>
      </w:r>
      <w:r w:rsidRPr="00C7031F">
        <w:rPr>
          <w:szCs w:val="24"/>
          <w:lang w:val="en-CA"/>
        </w:rPr>
        <w:t>where the offence charged requires proof of subjective intent to bring about a particular consequence, the claim that the accused did not intend to bring about that consequence, making it a mere accident, is legally relevant, as it could negate the </w:t>
      </w:r>
      <w:proofErr w:type="spellStart"/>
      <w:r w:rsidRPr="00C7031F">
        <w:rPr>
          <w:i/>
          <w:iCs/>
          <w:szCs w:val="24"/>
          <w:lang w:val="en-CA"/>
        </w:rPr>
        <w:t>mens</w:t>
      </w:r>
      <w:proofErr w:type="spellEnd"/>
      <w:r w:rsidRPr="00C7031F">
        <w:rPr>
          <w:i/>
          <w:iCs/>
          <w:szCs w:val="24"/>
          <w:lang w:val="en-CA"/>
        </w:rPr>
        <w:t xml:space="preserve"> rea</w:t>
      </w:r>
      <w:r w:rsidRPr="00C7031F">
        <w:rPr>
          <w:szCs w:val="24"/>
          <w:lang w:val="en-CA"/>
        </w:rPr>
        <w:t> required for a conviction. By contrast, where the offence only requires a subjective awareness of particular circumstances, an accused’s claim that the consequences of his act were unintentional and unexpected, making those consequences a mere accident, is of no assistance. Finally, if the offence requires proof of objective fault — for instance, that the prohibited consequence was objectively foreseeable — then a claim of accident could negate that fault element</w:t>
      </w:r>
      <w:r w:rsidRPr="00C7031F">
        <w:rPr>
          <w:i/>
          <w:iCs/>
          <w:szCs w:val="24"/>
          <w:lang w:val="en-CA"/>
        </w:rPr>
        <w:t> </w:t>
      </w:r>
      <w:r w:rsidRPr="00C7031F">
        <w:rPr>
          <w:szCs w:val="24"/>
          <w:lang w:val="en-CA"/>
        </w:rPr>
        <w:t xml:space="preserve">if the prohibited consequence was such a chance occurrence that the trier of fact is left in a state of reasonable doubt as to whether, objectively, it was foreseeable. </w:t>
      </w:r>
    </w:p>
    <w:p w14:paraId="4D3CDD08" w14:textId="77777777" w:rsidR="00095AEF" w:rsidRPr="00C7031F" w:rsidRDefault="00095AEF" w:rsidP="00C7031F">
      <w:pPr>
        <w:pStyle w:val="NoSpacing"/>
        <w:rPr>
          <w:szCs w:val="24"/>
          <w:lang w:val="en-CA"/>
        </w:rPr>
      </w:pPr>
    </w:p>
    <w:p w14:paraId="587AC225" w14:textId="547AB0DB" w:rsidR="00095AEF" w:rsidRPr="00C7031F" w:rsidRDefault="00095AEF" w:rsidP="00C7031F">
      <w:pPr>
        <w:pStyle w:val="NoSpacing"/>
        <w:rPr>
          <w:szCs w:val="24"/>
          <w:lang w:val="en-CA"/>
        </w:rPr>
      </w:pPr>
      <w:r w:rsidRPr="00C7031F">
        <w:rPr>
          <w:szCs w:val="24"/>
          <w:lang w:val="en-CA"/>
        </w:rPr>
        <w:t>To avoid confusion in future cases, trial judges should focus on the questions of voluntariness and/or negation of </w:t>
      </w:r>
      <w:proofErr w:type="spellStart"/>
      <w:r w:rsidRPr="00C7031F">
        <w:rPr>
          <w:i/>
          <w:iCs/>
          <w:szCs w:val="24"/>
          <w:lang w:val="en-CA"/>
        </w:rPr>
        <w:t>mens</w:t>
      </w:r>
      <w:proofErr w:type="spellEnd"/>
      <w:r w:rsidRPr="00C7031F">
        <w:rPr>
          <w:i/>
          <w:iCs/>
          <w:szCs w:val="24"/>
          <w:lang w:val="en-CA"/>
        </w:rPr>
        <w:t xml:space="preserve"> rea</w:t>
      </w:r>
      <w:r w:rsidRPr="00C7031F">
        <w:rPr>
          <w:szCs w:val="24"/>
          <w:lang w:val="en-CA"/>
        </w:rPr>
        <w:t>, as appropriate, when instructing jurors on the so</w:t>
      </w:r>
      <w:r w:rsidRPr="00C7031F">
        <w:rPr>
          <w:szCs w:val="24"/>
          <w:lang w:val="en-CA"/>
        </w:rPr>
        <w:noBreakHyphen/>
        <w:t xml:space="preserve">called “defence” of “accident”: </w:t>
      </w:r>
      <w:r w:rsidRPr="00C7031F">
        <w:rPr>
          <w:i/>
          <w:iCs/>
          <w:szCs w:val="24"/>
          <w:lang w:val="en-CA"/>
        </w:rPr>
        <w:t xml:space="preserve">R v Barton, </w:t>
      </w:r>
      <w:hyperlink r:id="rId25" w:history="1">
        <w:r w:rsidRPr="00C7031F">
          <w:rPr>
            <w:rStyle w:val="Hyperlink"/>
            <w:szCs w:val="24"/>
          </w:rPr>
          <w:t>2019 SCC 33</w:t>
        </w:r>
      </w:hyperlink>
    </w:p>
    <w:p w14:paraId="7876E592" w14:textId="77777777" w:rsidR="00095AEF" w:rsidRPr="00C7031F" w:rsidRDefault="00095AEF" w:rsidP="00C7031F">
      <w:pPr>
        <w:spacing w:line="276" w:lineRule="auto"/>
        <w:rPr>
          <w:rFonts w:ascii="Arial" w:hAnsi="Arial" w:cs="Arial"/>
        </w:rPr>
      </w:pPr>
    </w:p>
    <w:p w14:paraId="4D710FA8" w14:textId="12A8B892" w:rsidR="0018546F" w:rsidRPr="00C7031F" w:rsidRDefault="001A600D" w:rsidP="005046B7">
      <w:pPr>
        <w:pStyle w:val="Heading1"/>
      </w:pPr>
      <w:bookmarkStart w:id="13" w:name="_Toc218962753"/>
      <w:r w:rsidRPr="00C7031F">
        <w:t>ALIBI</w:t>
      </w:r>
      <w:bookmarkEnd w:id="13"/>
    </w:p>
    <w:p w14:paraId="18950100" w14:textId="27541A12" w:rsidR="0018546F" w:rsidRPr="00C7031F" w:rsidRDefault="0018546F" w:rsidP="00C7031F">
      <w:pPr>
        <w:spacing w:line="276" w:lineRule="auto"/>
        <w:rPr>
          <w:rFonts w:ascii="Arial" w:hAnsi="Arial" w:cs="Arial"/>
        </w:rPr>
      </w:pPr>
    </w:p>
    <w:p w14:paraId="5151C590" w14:textId="5A58C0D4" w:rsidR="0018546F" w:rsidRDefault="0018546F" w:rsidP="00C7031F">
      <w:pPr>
        <w:pStyle w:val="NoSpacing"/>
        <w:rPr>
          <w:szCs w:val="24"/>
          <w:lang w:val="en-CA"/>
        </w:rPr>
      </w:pPr>
      <w:r w:rsidRPr="00C7031F">
        <w:rPr>
          <w:szCs w:val="24"/>
          <w:lang w:val="en-CA"/>
        </w:rPr>
        <w:t xml:space="preserve">At common law, an accused who advances an alibi defence at trial must disclose the substance of that defence to the prosecution in sufficient time and with sufficient particularity to allow the authorities to investigate it before trial. When the accused does not do so, the trier of fact may draw an adverse inference when weighing the alibi evidence. The courts have recognized this qualification of an accused’s constitutional right to silence in order to guard against surprise alibis being fabricated in the witness box which the prosecution is almost powerless to challenge: </w:t>
      </w:r>
      <w:r w:rsidRPr="00C7031F">
        <w:rPr>
          <w:i/>
          <w:iCs/>
          <w:szCs w:val="24"/>
          <w:lang w:val="en-CA"/>
        </w:rPr>
        <w:t xml:space="preserve">R v Bushiri, </w:t>
      </w:r>
      <w:hyperlink r:id="rId26" w:history="1">
        <w:r w:rsidRPr="00C7031F">
          <w:rPr>
            <w:rStyle w:val="Hyperlink"/>
            <w:szCs w:val="24"/>
            <w:lang w:val="en-CA"/>
          </w:rPr>
          <w:t>2019 ONCA 797</w:t>
        </w:r>
      </w:hyperlink>
      <w:r w:rsidRPr="00C7031F">
        <w:rPr>
          <w:szCs w:val="24"/>
          <w:lang w:val="en-CA"/>
        </w:rPr>
        <w:t>, at paras 1, 32-34</w:t>
      </w:r>
    </w:p>
    <w:p w14:paraId="1D17BD88" w14:textId="77777777" w:rsidR="00377600" w:rsidRDefault="00377600" w:rsidP="00C7031F">
      <w:pPr>
        <w:pStyle w:val="NoSpacing"/>
        <w:rPr>
          <w:szCs w:val="24"/>
          <w:lang w:val="en-CA"/>
        </w:rPr>
      </w:pPr>
    </w:p>
    <w:p w14:paraId="43A472C0" w14:textId="3DC05DAD" w:rsidR="00377600" w:rsidRPr="00070308" w:rsidRDefault="00377600" w:rsidP="00C7031F">
      <w:pPr>
        <w:pStyle w:val="NoSpacing"/>
        <w:rPr>
          <w:szCs w:val="24"/>
          <w:lang w:val="en-CA"/>
        </w:rPr>
      </w:pPr>
      <w:r>
        <w:rPr>
          <w:szCs w:val="24"/>
          <w:lang w:val="en-CA"/>
        </w:rPr>
        <w:t xml:space="preserve">An alibi does not arise where the accused is not purporting that it would have been </w:t>
      </w:r>
      <w:r>
        <w:rPr>
          <w:i/>
          <w:iCs/>
          <w:szCs w:val="24"/>
          <w:lang w:val="en-CA"/>
        </w:rPr>
        <w:t xml:space="preserve">impossible </w:t>
      </w:r>
      <w:r>
        <w:rPr>
          <w:szCs w:val="24"/>
          <w:lang w:val="en-CA"/>
        </w:rPr>
        <w:t xml:space="preserve">for them to commit the offence because they were elsewhere: </w:t>
      </w:r>
      <w:r>
        <w:rPr>
          <w:i/>
          <w:iCs/>
          <w:szCs w:val="24"/>
          <w:lang w:val="en-CA"/>
        </w:rPr>
        <w:t xml:space="preserve">R v Iqbal, </w:t>
      </w:r>
      <w:hyperlink r:id="rId27" w:history="1">
        <w:r w:rsidRPr="00070308">
          <w:rPr>
            <w:rStyle w:val="Hyperlink"/>
            <w:szCs w:val="24"/>
            <w:lang w:val="en-CA"/>
          </w:rPr>
          <w:t>2021 ONCA 416</w:t>
        </w:r>
      </w:hyperlink>
      <w:r>
        <w:rPr>
          <w:szCs w:val="24"/>
          <w:lang w:val="en-CA"/>
        </w:rPr>
        <w:t>, at para</w:t>
      </w:r>
      <w:r w:rsidR="00070308">
        <w:rPr>
          <w:szCs w:val="24"/>
          <w:lang w:val="en-CA"/>
        </w:rPr>
        <w:t xml:space="preserve"> 86; </w:t>
      </w:r>
      <w:r w:rsidR="00070308">
        <w:rPr>
          <w:i/>
          <w:iCs/>
          <w:szCs w:val="24"/>
          <w:lang w:val="en-CA"/>
        </w:rPr>
        <w:t xml:space="preserve">R v TD, </w:t>
      </w:r>
      <w:hyperlink r:id="rId28" w:history="1">
        <w:r w:rsidR="00070308" w:rsidRPr="00070308">
          <w:rPr>
            <w:rStyle w:val="Hyperlink"/>
            <w:szCs w:val="24"/>
            <w:lang w:val="en-CA"/>
          </w:rPr>
          <w:t>2024 ONCA 860</w:t>
        </w:r>
      </w:hyperlink>
      <w:r w:rsidR="00070308">
        <w:rPr>
          <w:szCs w:val="24"/>
          <w:lang w:val="en-CA"/>
        </w:rPr>
        <w:t>, at para 27</w:t>
      </w:r>
    </w:p>
    <w:p w14:paraId="19EA5C16" w14:textId="77777777" w:rsidR="00041DB6" w:rsidRPr="00C7031F" w:rsidRDefault="00041DB6" w:rsidP="00C7031F">
      <w:pPr>
        <w:pStyle w:val="NoSpacing"/>
        <w:rPr>
          <w:szCs w:val="24"/>
          <w:lang w:val="en-CA"/>
        </w:rPr>
      </w:pPr>
    </w:p>
    <w:p w14:paraId="220FFB34" w14:textId="33C239F1" w:rsidR="00EE170F" w:rsidRPr="00C7031F" w:rsidRDefault="001A600D" w:rsidP="005046B7">
      <w:pPr>
        <w:pStyle w:val="Heading1"/>
      </w:pPr>
      <w:bookmarkStart w:id="14" w:name="_Toc218962754"/>
      <w:r w:rsidRPr="00C7031F">
        <w:t>AUTOMATISM</w:t>
      </w:r>
      <w:bookmarkEnd w:id="14"/>
    </w:p>
    <w:p w14:paraId="50D30A81" w14:textId="7603A398" w:rsidR="00EE170F" w:rsidRPr="00C7031F" w:rsidRDefault="00EE170F" w:rsidP="00C7031F">
      <w:pPr>
        <w:spacing w:line="276" w:lineRule="auto"/>
        <w:rPr>
          <w:rFonts w:ascii="Arial" w:hAnsi="Arial" w:cs="Arial"/>
        </w:rPr>
      </w:pPr>
    </w:p>
    <w:p w14:paraId="04A8016C" w14:textId="0A549A30" w:rsidR="00EE170F" w:rsidRPr="00C7031F" w:rsidRDefault="00EE170F" w:rsidP="00C7031F">
      <w:pPr>
        <w:pStyle w:val="NoSpacing"/>
        <w:rPr>
          <w:rStyle w:val="Hyperlink"/>
          <w:color w:val="auto"/>
          <w:szCs w:val="24"/>
          <w:u w:val="none"/>
        </w:rPr>
      </w:pPr>
      <w:r w:rsidRPr="00C7031F">
        <w:rPr>
          <w:szCs w:val="24"/>
        </w:rPr>
        <w:t xml:space="preserve">Automatism is available as a </w:t>
      </w:r>
      <w:proofErr w:type="spellStart"/>
      <w:r w:rsidRPr="00C7031F">
        <w:rPr>
          <w:szCs w:val="24"/>
        </w:rPr>
        <w:t>defence</w:t>
      </w:r>
      <w:proofErr w:type="spellEnd"/>
      <w:r w:rsidRPr="00C7031F">
        <w:rPr>
          <w:szCs w:val="24"/>
        </w:rPr>
        <w:t xml:space="preserve"> to both a specific intent offence and a general intent offence. This was confirmed in </w:t>
      </w:r>
      <w:r w:rsidR="00B81401" w:rsidRPr="00C7031F">
        <w:rPr>
          <w:i/>
          <w:szCs w:val="24"/>
        </w:rPr>
        <w:t>Sullivan</w:t>
      </w:r>
      <w:r w:rsidR="008A21B3" w:rsidRPr="00C7031F">
        <w:rPr>
          <w:i/>
          <w:szCs w:val="24"/>
        </w:rPr>
        <w:t xml:space="preserve"> </w:t>
      </w:r>
      <w:r w:rsidR="008A21B3" w:rsidRPr="00C7031F">
        <w:rPr>
          <w:iCs/>
          <w:szCs w:val="24"/>
        </w:rPr>
        <w:t xml:space="preserve">and </w:t>
      </w:r>
      <w:r w:rsidR="008A21B3" w:rsidRPr="00C7031F">
        <w:rPr>
          <w:i/>
          <w:szCs w:val="24"/>
        </w:rPr>
        <w:t>Brown</w:t>
      </w:r>
      <w:r w:rsidR="00B81401" w:rsidRPr="00C7031F">
        <w:rPr>
          <w:i/>
          <w:szCs w:val="24"/>
        </w:rPr>
        <w:t xml:space="preserve">, </w:t>
      </w:r>
      <w:r w:rsidR="00B81401" w:rsidRPr="00C7031F">
        <w:rPr>
          <w:szCs w:val="24"/>
        </w:rPr>
        <w:t>when</w:t>
      </w:r>
      <w:r w:rsidRPr="00C7031F">
        <w:rPr>
          <w:szCs w:val="24"/>
        </w:rPr>
        <w:t xml:space="preserve"> the </w:t>
      </w:r>
      <w:r w:rsidR="008A21B3" w:rsidRPr="00C7031F">
        <w:rPr>
          <w:szCs w:val="24"/>
        </w:rPr>
        <w:t>Supreme Court of Canada</w:t>
      </w:r>
      <w:r w:rsidR="00B81401" w:rsidRPr="00C7031F">
        <w:rPr>
          <w:szCs w:val="24"/>
        </w:rPr>
        <w:t xml:space="preserve">, </w:t>
      </w:r>
      <w:r w:rsidRPr="00C7031F">
        <w:rPr>
          <w:szCs w:val="24"/>
        </w:rPr>
        <w:t xml:space="preserve">struck down as unconstitutional s.33.1 of the </w:t>
      </w:r>
      <w:r w:rsidRPr="00C7031F">
        <w:rPr>
          <w:i/>
          <w:szCs w:val="24"/>
        </w:rPr>
        <w:t xml:space="preserve">Criminal Code. </w:t>
      </w:r>
      <w:r w:rsidRPr="00C7031F">
        <w:rPr>
          <w:szCs w:val="24"/>
        </w:rPr>
        <w:t>This section</w:t>
      </w:r>
      <w:r w:rsidRPr="00C7031F">
        <w:rPr>
          <w:i/>
          <w:szCs w:val="24"/>
        </w:rPr>
        <w:t xml:space="preserve"> </w:t>
      </w:r>
      <w:r w:rsidRPr="00C7031F">
        <w:rPr>
          <w:szCs w:val="24"/>
        </w:rPr>
        <w:t xml:space="preserve">removed the </w:t>
      </w:r>
      <w:proofErr w:type="spellStart"/>
      <w:r w:rsidRPr="00C7031F">
        <w:rPr>
          <w:szCs w:val="24"/>
        </w:rPr>
        <w:t>defence</w:t>
      </w:r>
      <w:proofErr w:type="spellEnd"/>
      <w:r w:rsidRPr="00C7031F">
        <w:rPr>
          <w:szCs w:val="24"/>
        </w:rPr>
        <w:t xml:space="preserve"> of automatism from general intent offences in cases involving self-induced intoxication resulting in the interference or thre</w:t>
      </w:r>
      <w:r w:rsidR="00B81401" w:rsidRPr="00C7031F">
        <w:rPr>
          <w:szCs w:val="24"/>
        </w:rPr>
        <w:t>at</w:t>
      </w:r>
      <w:r w:rsidRPr="00C7031F">
        <w:rPr>
          <w:szCs w:val="24"/>
        </w:rPr>
        <w:t xml:space="preserve">ened interference with the bodily integrity of another. </w:t>
      </w:r>
      <w:r w:rsidR="00B81401" w:rsidRPr="00C7031F">
        <w:rPr>
          <w:szCs w:val="24"/>
        </w:rPr>
        <w:t>The Court</w:t>
      </w:r>
      <w:r w:rsidRPr="00C7031F">
        <w:rPr>
          <w:szCs w:val="24"/>
        </w:rPr>
        <w:t xml:space="preserve"> found that the provision violated s.7 of the </w:t>
      </w:r>
      <w:r w:rsidRPr="00C7031F">
        <w:rPr>
          <w:i/>
          <w:szCs w:val="24"/>
        </w:rPr>
        <w:t xml:space="preserve">Charter </w:t>
      </w:r>
      <w:r w:rsidRPr="00C7031F">
        <w:rPr>
          <w:szCs w:val="24"/>
        </w:rPr>
        <w:t xml:space="preserve">by criminalizing behavior in the absence of the requisite </w:t>
      </w:r>
      <w:proofErr w:type="spellStart"/>
      <w:r w:rsidRPr="00C7031F">
        <w:rPr>
          <w:i/>
          <w:szCs w:val="24"/>
        </w:rPr>
        <w:t>mens</w:t>
      </w:r>
      <w:proofErr w:type="spellEnd"/>
      <w:r w:rsidRPr="00C7031F">
        <w:rPr>
          <w:i/>
          <w:szCs w:val="24"/>
        </w:rPr>
        <w:t xml:space="preserve"> rea</w:t>
      </w:r>
      <w:r w:rsidR="008A21B3" w:rsidRPr="00C7031F">
        <w:rPr>
          <w:szCs w:val="24"/>
        </w:rPr>
        <w:t>, and because it criminalizes an accused for involuntary conduct, which negates the actus reus of the conduct</w:t>
      </w:r>
      <w:r w:rsidR="003449BB" w:rsidRPr="00C7031F">
        <w:rPr>
          <w:szCs w:val="24"/>
        </w:rPr>
        <w:t>. The Court further reasoned, under the s.1 analysis, that s.33.1 disproportionately punishes for unintentional harm, contrary to the principle that punishment must be proportionate to the gravity of the offence:</w:t>
      </w:r>
      <w:r w:rsidRPr="00C7031F">
        <w:rPr>
          <w:szCs w:val="24"/>
        </w:rPr>
        <w:t xml:space="preserve"> </w:t>
      </w:r>
      <w:r w:rsidR="00B81401" w:rsidRPr="00C7031F">
        <w:rPr>
          <w:i/>
          <w:iCs/>
          <w:szCs w:val="24"/>
        </w:rPr>
        <w:t xml:space="preserve">R v </w:t>
      </w:r>
      <w:r w:rsidR="008A21B3" w:rsidRPr="00C7031F">
        <w:rPr>
          <w:i/>
          <w:iCs/>
          <w:szCs w:val="24"/>
        </w:rPr>
        <w:t>Brown</w:t>
      </w:r>
      <w:r w:rsidR="00B81401" w:rsidRPr="00C7031F">
        <w:rPr>
          <w:i/>
          <w:iCs/>
          <w:szCs w:val="24"/>
        </w:rPr>
        <w:t xml:space="preserve">, </w:t>
      </w:r>
      <w:hyperlink r:id="rId29" w:history="1">
        <w:r w:rsidR="008A21B3" w:rsidRPr="00C7031F">
          <w:rPr>
            <w:rStyle w:val="Hyperlink"/>
            <w:szCs w:val="24"/>
          </w:rPr>
          <w:t>2022 SCC 18</w:t>
        </w:r>
      </w:hyperlink>
      <w:r w:rsidR="008A21B3" w:rsidRPr="00C7031F">
        <w:rPr>
          <w:szCs w:val="24"/>
        </w:rPr>
        <w:t>;</w:t>
      </w:r>
      <w:r w:rsidR="00B81401" w:rsidRPr="00C7031F">
        <w:rPr>
          <w:szCs w:val="24"/>
        </w:rPr>
        <w:t xml:space="preserve"> see also </w:t>
      </w:r>
      <w:r w:rsidRPr="00C7031F">
        <w:rPr>
          <w:i/>
          <w:szCs w:val="24"/>
        </w:rPr>
        <w:t xml:space="preserve">R v McCaw, </w:t>
      </w:r>
      <w:hyperlink r:id="rId30" w:history="1">
        <w:r w:rsidRPr="00C7031F">
          <w:rPr>
            <w:rStyle w:val="Hyperlink"/>
            <w:szCs w:val="24"/>
          </w:rPr>
          <w:t>2018 ONSC 3464</w:t>
        </w:r>
      </w:hyperlink>
    </w:p>
    <w:p w14:paraId="76CCCE4D" w14:textId="2A134C78" w:rsidR="008A21B3" w:rsidRPr="00C7031F" w:rsidRDefault="008A21B3" w:rsidP="00C7031F">
      <w:pPr>
        <w:pStyle w:val="NoSpacing"/>
        <w:rPr>
          <w:rStyle w:val="Hyperlink"/>
          <w:szCs w:val="24"/>
        </w:rPr>
      </w:pPr>
    </w:p>
    <w:p w14:paraId="49C827E8" w14:textId="01023D8F" w:rsidR="008A21B3" w:rsidRPr="00C7031F" w:rsidRDefault="008A21B3" w:rsidP="00C7031F">
      <w:pPr>
        <w:pStyle w:val="NoSpacing"/>
        <w:rPr>
          <w:color w:val="0000FF"/>
          <w:szCs w:val="24"/>
          <w:u w:val="single"/>
        </w:rPr>
      </w:pPr>
      <w:r w:rsidRPr="00C7031F">
        <w:rPr>
          <w:rStyle w:val="Hyperlink"/>
          <w:color w:val="000000" w:themeColor="text1"/>
          <w:szCs w:val="24"/>
          <w:u w:val="none"/>
        </w:rPr>
        <w:t xml:space="preserve">In </w:t>
      </w:r>
      <w:r w:rsidRPr="00C7031F">
        <w:rPr>
          <w:rStyle w:val="Hyperlink"/>
          <w:i/>
          <w:iCs/>
          <w:color w:val="000000" w:themeColor="text1"/>
          <w:szCs w:val="24"/>
          <w:u w:val="none"/>
        </w:rPr>
        <w:t xml:space="preserve">Brown, </w:t>
      </w:r>
      <w:r w:rsidRPr="00C7031F">
        <w:rPr>
          <w:rStyle w:val="Hyperlink"/>
          <w:color w:val="000000" w:themeColor="text1"/>
          <w:szCs w:val="24"/>
          <w:u w:val="none"/>
        </w:rPr>
        <w:t xml:space="preserve">the SCC confirmed that </w:t>
      </w:r>
      <w:r w:rsidRPr="00C7031F">
        <w:rPr>
          <w:color w:val="000000"/>
          <w:szCs w:val="24"/>
        </w:rPr>
        <w:t xml:space="preserve">intoxication short of automatism is not a </w:t>
      </w:r>
      <w:proofErr w:type="spellStart"/>
      <w:r w:rsidRPr="00C7031F">
        <w:rPr>
          <w:color w:val="000000"/>
          <w:szCs w:val="24"/>
        </w:rPr>
        <w:t>defence</w:t>
      </w:r>
      <w:proofErr w:type="spellEnd"/>
      <w:r w:rsidRPr="00C7031F">
        <w:rPr>
          <w:color w:val="000000"/>
          <w:szCs w:val="24"/>
        </w:rPr>
        <w:t xml:space="preserve"> to violent crimes of general intent, such as assault or sexual assault</w:t>
      </w:r>
    </w:p>
    <w:p w14:paraId="65C46DE2" w14:textId="3BB85CEE" w:rsidR="00EE170F" w:rsidRPr="00C7031F" w:rsidRDefault="00EE170F" w:rsidP="00C7031F">
      <w:pPr>
        <w:pStyle w:val="NoSpacing"/>
        <w:rPr>
          <w:szCs w:val="24"/>
        </w:rPr>
      </w:pPr>
    </w:p>
    <w:p w14:paraId="2AD1EA88" w14:textId="77777777" w:rsidR="00EE170F" w:rsidRPr="00C7031F" w:rsidRDefault="00EE170F" w:rsidP="00C7031F">
      <w:pPr>
        <w:pStyle w:val="NoSpacing"/>
        <w:rPr>
          <w:szCs w:val="24"/>
        </w:rPr>
      </w:pPr>
    </w:p>
    <w:p w14:paraId="6F9E7524" w14:textId="25E3A3F2" w:rsidR="00D7407E" w:rsidRPr="00C7031F" w:rsidRDefault="00B233EA" w:rsidP="005046B7">
      <w:pPr>
        <w:pStyle w:val="Heading1"/>
      </w:pPr>
      <w:bookmarkStart w:id="15" w:name="_Toc218962755"/>
      <w:r w:rsidRPr="00C7031F">
        <w:t>CONSENT</w:t>
      </w:r>
      <w:bookmarkEnd w:id="15"/>
    </w:p>
    <w:p w14:paraId="2D00D4C0" w14:textId="77777777" w:rsidR="00D7407E" w:rsidRPr="00C7031F" w:rsidRDefault="00D7407E" w:rsidP="00C7031F">
      <w:pPr>
        <w:spacing w:line="276" w:lineRule="auto"/>
        <w:rPr>
          <w:rFonts w:ascii="Arial" w:hAnsi="Arial" w:cs="Arial"/>
        </w:rPr>
      </w:pPr>
    </w:p>
    <w:p w14:paraId="0EEAB70C" w14:textId="7D581AE6" w:rsidR="00091876" w:rsidRPr="00C7031F" w:rsidRDefault="00091876" w:rsidP="00C7031F">
      <w:pPr>
        <w:pStyle w:val="NoSpacing"/>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rPr>
          <w:szCs w:val="24"/>
        </w:rPr>
      </w:pPr>
      <w:r w:rsidRPr="00C7031F">
        <w:rPr>
          <w:szCs w:val="24"/>
        </w:rPr>
        <w:t xml:space="preserve">For </w:t>
      </w:r>
      <w:proofErr w:type="spellStart"/>
      <w:r w:rsidRPr="00C7031F">
        <w:rPr>
          <w:szCs w:val="24"/>
        </w:rPr>
        <w:t>defence</w:t>
      </w:r>
      <w:proofErr w:type="spellEnd"/>
      <w:r w:rsidRPr="00C7031F">
        <w:rPr>
          <w:szCs w:val="24"/>
        </w:rPr>
        <w:t xml:space="preserve"> in sexual assault cases, see chapter on Offences: Sexual Assault: </w:t>
      </w:r>
      <w:proofErr w:type="spellStart"/>
      <w:r w:rsidRPr="00C7031F">
        <w:rPr>
          <w:szCs w:val="24"/>
        </w:rPr>
        <w:t>Defences</w:t>
      </w:r>
      <w:proofErr w:type="spellEnd"/>
    </w:p>
    <w:p w14:paraId="1150819D" w14:textId="77777777" w:rsidR="00091876" w:rsidRPr="00C7031F" w:rsidRDefault="00091876" w:rsidP="00C7031F">
      <w:pPr>
        <w:pStyle w:val="NoSpacing"/>
        <w:rPr>
          <w:szCs w:val="24"/>
          <w:bdr w:val="none" w:sz="0" w:space="0" w:color="auto"/>
        </w:rPr>
      </w:pPr>
    </w:p>
    <w:p w14:paraId="1909D640" w14:textId="44D743CA" w:rsidR="00091876" w:rsidRPr="00C7031F" w:rsidRDefault="00091876" w:rsidP="00C7031F">
      <w:pPr>
        <w:pStyle w:val="NoSpacing"/>
        <w:rPr>
          <w:szCs w:val="24"/>
        </w:rPr>
      </w:pPr>
      <w:proofErr w:type="gramStart"/>
      <w:r w:rsidRPr="00C7031F">
        <w:rPr>
          <w:szCs w:val="24"/>
        </w:rPr>
        <w:t>In order for</w:t>
      </w:r>
      <w:proofErr w:type="gramEnd"/>
      <w:r w:rsidRPr="00C7031F">
        <w:rPr>
          <w:szCs w:val="24"/>
        </w:rPr>
        <w:t xml:space="preserve"> the </w:t>
      </w:r>
      <w:proofErr w:type="spellStart"/>
      <w:r w:rsidRPr="00C7031F">
        <w:rPr>
          <w:szCs w:val="24"/>
        </w:rPr>
        <w:t>defence</w:t>
      </w:r>
      <w:proofErr w:type="spellEnd"/>
      <w:r w:rsidRPr="00C7031F">
        <w:rPr>
          <w:szCs w:val="24"/>
        </w:rPr>
        <w:t xml:space="preserve"> of consent to apply in a case of assault, the force applied to the complainant must not be excessive: </w:t>
      </w:r>
      <w:r w:rsidRPr="00C7031F">
        <w:rPr>
          <w:i/>
          <w:iCs/>
          <w:szCs w:val="24"/>
        </w:rPr>
        <w:t>R v BW, </w:t>
      </w:r>
      <w:r w:rsidRPr="00C7031F">
        <w:rPr>
          <w:szCs w:val="24"/>
        </w:rPr>
        <w:t>2016 ONCA 96 at para 18</w:t>
      </w:r>
    </w:p>
    <w:p w14:paraId="209F5403" w14:textId="77777777" w:rsidR="00091876" w:rsidRPr="00C7031F" w:rsidRDefault="00091876" w:rsidP="00C7031F">
      <w:pPr>
        <w:pStyle w:val="NoSpacing"/>
        <w:rPr>
          <w:szCs w:val="24"/>
        </w:rPr>
      </w:pPr>
    </w:p>
    <w:p w14:paraId="718FB1B6" w14:textId="0D800F8F" w:rsidR="00091876" w:rsidRPr="00C7031F" w:rsidRDefault="00B233EA" w:rsidP="005046B7">
      <w:pPr>
        <w:pStyle w:val="Heading1"/>
      </w:pPr>
      <w:bookmarkStart w:id="16" w:name="_Toc218962756"/>
      <w:r w:rsidRPr="00C7031F">
        <w:t>DURESS</w:t>
      </w:r>
      <w:bookmarkEnd w:id="16"/>
    </w:p>
    <w:p w14:paraId="5F2DBC50" w14:textId="77777777" w:rsidR="00091876" w:rsidRPr="00C7031F" w:rsidRDefault="00091876" w:rsidP="00C7031F">
      <w:pPr>
        <w:pStyle w:val="NoSpacing"/>
        <w:rPr>
          <w:szCs w:val="24"/>
        </w:rPr>
      </w:pPr>
    </w:p>
    <w:p w14:paraId="30A1781F" w14:textId="4CC00735" w:rsidR="00091876" w:rsidRPr="00C7031F" w:rsidRDefault="00091876" w:rsidP="00C7031F">
      <w:pPr>
        <w:pStyle w:val="NoSpacing"/>
        <w:rPr>
          <w:szCs w:val="24"/>
          <w:u w:val="single"/>
        </w:rPr>
      </w:pPr>
      <w:r w:rsidRPr="00C7031F">
        <w:rPr>
          <w:szCs w:val="24"/>
        </w:rPr>
        <w:t xml:space="preserve">Detailed analysis of the statutory and common law </w:t>
      </w:r>
      <w:proofErr w:type="spellStart"/>
      <w:r w:rsidRPr="00C7031F">
        <w:rPr>
          <w:szCs w:val="24"/>
        </w:rPr>
        <w:t>defence</w:t>
      </w:r>
      <w:proofErr w:type="spellEnd"/>
      <w:r w:rsidRPr="00C7031F">
        <w:rPr>
          <w:szCs w:val="24"/>
        </w:rPr>
        <w:t xml:space="preserve"> of duress, its scope and application, and the rational underlying the </w:t>
      </w:r>
      <w:proofErr w:type="spellStart"/>
      <w:r w:rsidRPr="00C7031F">
        <w:rPr>
          <w:szCs w:val="24"/>
        </w:rPr>
        <w:t>defence</w:t>
      </w:r>
      <w:proofErr w:type="spellEnd"/>
      <w:r w:rsidRPr="00C7031F">
        <w:rPr>
          <w:szCs w:val="24"/>
        </w:rPr>
        <w:t xml:space="preserve"> of duress: </w:t>
      </w:r>
      <w:r w:rsidRPr="00C7031F">
        <w:rPr>
          <w:i/>
          <w:iCs/>
          <w:szCs w:val="24"/>
        </w:rPr>
        <w:t>R v Aravena</w:t>
      </w:r>
      <w:r w:rsidRPr="00C7031F">
        <w:rPr>
          <w:szCs w:val="24"/>
        </w:rPr>
        <w:t>, </w:t>
      </w:r>
      <w:r w:rsidRPr="00C7031F">
        <w:rPr>
          <w:szCs w:val="24"/>
          <w:u w:val="single"/>
        </w:rPr>
        <w:t>2015 ONCA 250</w:t>
      </w:r>
    </w:p>
    <w:p w14:paraId="7DE154BE" w14:textId="6F8C150B" w:rsidR="003C5267" w:rsidRPr="00C7031F" w:rsidRDefault="003C5267" w:rsidP="00C7031F">
      <w:pPr>
        <w:pStyle w:val="NoSpacing"/>
        <w:rPr>
          <w:szCs w:val="24"/>
        </w:rPr>
      </w:pPr>
    </w:p>
    <w:p w14:paraId="765DB855" w14:textId="478D6926" w:rsidR="00E46A3C" w:rsidRPr="00C7031F" w:rsidRDefault="00E46A3C" w:rsidP="00C7031F">
      <w:pPr>
        <w:pStyle w:val="NoSpacing"/>
        <w:rPr>
          <w:szCs w:val="24"/>
        </w:rPr>
      </w:pPr>
      <w:r w:rsidRPr="00C7031F">
        <w:rPr>
          <w:szCs w:val="24"/>
        </w:rPr>
        <w:lastRenderedPageBreak/>
        <w:t xml:space="preserve">Courts must apply strict standards for the application of the </w:t>
      </w:r>
      <w:proofErr w:type="spellStart"/>
      <w:r w:rsidRPr="00C7031F">
        <w:rPr>
          <w:szCs w:val="24"/>
        </w:rPr>
        <w:t>defence</w:t>
      </w:r>
      <w:proofErr w:type="spellEnd"/>
      <w:r w:rsidRPr="00C7031F">
        <w:rPr>
          <w:szCs w:val="24"/>
        </w:rPr>
        <w:t xml:space="preserve"> of duress to prevent its abuse: </w:t>
      </w:r>
      <w:r w:rsidRPr="00C7031F">
        <w:rPr>
          <w:i/>
          <w:iCs/>
          <w:szCs w:val="24"/>
        </w:rPr>
        <w:t xml:space="preserve">R v Norman, </w:t>
      </w:r>
      <w:hyperlink r:id="rId31" w:history="1">
        <w:r w:rsidRPr="00C7031F">
          <w:rPr>
            <w:rStyle w:val="Hyperlink"/>
            <w:szCs w:val="24"/>
          </w:rPr>
          <w:t>2021 ONCA 321</w:t>
        </w:r>
      </w:hyperlink>
      <w:r w:rsidRPr="00C7031F">
        <w:rPr>
          <w:szCs w:val="24"/>
        </w:rPr>
        <w:t>, at para 43</w:t>
      </w:r>
    </w:p>
    <w:p w14:paraId="6C10301E" w14:textId="77777777" w:rsidR="00E46A3C" w:rsidRPr="00C7031F" w:rsidRDefault="00E46A3C" w:rsidP="00C7031F">
      <w:pPr>
        <w:pStyle w:val="NoSpacing"/>
        <w:rPr>
          <w:szCs w:val="24"/>
        </w:rPr>
      </w:pPr>
    </w:p>
    <w:p w14:paraId="606BD26F" w14:textId="5A14380E" w:rsidR="003C5267" w:rsidRPr="00C7031F" w:rsidRDefault="003C5267" w:rsidP="00C7031F">
      <w:pPr>
        <w:pStyle w:val="NoSpacing"/>
        <w:rPr>
          <w:szCs w:val="24"/>
        </w:rPr>
      </w:pPr>
      <w:r w:rsidRPr="00C7031F">
        <w:rPr>
          <w:szCs w:val="24"/>
        </w:rPr>
        <w:t xml:space="preserve">The common elements of the common law and statutory </w:t>
      </w:r>
      <w:proofErr w:type="spellStart"/>
      <w:r w:rsidRPr="00C7031F">
        <w:rPr>
          <w:szCs w:val="24"/>
        </w:rPr>
        <w:t>defence</w:t>
      </w:r>
      <w:proofErr w:type="spellEnd"/>
      <w:r w:rsidRPr="00C7031F">
        <w:rPr>
          <w:szCs w:val="24"/>
        </w:rPr>
        <w:t xml:space="preserve"> of duress are as follows:  </w:t>
      </w:r>
    </w:p>
    <w:p w14:paraId="2374CDE2" w14:textId="54B75D22" w:rsidR="003C5267" w:rsidRPr="00C7031F" w:rsidRDefault="003C5267" w:rsidP="00C7031F">
      <w:pPr>
        <w:pStyle w:val="NoSpacing"/>
        <w:numPr>
          <w:ilvl w:val="0"/>
          <w:numId w:val="40"/>
        </w:numPr>
        <w:rPr>
          <w:szCs w:val="24"/>
        </w:rPr>
      </w:pPr>
      <w:r w:rsidRPr="00C7031F">
        <w:rPr>
          <w:szCs w:val="24"/>
        </w:rPr>
        <w:t>There must be an explicit or implicit threat of present or future death or bodily harm. The threat can be directed at the accused or a third party.</w:t>
      </w:r>
    </w:p>
    <w:p w14:paraId="530B1D9C" w14:textId="197CB859" w:rsidR="003C5267" w:rsidRPr="00C7031F" w:rsidRDefault="003C5267" w:rsidP="00C7031F">
      <w:pPr>
        <w:pStyle w:val="NoSpacing"/>
        <w:numPr>
          <w:ilvl w:val="0"/>
          <w:numId w:val="40"/>
        </w:numPr>
        <w:rPr>
          <w:szCs w:val="24"/>
        </w:rPr>
      </w:pPr>
      <w:r w:rsidRPr="00C7031F">
        <w:rPr>
          <w:szCs w:val="24"/>
        </w:rPr>
        <w:t>The accused must reasonably believe that the threat will be carried out.</w:t>
      </w:r>
    </w:p>
    <w:p w14:paraId="6C7BC096" w14:textId="60B8DD63" w:rsidR="003C5267" w:rsidRPr="00C7031F" w:rsidRDefault="003C5267" w:rsidP="00C7031F">
      <w:pPr>
        <w:pStyle w:val="NoSpacing"/>
        <w:numPr>
          <w:ilvl w:val="0"/>
          <w:numId w:val="40"/>
        </w:numPr>
        <w:rPr>
          <w:szCs w:val="24"/>
        </w:rPr>
      </w:pPr>
      <w:r w:rsidRPr="00C7031F">
        <w:rPr>
          <w:szCs w:val="24"/>
        </w:rPr>
        <w:t>There is no safe avenue of escape. This element is evaluated on a modified objective standard.</w:t>
      </w:r>
    </w:p>
    <w:p w14:paraId="62982F4E" w14:textId="2F11FB81" w:rsidR="003C5267" w:rsidRPr="00C7031F" w:rsidRDefault="003C5267" w:rsidP="00C7031F">
      <w:pPr>
        <w:pStyle w:val="NoSpacing"/>
        <w:numPr>
          <w:ilvl w:val="0"/>
          <w:numId w:val="40"/>
        </w:numPr>
        <w:rPr>
          <w:szCs w:val="24"/>
        </w:rPr>
      </w:pPr>
      <w:r w:rsidRPr="00C7031F">
        <w:rPr>
          <w:szCs w:val="24"/>
        </w:rPr>
        <w:t>A close temporal connection between the threat and the harm threatened.</w:t>
      </w:r>
    </w:p>
    <w:p w14:paraId="035BA413" w14:textId="5FEA43DA" w:rsidR="003C5267" w:rsidRPr="00C7031F" w:rsidRDefault="003C5267" w:rsidP="00C7031F">
      <w:pPr>
        <w:pStyle w:val="NoSpacing"/>
        <w:numPr>
          <w:ilvl w:val="0"/>
          <w:numId w:val="40"/>
        </w:numPr>
        <w:rPr>
          <w:szCs w:val="24"/>
        </w:rPr>
      </w:pPr>
      <w:r w:rsidRPr="00C7031F">
        <w:rPr>
          <w:szCs w:val="24"/>
        </w:rPr>
        <w:t>Proportionality between the harm threatened and the harm inflicted by the accused. The harm caused by the accused must be equal to or no greater than the harm threatened. This is also evaluated on a modified objective standard.</w:t>
      </w:r>
    </w:p>
    <w:p w14:paraId="6DB20D1E" w14:textId="59978E44" w:rsidR="003C5267" w:rsidRPr="00C7031F" w:rsidRDefault="003C5267" w:rsidP="00C7031F">
      <w:pPr>
        <w:pStyle w:val="NoSpacing"/>
        <w:numPr>
          <w:ilvl w:val="0"/>
          <w:numId w:val="40"/>
        </w:numPr>
        <w:rPr>
          <w:szCs w:val="24"/>
        </w:rPr>
      </w:pPr>
      <w:r w:rsidRPr="00C7031F">
        <w:rPr>
          <w:szCs w:val="24"/>
        </w:rPr>
        <w:t xml:space="preserve">The accused is not a party to a conspiracy or association whereby the accused is subject to compulsion and </w:t>
      </w:r>
      <w:proofErr w:type="gramStart"/>
      <w:r w:rsidRPr="00C7031F">
        <w:rPr>
          <w:szCs w:val="24"/>
        </w:rPr>
        <w:t>actually knew</w:t>
      </w:r>
      <w:proofErr w:type="gramEnd"/>
      <w:r w:rsidRPr="00C7031F">
        <w:rPr>
          <w:szCs w:val="24"/>
        </w:rPr>
        <w:t xml:space="preserve"> that threats and coercion to commit an offence were a possible result of this criminal activity, conspiracy, or association.</w:t>
      </w:r>
    </w:p>
    <w:p w14:paraId="2639A171" w14:textId="77777777" w:rsidR="003C5267" w:rsidRPr="00C7031F" w:rsidRDefault="003C5267" w:rsidP="00C7031F">
      <w:pPr>
        <w:pStyle w:val="NoSpacing"/>
        <w:ind w:left="720"/>
        <w:rPr>
          <w:szCs w:val="24"/>
        </w:rPr>
      </w:pPr>
    </w:p>
    <w:p w14:paraId="7B456BAF" w14:textId="11AF90DC" w:rsidR="003C5267" w:rsidRPr="00C7031F" w:rsidRDefault="003C5267" w:rsidP="00C7031F">
      <w:pPr>
        <w:pStyle w:val="NoSpacing"/>
        <w:rPr>
          <w:szCs w:val="24"/>
        </w:rPr>
      </w:pPr>
      <w:r w:rsidRPr="00C7031F">
        <w:rPr>
          <w:szCs w:val="24"/>
        </w:rPr>
        <w:t xml:space="preserve">If the </w:t>
      </w:r>
      <w:proofErr w:type="spellStart"/>
      <w:r w:rsidRPr="00C7031F">
        <w:rPr>
          <w:szCs w:val="24"/>
        </w:rPr>
        <w:t>defence</w:t>
      </w:r>
      <w:proofErr w:type="spellEnd"/>
      <w:r w:rsidRPr="00C7031F">
        <w:rPr>
          <w:szCs w:val="24"/>
        </w:rPr>
        <w:t xml:space="preserve"> is available in law, and the evidence gives an air of reality to the </w:t>
      </w:r>
      <w:proofErr w:type="spellStart"/>
      <w:r w:rsidRPr="00C7031F">
        <w:rPr>
          <w:szCs w:val="24"/>
        </w:rPr>
        <w:t>defence</w:t>
      </w:r>
      <w:proofErr w:type="spellEnd"/>
      <w:r w:rsidRPr="00C7031F">
        <w:rPr>
          <w:szCs w:val="24"/>
        </w:rPr>
        <w:t xml:space="preserve">, an accused is entitled to an acquittal unless the Crown disproves one or more of the essential elements of the </w:t>
      </w:r>
      <w:proofErr w:type="spellStart"/>
      <w:r w:rsidRPr="00C7031F">
        <w:rPr>
          <w:szCs w:val="24"/>
        </w:rPr>
        <w:t>defence</w:t>
      </w:r>
      <w:proofErr w:type="spellEnd"/>
      <w:r w:rsidRPr="00C7031F">
        <w:rPr>
          <w:szCs w:val="24"/>
        </w:rPr>
        <w:t xml:space="preserve"> on a reasonable doubt standard: </w:t>
      </w:r>
      <w:r w:rsidRPr="00C7031F">
        <w:rPr>
          <w:i/>
          <w:iCs/>
          <w:szCs w:val="24"/>
        </w:rPr>
        <w:t xml:space="preserve">R v Norman, </w:t>
      </w:r>
      <w:hyperlink r:id="rId32" w:history="1">
        <w:r w:rsidRPr="00C7031F">
          <w:rPr>
            <w:rStyle w:val="Hyperlink"/>
            <w:szCs w:val="24"/>
          </w:rPr>
          <w:t>2021 ONCA 321</w:t>
        </w:r>
      </w:hyperlink>
      <w:r w:rsidRPr="00C7031F">
        <w:rPr>
          <w:szCs w:val="24"/>
        </w:rPr>
        <w:t>, at paras 24-25</w:t>
      </w:r>
    </w:p>
    <w:p w14:paraId="3D8A1168" w14:textId="77777777" w:rsidR="00091876" w:rsidRPr="00C7031F" w:rsidRDefault="00091876" w:rsidP="00C7031F">
      <w:pPr>
        <w:pStyle w:val="NoSpacing"/>
        <w:rPr>
          <w:szCs w:val="24"/>
        </w:rPr>
      </w:pPr>
    </w:p>
    <w:p w14:paraId="74CA9BF1" w14:textId="77777777" w:rsidR="00091876" w:rsidRPr="00C7031F" w:rsidRDefault="00091876" w:rsidP="00C7031F">
      <w:pPr>
        <w:pStyle w:val="NoSpacing"/>
        <w:rPr>
          <w:szCs w:val="24"/>
        </w:rPr>
      </w:pPr>
      <w:r w:rsidRPr="00C7031F">
        <w:rPr>
          <w:szCs w:val="24"/>
        </w:rPr>
        <w:t xml:space="preserve">The duress </w:t>
      </w:r>
      <w:proofErr w:type="spellStart"/>
      <w:r w:rsidRPr="00C7031F">
        <w:rPr>
          <w:szCs w:val="24"/>
        </w:rPr>
        <w:t>defence</w:t>
      </w:r>
      <w:proofErr w:type="spellEnd"/>
      <w:r w:rsidRPr="00C7031F">
        <w:rPr>
          <w:szCs w:val="24"/>
        </w:rPr>
        <w:t xml:space="preserve"> in </w:t>
      </w:r>
      <w:r w:rsidRPr="00C7031F">
        <w:rPr>
          <w:szCs w:val="24"/>
          <w:u w:val="single"/>
        </w:rPr>
        <w:t>s. 17</w:t>
      </w:r>
      <w:r w:rsidRPr="00C7031F">
        <w:rPr>
          <w:szCs w:val="24"/>
        </w:rPr>
        <w:t xml:space="preserve"> of the </w:t>
      </w:r>
      <w:r w:rsidRPr="00C7031F">
        <w:rPr>
          <w:i/>
          <w:iCs/>
          <w:szCs w:val="24"/>
        </w:rPr>
        <w:t>Criminal Code</w:t>
      </w:r>
      <w:r w:rsidRPr="00C7031F">
        <w:rPr>
          <w:szCs w:val="24"/>
        </w:rPr>
        <w:t xml:space="preserve"> applies only to perpetrators.  The common law </w:t>
      </w:r>
      <w:proofErr w:type="spellStart"/>
      <w:r w:rsidRPr="00C7031F">
        <w:rPr>
          <w:szCs w:val="24"/>
        </w:rPr>
        <w:t>defence</w:t>
      </w:r>
      <w:proofErr w:type="spellEnd"/>
      <w:r w:rsidRPr="00C7031F">
        <w:rPr>
          <w:szCs w:val="24"/>
        </w:rPr>
        <w:t xml:space="preserve"> of duress is available to persons charged as aiders and </w:t>
      </w:r>
      <w:proofErr w:type="spellStart"/>
      <w:r w:rsidRPr="00C7031F">
        <w:rPr>
          <w:szCs w:val="24"/>
        </w:rPr>
        <w:t>abetters</w:t>
      </w:r>
      <w:proofErr w:type="spellEnd"/>
      <w:r w:rsidRPr="00C7031F">
        <w:rPr>
          <w:szCs w:val="24"/>
        </w:rPr>
        <w:t xml:space="preserve">, including persons charged with murder: </w:t>
      </w:r>
      <w:r w:rsidRPr="00C7031F">
        <w:rPr>
          <w:i/>
          <w:iCs/>
          <w:szCs w:val="24"/>
        </w:rPr>
        <w:t>R v Noureddine</w:t>
      </w:r>
      <w:r w:rsidRPr="00C7031F">
        <w:rPr>
          <w:szCs w:val="24"/>
        </w:rPr>
        <w:t xml:space="preserve">, </w:t>
      </w:r>
      <w:r w:rsidRPr="00C7031F">
        <w:rPr>
          <w:szCs w:val="24"/>
          <w:u w:val="single"/>
        </w:rPr>
        <w:t>2016 ONCA 770</w:t>
      </w:r>
      <w:r w:rsidRPr="00C7031F">
        <w:rPr>
          <w:szCs w:val="24"/>
        </w:rPr>
        <w:t> at para 89</w:t>
      </w:r>
      <w:r w:rsidRPr="00C7031F">
        <w:rPr>
          <w:i/>
          <w:iCs/>
          <w:szCs w:val="24"/>
        </w:rPr>
        <w:t>; R v Aravena</w:t>
      </w:r>
      <w:r w:rsidRPr="00C7031F">
        <w:rPr>
          <w:szCs w:val="24"/>
        </w:rPr>
        <w:t>, </w:t>
      </w:r>
      <w:r w:rsidRPr="00C7031F">
        <w:rPr>
          <w:szCs w:val="24"/>
          <w:u w:val="single"/>
        </w:rPr>
        <w:t>2015 ONCA 250</w:t>
      </w:r>
    </w:p>
    <w:p w14:paraId="1BCD729A" w14:textId="77777777" w:rsidR="00091876" w:rsidRPr="00C7031F" w:rsidRDefault="00091876" w:rsidP="00C7031F">
      <w:pPr>
        <w:pStyle w:val="NoSpacing"/>
        <w:rPr>
          <w:szCs w:val="24"/>
        </w:rPr>
      </w:pPr>
    </w:p>
    <w:p w14:paraId="33B22FC6" w14:textId="77777777" w:rsidR="00091876" w:rsidRPr="00C7031F" w:rsidRDefault="00091876" w:rsidP="00C7031F">
      <w:pPr>
        <w:pStyle w:val="NoSpacing"/>
        <w:rPr>
          <w:szCs w:val="24"/>
        </w:rPr>
      </w:pPr>
      <w:r w:rsidRPr="00C7031F">
        <w:rPr>
          <w:szCs w:val="24"/>
        </w:rPr>
        <w:t xml:space="preserve">Duress can only be left with the jury when there is an air of reality to that </w:t>
      </w:r>
      <w:proofErr w:type="spellStart"/>
      <w:r w:rsidRPr="00C7031F">
        <w:rPr>
          <w:szCs w:val="24"/>
        </w:rPr>
        <w:t>defence</w:t>
      </w:r>
      <w:proofErr w:type="spellEnd"/>
      <w:r w:rsidRPr="00C7031F">
        <w:rPr>
          <w:szCs w:val="24"/>
        </w:rPr>
        <w:t xml:space="preserve">.  An air of reality exists if it is realistically open to a jury, on the entirety of the evidence, to have a reasonable doubt as to the existence of each of the essential elements of the duress </w:t>
      </w:r>
      <w:proofErr w:type="spellStart"/>
      <w:r w:rsidRPr="00C7031F">
        <w:rPr>
          <w:szCs w:val="24"/>
        </w:rPr>
        <w:t>defence</w:t>
      </w:r>
      <w:proofErr w:type="spellEnd"/>
      <w:r w:rsidRPr="00C7031F">
        <w:rPr>
          <w:szCs w:val="24"/>
        </w:rPr>
        <w:t>: </w:t>
      </w:r>
      <w:r w:rsidRPr="00C7031F">
        <w:rPr>
          <w:i/>
          <w:iCs/>
          <w:szCs w:val="24"/>
        </w:rPr>
        <w:t>R v Noureddine</w:t>
      </w:r>
      <w:r w:rsidRPr="00C7031F">
        <w:rPr>
          <w:szCs w:val="24"/>
        </w:rPr>
        <w:t xml:space="preserve">, </w:t>
      </w:r>
      <w:r w:rsidRPr="00C7031F">
        <w:rPr>
          <w:szCs w:val="24"/>
          <w:u w:val="single"/>
        </w:rPr>
        <w:t>2016 ONCA 770</w:t>
      </w:r>
      <w:r w:rsidRPr="00C7031F">
        <w:rPr>
          <w:szCs w:val="24"/>
        </w:rPr>
        <w:t> at para 93</w:t>
      </w:r>
    </w:p>
    <w:p w14:paraId="55DF90C0" w14:textId="77777777" w:rsidR="00091876" w:rsidRPr="00C7031F" w:rsidRDefault="00091876" w:rsidP="00C7031F">
      <w:pPr>
        <w:pStyle w:val="NoSpacing"/>
        <w:rPr>
          <w:szCs w:val="24"/>
        </w:rPr>
      </w:pPr>
    </w:p>
    <w:p w14:paraId="7CC0FD13" w14:textId="0ED9BAF1" w:rsidR="00091876" w:rsidRPr="00C7031F" w:rsidRDefault="00091876" w:rsidP="00C7031F">
      <w:pPr>
        <w:pStyle w:val="NoSpacing"/>
        <w:rPr>
          <w:szCs w:val="24"/>
        </w:rPr>
      </w:pPr>
      <w:r w:rsidRPr="00C7031F">
        <w:rPr>
          <w:szCs w:val="24"/>
        </w:rPr>
        <w:t xml:space="preserve">The existence of a safe avenue of escape is to be determined on an objective standard and is adjusted for subjective circumstances. The belief of the accused that he had no reasonable alternative is not sufficient to give an air of reality to the </w:t>
      </w:r>
      <w:proofErr w:type="spellStart"/>
      <w:r w:rsidRPr="00C7031F">
        <w:rPr>
          <w:szCs w:val="24"/>
        </w:rPr>
        <w:t>defence</w:t>
      </w:r>
      <w:proofErr w:type="spellEnd"/>
      <w:r w:rsidRPr="00C7031F">
        <w:rPr>
          <w:szCs w:val="24"/>
        </w:rPr>
        <w:t xml:space="preserve"> simply because the belief is asserted. The question is whether a </w:t>
      </w:r>
      <w:r w:rsidRPr="00C7031F">
        <w:rPr>
          <w:szCs w:val="24"/>
        </w:rPr>
        <w:lastRenderedPageBreak/>
        <w:t>reasonable person, with similar history, personal circumstances, abilities, capacities and human frailties as the accused, would, in the particular circumstances, reasonably believe there was no safe avenue of escape and that he had no choice but to yield to coercion: </w:t>
      </w:r>
      <w:r w:rsidRPr="00C7031F">
        <w:rPr>
          <w:i/>
          <w:iCs/>
          <w:szCs w:val="24"/>
        </w:rPr>
        <w:t>R v DBM, </w:t>
      </w:r>
      <w:r w:rsidRPr="00C7031F">
        <w:rPr>
          <w:szCs w:val="24"/>
          <w:u w:val="single"/>
        </w:rPr>
        <w:t xml:space="preserve">2016 ONCA 264 </w:t>
      </w:r>
      <w:r w:rsidRPr="00C7031F">
        <w:rPr>
          <w:szCs w:val="24"/>
        </w:rPr>
        <w:t>at para 7</w:t>
      </w:r>
      <w:r w:rsidR="003C5267" w:rsidRPr="00C7031F">
        <w:rPr>
          <w:szCs w:val="24"/>
        </w:rPr>
        <w:t xml:space="preserve">; see also </w:t>
      </w:r>
      <w:r w:rsidR="003C5267" w:rsidRPr="00C7031F">
        <w:rPr>
          <w:i/>
          <w:iCs/>
          <w:szCs w:val="24"/>
        </w:rPr>
        <w:t>R v Norman</w:t>
      </w:r>
      <w:r w:rsidR="003C5267" w:rsidRPr="00C7031F">
        <w:rPr>
          <w:szCs w:val="24"/>
        </w:rPr>
        <w:t xml:space="preserve">, </w:t>
      </w:r>
      <w:hyperlink r:id="rId33" w:history="1">
        <w:r w:rsidR="003C5267" w:rsidRPr="00C7031F">
          <w:rPr>
            <w:rStyle w:val="Hyperlink"/>
            <w:szCs w:val="24"/>
          </w:rPr>
          <w:t>2021 ONCA 321</w:t>
        </w:r>
      </w:hyperlink>
    </w:p>
    <w:p w14:paraId="188F7895" w14:textId="77777777" w:rsidR="004741A0" w:rsidRPr="00C7031F" w:rsidRDefault="004741A0" w:rsidP="00C7031F">
      <w:pPr>
        <w:pStyle w:val="NoSpacing"/>
        <w:rPr>
          <w:szCs w:val="24"/>
        </w:rPr>
      </w:pPr>
    </w:p>
    <w:p w14:paraId="6A635E18" w14:textId="77777777" w:rsidR="004741A0" w:rsidRPr="00C7031F" w:rsidRDefault="004741A0" w:rsidP="00C7031F">
      <w:pPr>
        <w:pStyle w:val="NoSpacing"/>
        <w:rPr>
          <w:szCs w:val="24"/>
        </w:rPr>
      </w:pPr>
      <w:r w:rsidRPr="00C7031F">
        <w:rPr>
          <w:szCs w:val="24"/>
        </w:rPr>
        <w:t>The “safe avenue of escape” analysis involves a reasonable person in the same situation as the accused and with the same personal characteristics and experience as the accused. The issue is whether such a person would conclude that there was no safe avenue of escape or legal alternative to committing the offence. If a reasonable person, similarly situated, would think that there </w:t>
      </w:r>
      <w:r w:rsidRPr="00C7031F">
        <w:rPr>
          <w:i/>
          <w:iCs/>
          <w:szCs w:val="24"/>
        </w:rPr>
        <w:t>was</w:t>
      </w:r>
      <w:r w:rsidRPr="00C7031F">
        <w:rPr>
          <w:szCs w:val="24"/>
        </w:rPr>
        <w:t xml:space="preserve"> a safe avenue of escape, this element or requirement has not been met. The excuse of duress would fail because the accused’s commission of the crime cannot be considered morally involuntary: </w:t>
      </w:r>
      <w:r w:rsidRPr="00C7031F">
        <w:rPr>
          <w:i/>
          <w:szCs w:val="24"/>
        </w:rPr>
        <w:t xml:space="preserve">R v Foster, </w:t>
      </w:r>
      <w:hyperlink r:id="rId34" w:history="1">
        <w:r w:rsidRPr="00C7031F">
          <w:rPr>
            <w:rStyle w:val="Hyperlink"/>
            <w:szCs w:val="24"/>
          </w:rPr>
          <w:t>2018 ONCA 53</w:t>
        </w:r>
      </w:hyperlink>
      <w:r w:rsidRPr="00C7031F">
        <w:rPr>
          <w:szCs w:val="24"/>
        </w:rPr>
        <w:t xml:space="preserve"> at paras 92-95</w:t>
      </w:r>
    </w:p>
    <w:p w14:paraId="5311BBED" w14:textId="77777777" w:rsidR="004741A0" w:rsidRPr="00C7031F" w:rsidRDefault="004741A0" w:rsidP="00C7031F">
      <w:pPr>
        <w:pStyle w:val="NoSpacing"/>
        <w:rPr>
          <w:szCs w:val="24"/>
        </w:rPr>
      </w:pPr>
    </w:p>
    <w:p w14:paraId="5C52C537" w14:textId="16DB20F5" w:rsidR="003C5267" w:rsidRPr="00C7031F" w:rsidRDefault="003C5267" w:rsidP="00C7031F">
      <w:pPr>
        <w:pStyle w:val="Regular"/>
        <w:rPr>
          <w:i/>
          <w:iCs/>
          <w:szCs w:val="24"/>
        </w:rPr>
      </w:pPr>
      <w:r w:rsidRPr="00C7031F">
        <w:rPr>
          <w:szCs w:val="24"/>
        </w:rPr>
        <w:t xml:space="preserve">The law does not require an accused to seek the official protection of police in all cases. The requirement of objectivity must take into consideration the   special circumstances in which the accused finds himself or herself as well as his or her perception of those circumstances. For example, in </w:t>
      </w:r>
      <w:r w:rsidRPr="00C7031F">
        <w:rPr>
          <w:i/>
          <w:iCs/>
          <w:szCs w:val="24"/>
        </w:rPr>
        <w:t xml:space="preserve">Norman, </w:t>
      </w:r>
      <w:r w:rsidRPr="00C7031F">
        <w:rPr>
          <w:szCs w:val="24"/>
        </w:rPr>
        <w:t xml:space="preserve">the Court of </w:t>
      </w:r>
      <w:proofErr w:type="spellStart"/>
      <w:r w:rsidRPr="00C7031F">
        <w:rPr>
          <w:szCs w:val="24"/>
        </w:rPr>
        <w:t>fAppeal</w:t>
      </w:r>
      <w:proofErr w:type="spellEnd"/>
      <w:r w:rsidRPr="00C7031F">
        <w:rPr>
          <w:szCs w:val="24"/>
        </w:rPr>
        <w:t xml:space="preserve"> upheld the trial judge’s decision to leave duress with the jury, notwithstanding that there may have been options for escape available, based on the accused’s testimony that he felt there was no safe avenue of escape due in part to his knowledge of the politics of the inmate system</w:t>
      </w:r>
      <w:r w:rsidR="00E46A3C" w:rsidRPr="00C7031F">
        <w:rPr>
          <w:szCs w:val="24"/>
        </w:rPr>
        <w:t xml:space="preserve"> and his belief that a correctional officer could not help him. The accused’s explanation for why he could not alert authorities even after released from custody (based on threats from the gang and his brother remaining in jail and being threatened) gave rise to an air of reality to duress. The fact that the accused acknowledged that the police could have assisted did not vitiate the accused’s broader evidence that he believed he or his brother would be harmed </w:t>
      </w:r>
      <w:r w:rsidRPr="00C7031F">
        <w:rPr>
          <w:szCs w:val="24"/>
        </w:rPr>
        <w:t xml:space="preserve">: </w:t>
      </w:r>
      <w:r w:rsidRPr="00C7031F">
        <w:rPr>
          <w:i/>
          <w:iCs/>
          <w:szCs w:val="24"/>
        </w:rPr>
        <w:t>R v Norman</w:t>
      </w:r>
      <w:r w:rsidRPr="00C7031F">
        <w:rPr>
          <w:szCs w:val="24"/>
        </w:rPr>
        <w:t xml:space="preserve">, </w:t>
      </w:r>
      <w:hyperlink r:id="rId35" w:history="1">
        <w:r w:rsidRPr="00C7031F">
          <w:rPr>
            <w:rStyle w:val="Hyperlink"/>
            <w:szCs w:val="24"/>
          </w:rPr>
          <w:t>2021 ONCA 321</w:t>
        </w:r>
      </w:hyperlink>
      <w:r w:rsidRPr="00C7031F">
        <w:rPr>
          <w:szCs w:val="24"/>
        </w:rPr>
        <w:t xml:space="preserve"> at paras 34-3</w:t>
      </w:r>
      <w:r w:rsidR="00E46A3C" w:rsidRPr="00C7031F">
        <w:rPr>
          <w:szCs w:val="24"/>
        </w:rPr>
        <w:t>9</w:t>
      </w:r>
    </w:p>
    <w:p w14:paraId="12B9AE40" w14:textId="0F9869CA" w:rsidR="00091876" w:rsidRPr="00C7031F" w:rsidRDefault="00091876" w:rsidP="00C7031F">
      <w:pPr>
        <w:pStyle w:val="NoSpacing"/>
        <w:rPr>
          <w:szCs w:val="24"/>
        </w:rPr>
      </w:pPr>
    </w:p>
    <w:p w14:paraId="785E99E6" w14:textId="77777777" w:rsidR="00091876" w:rsidRPr="00C7031F" w:rsidRDefault="00091876" w:rsidP="00C7031F">
      <w:pPr>
        <w:pStyle w:val="NoSpacing"/>
        <w:rPr>
          <w:szCs w:val="24"/>
        </w:rPr>
      </w:pPr>
      <w:r w:rsidRPr="00C7031F">
        <w:rPr>
          <w:szCs w:val="24"/>
        </w:rPr>
        <w:t xml:space="preserve">An accused’s failure to testify does not foreclose a duress </w:t>
      </w:r>
      <w:proofErr w:type="spellStart"/>
      <w:r w:rsidRPr="00C7031F">
        <w:rPr>
          <w:szCs w:val="24"/>
        </w:rPr>
        <w:t>defence</w:t>
      </w:r>
      <w:proofErr w:type="spellEnd"/>
      <w:r w:rsidRPr="00C7031F">
        <w:rPr>
          <w:szCs w:val="24"/>
        </w:rPr>
        <w:t xml:space="preserve"> although, practically speaking, it will have a negative effect on the availability of the </w:t>
      </w:r>
      <w:proofErr w:type="spellStart"/>
      <w:r w:rsidRPr="00C7031F">
        <w:rPr>
          <w:szCs w:val="24"/>
        </w:rPr>
        <w:t>defence</w:t>
      </w:r>
      <w:proofErr w:type="spellEnd"/>
      <w:r w:rsidRPr="00C7031F">
        <w:rPr>
          <w:szCs w:val="24"/>
        </w:rPr>
        <w:t xml:space="preserve"> in most cases: </w:t>
      </w:r>
      <w:r w:rsidRPr="00C7031F">
        <w:rPr>
          <w:i/>
          <w:iCs/>
          <w:szCs w:val="24"/>
        </w:rPr>
        <w:t>R v Noureddine</w:t>
      </w:r>
      <w:r w:rsidRPr="00C7031F">
        <w:rPr>
          <w:szCs w:val="24"/>
        </w:rPr>
        <w:t xml:space="preserve">, </w:t>
      </w:r>
      <w:r w:rsidRPr="00C7031F">
        <w:rPr>
          <w:szCs w:val="24"/>
          <w:u w:val="single"/>
        </w:rPr>
        <w:t>2016 ONCA 770</w:t>
      </w:r>
      <w:r w:rsidRPr="00C7031F">
        <w:rPr>
          <w:szCs w:val="24"/>
        </w:rPr>
        <w:t> at para 95</w:t>
      </w:r>
    </w:p>
    <w:p w14:paraId="604305C9" w14:textId="77777777" w:rsidR="00091876" w:rsidRPr="00C7031F" w:rsidRDefault="00091876" w:rsidP="00C7031F">
      <w:pPr>
        <w:pStyle w:val="NoSpacing"/>
        <w:rPr>
          <w:szCs w:val="24"/>
        </w:rPr>
      </w:pPr>
      <w:r w:rsidRPr="00C7031F">
        <w:rPr>
          <w:szCs w:val="24"/>
        </w:rPr>
        <w:t>​</w:t>
      </w:r>
    </w:p>
    <w:p w14:paraId="0641EC54" w14:textId="77777777" w:rsidR="00091876" w:rsidRPr="00C7031F" w:rsidRDefault="00091876" w:rsidP="00C7031F">
      <w:pPr>
        <w:spacing w:line="276" w:lineRule="auto"/>
        <w:rPr>
          <w:rFonts w:ascii="Arial" w:hAnsi="Arial" w:cs="Arial"/>
        </w:rPr>
      </w:pPr>
    </w:p>
    <w:p w14:paraId="28ABFB4B" w14:textId="6CBBF16C" w:rsidR="00091876" w:rsidRPr="00C7031F" w:rsidRDefault="00B233EA" w:rsidP="005046B7">
      <w:pPr>
        <w:pStyle w:val="Heading1"/>
      </w:pPr>
      <w:bookmarkStart w:id="17" w:name="_Toc218962757"/>
      <w:r w:rsidRPr="00C7031F">
        <w:lastRenderedPageBreak/>
        <w:t>ENTRAPMENT</w:t>
      </w:r>
      <w:bookmarkEnd w:id="17"/>
    </w:p>
    <w:p w14:paraId="4F8060CC" w14:textId="77777777" w:rsidR="00091876" w:rsidRPr="00C7031F" w:rsidRDefault="00091876" w:rsidP="00C7031F">
      <w:pPr>
        <w:pStyle w:val="NoSpacing"/>
        <w:rPr>
          <w:szCs w:val="24"/>
        </w:rPr>
      </w:pPr>
    </w:p>
    <w:p w14:paraId="480A15D2" w14:textId="54755333" w:rsidR="00A5148E" w:rsidRPr="00C7031F" w:rsidRDefault="00A5148E" w:rsidP="00C7031F">
      <w:pPr>
        <w:pStyle w:val="NoSpacing"/>
        <w:rPr>
          <w:szCs w:val="24"/>
          <w:lang w:val="en"/>
        </w:rPr>
      </w:pPr>
      <w:r w:rsidRPr="00C7031F">
        <w:rPr>
          <w:szCs w:val="24"/>
        </w:rPr>
        <w:t> </w:t>
      </w:r>
      <w:r w:rsidRPr="00C7031F">
        <w:rPr>
          <w:szCs w:val="24"/>
          <w:lang w:val="en"/>
        </w:rPr>
        <w:t xml:space="preserve">Entrapment is a variant of the abuse of process doctrine. If an accused can show that the strategy the state used to obtain a conviction exceeded permissible limits, “a judicial condonation of the prosecution would by definition offend the community” and the accused is entitled to a stay of proceedings. However, given the serious nature of an entrapment allegation and the substantial leeway given to the state to develop techniques to fight crime, a finding of entrapment and a stay of proceedings should be granted only in the “clearest of cases.” The accused must establish the </w:t>
      </w:r>
      <w:proofErr w:type="spellStart"/>
      <w:r w:rsidRPr="00C7031F">
        <w:rPr>
          <w:szCs w:val="24"/>
          <w:lang w:val="en"/>
        </w:rPr>
        <w:t>defence</w:t>
      </w:r>
      <w:proofErr w:type="spellEnd"/>
      <w:r w:rsidRPr="00C7031F">
        <w:rPr>
          <w:szCs w:val="24"/>
          <w:lang w:val="en"/>
        </w:rPr>
        <w:t xml:space="preserve"> on a balance of probabilities: </w:t>
      </w:r>
      <w:r w:rsidRPr="00C7031F">
        <w:rPr>
          <w:i/>
          <w:iCs/>
          <w:szCs w:val="24"/>
        </w:rPr>
        <w:t xml:space="preserve">R v Ahmad, </w:t>
      </w:r>
      <w:hyperlink r:id="rId36" w:history="1">
        <w:r w:rsidRPr="00C7031F">
          <w:rPr>
            <w:rStyle w:val="Hyperlink"/>
            <w:iCs/>
            <w:szCs w:val="24"/>
          </w:rPr>
          <w:t>2018 ONCA 534</w:t>
        </w:r>
      </w:hyperlink>
      <w:r w:rsidRPr="00C7031F">
        <w:rPr>
          <w:iCs/>
          <w:szCs w:val="24"/>
        </w:rPr>
        <w:t xml:space="preserve"> at para 31</w:t>
      </w:r>
    </w:p>
    <w:p w14:paraId="38C081CF" w14:textId="77777777" w:rsidR="00A5148E" w:rsidRPr="00C7031F" w:rsidRDefault="00A5148E" w:rsidP="00C7031F">
      <w:pPr>
        <w:pStyle w:val="NoSpacing"/>
        <w:rPr>
          <w:szCs w:val="24"/>
        </w:rPr>
      </w:pPr>
    </w:p>
    <w:p w14:paraId="45F3E5B7" w14:textId="77777777" w:rsidR="00A5148E" w:rsidRPr="00C7031F" w:rsidRDefault="00A5148E" w:rsidP="00C7031F">
      <w:pPr>
        <w:pStyle w:val="NoSpacing"/>
        <w:rPr>
          <w:bCs/>
          <w:szCs w:val="24"/>
        </w:rPr>
      </w:pPr>
    </w:p>
    <w:p w14:paraId="0B0E4356" w14:textId="77777777" w:rsidR="00091876" w:rsidRPr="00C7031F" w:rsidRDefault="00091876" w:rsidP="00C7031F">
      <w:pPr>
        <w:pStyle w:val="NoSpacing"/>
        <w:rPr>
          <w:szCs w:val="24"/>
        </w:rPr>
      </w:pPr>
      <w:r w:rsidRPr="00C7031F">
        <w:rPr>
          <w:bCs/>
          <w:szCs w:val="24"/>
        </w:rPr>
        <w:t>Entrapment occurs when: </w:t>
      </w:r>
    </w:p>
    <w:p w14:paraId="3D39E9D2" w14:textId="77777777" w:rsidR="00091876" w:rsidRPr="00C7031F" w:rsidRDefault="00091876" w:rsidP="00C7031F">
      <w:pPr>
        <w:pStyle w:val="NoSpacing"/>
        <w:rPr>
          <w:szCs w:val="24"/>
        </w:rPr>
      </w:pPr>
    </w:p>
    <w:p w14:paraId="71CC043D" w14:textId="77777777" w:rsidR="00091876" w:rsidRPr="00C7031F" w:rsidRDefault="00091876" w:rsidP="00C7031F">
      <w:pPr>
        <w:pStyle w:val="NoSpacing"/>
        <w:numPr>
          <w:ilvl w:val="0"/>
          <w:numId w:val="25"/>
        </w:numPr>
        <w:rPr>
          <w:szCs w:val="24"/>
        </w:rPr>
      </w:pPr>
      <w:r w:rsidRPr="00C7031F">
        <w:rPr>
          <w:szCs w:val="24"/>
        </w:rPr>
        <w:t>The authorities provide a person with an opportunity to commit an offence without acting on a reasonable suspicion that this person is already engaged in criminal activity or pursuant to a bona fide inquiry; or</w:t>
      </w:r>
    </w:p>
    <w:p w14:paraId="3ACB8807" w14:textId="77777777" w:rsidR="00091876" w:rsidRPr="00C7031F" w:rsidRDefault="00091876" w:rsidP="00C7031F">
      <w:pPr>
        <w:pStyle w:val="NoSpacing"/>
        <w:rPr>
          <w:szCs w:val="24"/>
        </w:rPr>
      </w:pPr>
      <w:r w:rsidRPr="00C7031F">
        <w:rPr>
          <w:szCs w:val="24"/>
        </w:rPr>
        <w:t>​</w:t>
      </w:r>
    </w:p>
    <w:p w14:paraId="2D2E55BA" w14:textId="7E83F95A" w:rsidR="00091876" w:rsidRPr="00C7031F" w:rsidRDefault="00091876" w:rsidP="00C7031F">
      <w:pPr>
        <w:pStyle w:val="NoSpacing"/>
        <w:numPr>
          <w:ilvl w:val="0"/>
          <w:numId w:val="25"/>
        </w:numPr>
        <w:rPr>
          <w:szCs w:val="24"/>
        </w:rPr>
      </w:pPr>
      <w:r w:rsidRPr="00C7031F">
        <w:rPr>
          <w:szCs w:val="24"/>
        </w:rPr>
        <w:t xml:space="preserve">Although having such reasonable suspicion or acting </w:t>
      </w:r>
      <w:proofErr w:type="gramStart"/>
      <w:r w:rsidRPr="00C7031F">
        <w:rPr>
          <w:szCs w:val="24"/>
        </w:rPr>
        <w:t>in the course of</w:t>
      </w:r>
      <w:proofErr w:type="gramEnd"/>
      <w:r w:rsidRPr="00C7031F">
        <w:rPr>
          <w:szCs w:val="24"/>
        </w:rPr>
        <w:t xml:space="preserve"> a bona fide inquiry, they go beyond providing an opportunity and induce the commission of an offence: R v Argent, </w:t>
      </w:r>
      <w:r w:rsidRPr="00C7031F">
        <w:rPr>
          <w:szCs w:val="24"/>
          <w:u w:val="single"/>
        </w:rPr>
        <w:t>2016 ONCA 129</w:t>
      </w:r>
      <w:r w:rsidRPr="00C7031F">
        <w:rPr>
          <w:szCs w:val="24"/>
        </w:rPr>
        <w:t xml:space="preserve"> at para 8 [quote]</w:t>
      </w:r>
      <w:r w:rsidR="00A5148E" w:rsidRPr="00C7031F">
        <w:rPr>
          <w:szCs w:val="24"/>
        </w:rPr>
        <w:t xml:space="preserve">; </w:t>
      </w:r>
      <w:r w:rsidR="00A5148E" w:rsidRPr="00C7031F">
        <w:rPr>
          <w:i/>
          <w:szCs w:val="24"/>
        </w:rPr>
        <w:t xml:space="preserve">Ahmad, </w:t>
      </w:r>
      <w:r w:rsidR="00A5148E" w:rsidRPr="00C7031F">
        <w:rPr>
          <w:szCs w:val="24"/>
        </w:rPr>
        <w:t>at para 32</w:t>
      </w:r>
    </w:p>
    <w:p w14:paraId="7C4231A4" w14:textId="42C8FC39" w:rsidR="00016D86" w:rsidRPr="00C7031F" w:rsidRDefault="00016D86" w:rsidP="00C7031F">
      <w:pPr>
        <w:pStyle w:val="NoSpacing"/>
        <w:rPr>
          <w:szCs w:val="24"/>
        </w:rPr>
      </w:pPr>
    </w:p>
    <w:p w14:paraId="3380DDAA" w14:textId="6B88CC3F" w:rsidR="00805150" w:rsidRPr="00C7031F" w:rsidRDefault="00805150" w:rsidP="00C7031F">
      <w:pPr>
        <w:pStyle w:val="NoSpacing"/>
        <w:rPr>
          <w:szCs w:val="24"/>
        </w:rPr>
      </w:pPr>
      <w:r w:rsidRPr="00C7031F">
        <w:rPr>
          <w:szCs w:val="24"/>
        </w:rPr>
        <w:t xml:space="preserve">The test does not require that the reasonable person would have inevitably succumbed to the inducement: </w:t>
      </w:r>
      <w:r w:rsidRPr="00C7031F">
        <w:rPr>
          <w:i/>
          <w:iCs/>
          <w:szCs w:val="24"/>
        </w:rPr>
        <w:t xml:space="preserve">R v Darnley, </w:t>
      </w:r>
      <w:hyperlink r:id="rId37" w:history="1">
        <w:r w:rsidRPr="00C7031F">
          <w:rPr>
            <w:rStyle w:val="Hyperlink"/>
            <w:szCs w:val="24"/>
          </w:rPr>
          <w:t>2020 ONCA 179</w:t>
        </w:r>
      </w:hyperlink>
      <w:r w:rsidRPr="00C7031F">
        <w:rPr>
          <w:szCs w:val="24"/>
        </w:rPr>
        <w:t>, at paras 62-64</w:t>
      </w:r>
      <w:r w:rsidR="00C66A38" w:rsidRPr="00C7031F">
        <w:rPr>
          <w:szCs w:val="24"/>
        </w:rPr>
        <w:t xml:space="preserve">; </w:t>
      </w:r>
      <w:r w:rsidR="00C66A38" w:rsidRPr="00C7031F">
        <w:rPr>
          <w:i/>
          <w:iCs/>
          <w:szCs w:val="24"/>
        </w:rPr>
        <w:t xml:space="preserve">R v </w:t>
      </w:r>
      <w:r w:rsidR="00D157D0" w:rsidRPr="00C7031F">
        <w:rPr>
          <w:i/>
          <w:iCs/>
          <w:szCs w:val="24"/>
        </w:rPr>
        <w:t>Ghotra,</w:t>
      </w:r>
      <w:hyperlink r:id="rId38" w:history="1">
        <w:r w:rsidR="00D157D0" w:rsidRPr="00C7031F">
          <w:rPr>
            <w:rStyle w:val="Hyperlink"/>
            <w:i/>
            <w:iCs/>
            <w:szCs w:val="24"/>
          </w:rPr>
          <w:t xml:space="preserve"> </w:t>
        </w:r>
        <w:r w:rsidR="00D157D0" w:rsidRPr="00C7031F">
          <w:rPr>
            <w:rStyle w:val="Hyperlink"/>
            <w:szCs w:val="24"/>
          </w:rPr>
          <w:t>2020 ONCA 373</w:t>
        </w:r>
      </w:hyperlink>
      <w:r w:rsidR="00D157D0" w:rsidRPr="00C7031F">
        <w:rPr>
          <w:szCs w:val="24"/>
        </w:rPr>
        <w:t>, at para 17</w:t>
      </w:r>
    </w:p>
    <w:p w14:paraId="7A96367A" w14:textId="6FB4EF49" w:rsidR="00C66A38" w:rsidRPr="00C7031F" w:rsidRDefault="00C66A38" w:rsidP="00C7031F">
      <w:pPr>
        <w:pStyle w:val="NoSpacing"/>
        <w:rPr>
          <w:szCs w:val="24"/>
        </w:rPr>
      </w:pPr>
    </w:p>
    <w:p w14:paraId="0C0BE84E" w14:textId="1AF09E83" w:rsidR="00C66A38" w:rsidRPr="00C7031F" w:rsidRDefault="00D157D0" w:rsidP="00C7031F">
      <w:pPr>
        <w:spacing w:before="100" w:beforeAutospacing="1" w:after="100" w:afterAutospacing="1" w:line="276" w:lineRule="auto"/>
        <w:jc w:val="both"/>
        <w:rPr>
          <w:rFonts w:ascii="Arial" w:hAnsi="Arial" w:cs="Arial"/>
          <w:color w:val="000000"/>
        </w:rPr>
      </w:pPr>
      <w:r w:rsidRPr="00C7031F">
        <w:rPr>
          <w:rFonts w:ascii="Arial" w:hAnsi="Arial" w:cs="Arial"/>
          <w:color w:val="000000"/>
        </w:rPr>
        <w:t>T</w:t>
      </w:r>
      <w:r w:rsidR="00C66A38" w:rsidRPr="00C7031F">
        <w:rPr>
          <w:rFonts w:ascii="Arial" w:hAnsi="Arial" w:cs="Arial"/>
          <w:color w:val="000000"/>
        </w:rPr>
        <w:t xml:space="preserve">he onus </w:t>
      </w:r>
      <w:r w:rsidRPr="00C7031F">
        <w:rPr>
          <w:rFonts w:ascii="Arial" w:hAnsi="Arial" w:cs="Arial"/>
          <w:color w:val="000000"/>
        </w:rPr>
        <w:t xml:space="preserve">is </w:t>
      </w:r>
      <w:r w:rsidR="00C66A38" w:rsidRPr="00C7031F">
        <w:rPr>
          <w:rFonts w:ascii="Arial" w:hAnsi="Arial" w:cs="Arial"/>
          <w:color w:val="000000"/>
        </w:rPr>
        <w:t xml:space="preserve">on the accused </w:t>
      </w:r>
      <w:r w:rsidRPr="00C7031F">
        <w:rPr>
          <w:rFonts w:ascii="Arial" w:hAnsi="Arial" w:cs="Arial"/>
          <w:color w:val="000000"/>
        </w:rPr>
        <w:t xml:space="preserve">to prove </w:t>
      </w:r>
      <w:r w:rsidR="00C66A38" w:rsidRPr="00C7031F">
        <w:rPr>
          <w:rFonts w:ascii="Arial" w:hAnsi="Arial" w:cs="Arial"/>
          <w:color w:val="000000"/>
        </w:rPr>
        <w:t xml:space="preserve">entrapment </w:t>
      </w:r>
      <w:r w:rsidRPr="00C7031F">
        <w:rPr>
          <w:rFonts w:ascii="Arial" w:hAnsi="Arial" w:cs="Arial"/>
          <w:color w:val="000000"/>
        </w:rPr>
        <w:t xml:space="preserve">on a balance of probabilities: </w:t>
      </w:r>
      <w:r w:rsidRPr="00C7031F">
        <w:rPr>
          <w:rFonts w:ascii="Arial" w:hAnsi="Arial" w:cs="Arial"/>
          <w:i/>
          <w:iCs/>
          <w:color w:val="000000"/>
        </w:rPr>
        <w:t xml:space="preserve">Ghotra </w:t>
      </w:r>
      <w:r w:rsidRPr="00C7031F">
        <w:rPr>
          <w:rFonts w:ascii="Arial" w:hAnsi="Arial" w:cs="Arial"/>
          <w:color w:val="000000"/>
        </w:rPr>
        <w:t>at para 18</w:t>
      </w:r>
    </w:p>
    <w:p w14:paraId="61422B6F" w14:textId="6E4BD993" w:rsidR="00C66A38" w:rsidRPr="00C7031F" w:rsidRDefault="00C66A38" w:rsidP="00C7031F">
      <w:pPr>
        <w:pStyle w:val="NoSpacing"/>
        <w:rPr>
          <w:szCs w:val="24"/>
        </w:rPr>
      </w:pPr>
      <w:r w:rsidRPr="00C7031F">
        <w:rPr>
          <w:szCs w:val="24"/>
        </w:rPr>
        <w:t>Much of the entrapment case law focuses on the distinction between presenting an individual with an opportunity to commit an offence, and merely taking a step in investigating criminal activity. The former is entrapment unless the police first have reasonable suspicion. The latter is permissible police conduct.</w:t>
      </w:r>
      <w:r w:rsidR="00D157D0" w:rsidRPr="00C7031F">
        <w:rPr>
          <w:szCs w:val="24"/>
        </w:rPr>
        <w:t xml:space="preserve"> T</w:t>
      </w:r>
      <w:r w:rsidRPr="00C7031F">
        <w:rPr>
          <w:szCs w:val="24"/>
        </w:rPr>
        <w:t>he distinction will sometimes be difficult to draw</w:t>
      </w:r>
      <w:r w:rsidR="00D157D0" w:rsidRPr="00C7031F">
        <w:rPr>
          <w:szCs w:val="24"/>
        </w:rPr>
        <w:t>. T</w:t>
      </w:r>
      <w:r w:rsidRPr="00C7031F">
        <w:rPr>
          <w:szCs w:val="24"/>
        </w:rPr>
        <w:t xml:space="preserve">he analysis often </w:t>
      </w:r>
      <w:r w:rsidR="00D157D0" w:rsidRPr="00C7031F">
        <w:rPr>
          <w:szCs w:val="24"/>
        </w:rPr>
        <w:t>focuses</w:t>
      </w:r>
      <w:r w:rsidRPr="00C7031F">
        <w:rPr>
          <w:szCs w:val="24"/>
        </w:rPr>
        <w:t xml:space="preserve"> on whether the police or the accused took the initiative in the interaction and when</w:t>
      </w:r>
      <w:r w:rsidR="00D157D0" w:rsidRPr="00C7031F">
        <w:rPr>
          <w:szCs w:val="24"/>
        </w:rPr>
        <w:t>.</w:t>
      </w:r>
      <w:r w:rsidRPr="00C7031F">
        <w:rPr>
          <w:szCs w:val="24"/>
        </w:rPr>
        <w:t xml:space="preserve"> </w:t>
      </w:r>
      <w:r w:rsidRPr="00C7031F">
        <w:rPr>
          <w:szCs w:val="24"/>
        </w:rPr>
        <w:lastRenderedPageBreak/>
        <w:t>The narrow conception of “providing an opportunity” excludes investigative techniques where the originating criminal spark comes from the accused.</w:t>
      </w:r>
      <w:r w:rsidR="00D157D0" w:rsidRPr="00C7031F">
        <w:rPr>
          <w:szCs w:val="24"/>
        </w:rPr>
        <w:t xml:space="preserve"> Where </w:t>
      </w:r>
      <w:r w:rsidRPr="00C7031F">
        <w:rPr>
          <w:szCs w:val="24"/>
        </w:rPr>
        <w:t xml:space="preserve">it is the accused who takes the lead in conversation and turns it toward the commission of an offence, the police have not provided the accused with an opportunity to commit the offence: </w:t>
      </w:r>
      <w:r w:rsidR="00D157D0" w:rsidRPr="00C7031F">
        <w:rPr>
          <w:i/>
          <w:iCs/>
          <w:szCs w:val="24"/>
        </w:rPr>
        <w:t xml:space="preserve">Ghotra, </w:t>
      </w:r>
      <w:r w:rsidR="00D157D0" w:rsidRPr="00C7031F">
        <w:rPr>
          <w:szCs w:val="24"/>
        </w:rPr>
        <w:t>at paras 19-29</w:t>
      </w:r>
    </w:p>
    <w:p w14:paraId="0B4CC539" w14:textId="77777777" w:rsidR="00C66A38" w:rsidRPr="00C7031F" w:rsidRDefault="00C66A38" w:rsidP="00C7031F">
      <w:pPr>
        <w:pStyle w:val="NoSpacing"/>
        <w:rPr>
          <w:szCs w:val="24"/>
        </w:rPr>
      </w:pPr>
    </w:p>
    <w:p w14:paraId="12774CB4" w14:textId="77777777" w:rsidR="00016D86" w:rsidRPr="00C7031F" w:rsidRDefault="00016D86" w:rsidP="00C7031F">
      <w:pPr>
        <w:pStyle w:val="NoSpacing"/>
        <w:rPr>
          <w:szCs w:val="24"/>
        </w:rPr>
      </w:pPr>
    </w:p>
    <w:p w14:paraId="35887825" w14:textId="44C46C52" w:rsidR="008E2B30" w:rsidRPr="00C7031F" w:rsidRDefault="008E2B30" w:rsidP="00C7031F">
      <w:pPr>
        <w:pStyle w:val="Heading2"/>
        <w:numPr>
          <w:ilvl w:val="0"/>
          <w:numId w:val="36"/>
        </w:numPr>
        <w:spacing w:line="276" w:lineRule="auto"/>
      </w:pPr>
      <w:bookmarkStart w:id="18" w:name="_Toc218962758"/>
      <w:r w:rsidRPr="00C7031F">
        <w:t>Opportunity baesd entrapment</w:t>
      </w:r>
      <w:bookmarkEnd w:id="18"/>
    </w:p>
    <w:p w14:paraId="3E7C63AD" w14:textId="4508AE2D" w:rsidR="008E2B30" w:rsidRPr="00C7031F" w:rsidRDefault="008E2B30" w:rsidP="00C7031F">
      <w:pPr>
        <w:spacing w:line="276" w:lineRule="auto"/>
        <w:rPr>
          <w:rFonts w:ascii="Arial" w:hAnsi="Arial" w:cs="Arial"/>
          <w:lang w:val="en-US"/>
        </w:rPr>
      </w:pPr>
    </w:p>
    <w:p w14:paraId="491CCCB2" w14:textId="2AEC1261" w:rsidR="008E2B30" w:rsidRPr="00C7031F" w:rsidRDefault="008E2B30" w:rsidP="00C7031F">
      <w:pPr>
        <w:spacing w:line="276" w:lineRule="auto"/>
        <w:jc w:val="both"/>
        <w:rPr>
          <w:rFonts w:ascii="Arial" w:hAnsi="Arial" w:cs="Arial"/>
        </w:rPr>
      </w:pPr>
      <w:r w:rsidRPr="00C7031F">
        <w:rPr>
          <w:rFonts w:ascii="Arial" w:hAnsi="Arial" w:cs="Arial"/>
        </w:rPr>
        <w:t xml:space="preserve">For a summary of the factors to be considered under </w:t>
      </w:r>
      <w:proofErr w:type="gramStart"/>
      <w:r w:rsidRPr="00C7031F">
        <w:rPr>
          <w:rFonts w:ascii="Arial" w:hAnsi="Arial" w:cs="Arial"/>
        </w:rPr>
        <w:t>opportunity based</w:t>
      </w:r>
      <w:proofErr w:type="gramEnd"/>
      <w:r w:rsidRPr="00C7031F">
        <w:rPr>
          <w:rFonts w:ascii="Arial" w:hAnsi="Arial" w:cs="Arial"/>
        </w:rPr>
        <w:t xml:space="preserve"> entrapment, see </w:t>
      </w:r>
      <w:r w:rsidRPr="00C7031F">
        <w:rPr>
          <w:rFonts w:ascii="Arial" w:hAnsi="Arial" w:cs="Arial"/>
          <w:i/>
          <w:iCs/>
        </w:rPr>
        <w:t xml:space="preserve">R v Zakos, </w:t>
      </w:r>
      <w:hyperlink r:id="rId39" w:history="1">
        <w:r w:rsidRPr="00C7031F">
          <w:rPr>
            <w:rStyle w:val="Hyperlink"/>
            <w:rFonts w:ascii="Arial" w:hAnsi="Arial" w:cs="Arial"/>
          </w:rPr>
          <w:t>2022 ONCA 121</w:t>
        </w:r>
      </w:hyperlink>
      <w:r w:rsidRPr="00C7031F">
        <w:rPr>
          <w:rFonts w:ascii="Arial" w:hAnsi="Arial" w:cs="Arial"/>
        </w:rPr>
        <w:t>, at paras 30-51</w:t>
      </w:r>
    </w:p>
    <w:p w14:paraId="70C63010" w14:textId="77777777" w:rsidR="00D36E75" w:rsidRPr="00C7031F" w:rsidRDefault="00D36E75" w:rsidP="00C7031F">
      <w:pPr>
        <w:spacing w:line="276" w:lineRule="auto"/>
        <w:jc w:val="both"/>
        <w:rPr>
          <w:rFonts w:ascii="Arial" w:hAnsi="Arial" w:cs="Arial"/>
        </w:rPr>
      </w:pPr>
    </w:p>
    <w:p w14:paraId="65E3887A" w14:textId="77777777" w:rsidR="00D36E75" w:rsidRPr="00C7031F" w:rsidRDefault="00D36E75" w:rsidP="00C7031F">
      <w:pPr>
        <w:spacing w:line="276" w:lineRule="auto"/>
        <w:jc w:val="both"/>
        <w:rPr>
          <w:rFonts w:ascii="Arial" w:hAnsi="Arial" w:cs="Arial"/>
        </w:rPr>
      </w:pPr>
    </w:p>
    <w:p w14:paraId="790ED560" w14:textId="77777777" w:rsidR="008E2B30" w:rsidRPr="00C7031F" w:rsidRDefault="008E2B30" w:rsidP="00C7031F">
      <w:pPr>
        <w:spacing w:line="276" w:lineRule="auto"/>
        <w:rPr>
          <w:rFonts w:ascii="Arial" w:hAnsi="Arial" w:cs="Arial"/>
          <w:lang w:val="en-US"/>
        </w:rPr>
      </w:pPr>
    </w:p>
    <w:p w14:paraId="65D95321" w14:textId="3EC8B9B0" w:rsidR="00CB71CB" w:rsidRPr="00C7031F" w:rsidRDefault="00A22C4D" w:rsidP="009E2269">
      <w:pPr>
        <w:pStyle w:val="Heading3"/>
      </w:pPr>
      <w:bookmarkStart w:id="19" w:name="_Toc218962759"/>
      <w:r w:rsidRPr="00C7031F">
        <w:t>P</w:t>
      </w:r>
      <w:r w:rsidR="00E11A5F" w:rsidRPr="00C7031F">
        <w:t xml:space="preserve">rong 1: </w:t>
      </w:r>
      <w:r w:rsidR="00CB71CB" w:rsidRPr="00C7031F">
        <w:t>Reasonable Suspicion</w:t>
      </w:r>
      <w:bookmarkEnd w:id="19"/>
      <w:r w:rsidR="00CB71CB" w:rsidRPr="00C7031F">
        <w:t xml:space="preserve">  </w:t>
      </w:r>
    </w:p>
    <w:p w14:paraId="3F88C449" w14:textId="4A024DE9" w:rsidR="00E11A5F" w:rsidRPr="00C7031F" w:rsidRDefault="00E11A5F" w:rsidP="00C7031F">
      <w:pPr>
        <w:pStyle w:val="NoSpacing"/>
        <w:rPr>
          <w:szCs w:val="24"/>
        </w:rPr>
      </w:pPr>
      <w:r w:rsidRPr="00C7031F">
        <w:rPr>
          <w:szCs w:val="24"/>
        </w:rPr>
        <w:t>Reasonable suspicion is a robust standard determined on the totality of the circumstances, based on objectively discernible facts, and is subject to independent and rigorous judicial scrutiny. In the entrapment context, appellate courts have agreed that the standard requires something more than a mere suspicion and something less than a belief based upon reasonable and probable grounds.</w:t>
      </w:r>
    </w:p>
    <w:p w14:paraId="5573C25A" w14:textId="77777777" w:rsidR="002E6208" w:rsidRPr="00C7031F" w:rsidRDefault="002E6208" w:rsidP="00C7031F">
      <w:pPr>
        <w:pStyle w:val="NoSpacing"/>
        <w:rPr>
          <w:szCs w:val="24"/>
        </w:rPr>
      </w:pPr>
    </w:p>
    <w:p w14:paraId="45470080" w14:textId="0CFF43C8" w:rsidR="00016D86" w:rsidRPr="00C7031F" w:rsidRDefault="00016D86" w:rsidP="00C7031F">
      <w:pPr>
        <w:pStyle w:val="NoSpacing"/>
        <w:rPr>
          <w:szCs w:val="24"/>
        </w:rPr>
      </w:pPr>
      <w:r w:rsidRPr="00C7031F">
        <w:rPr>
          <w:szCs w:val="24"/>
        </w:rPr>
        <w:t>Trial judges must be</w:t>
      </w:r>
      <w:r w:rsidR="002E6208" w:rsidRPr="00C7031F">
        <w:rPr>
          <w:szCs w:val="24"/>
        </w:rPr>
        <w:t xml:space="preserve"> </w:t>
      </w:r>
      <w:r w:rsidRPr="00C7031F">
        <w:rPr>
          <w:szCs w:val="24"/>
          <w:lang w:val="en"/>
        </w:rPr>
        <w:t>attentive to the words used and the sequence of the conversation.</w:t>
      </w:r>
      <w:r w:rsidRPr="00C7031F">
        <w:rPr>
          <w:szCs w:val="24"/>
        </w:rPr>
        <w:t xml:space="preserve"> The reasonable suspicion requirement distinguishes between whether the language police use constitutes a mere investigative step, which is permissible absent reasonable suspicion, or an opportunity to commit an offence, which is not. While the line between an investigative step and an opportunity is sometimes difficult to draw, the jurisprudence suggests that it is crossed in the dial-a-dope context when the police make a specific offer to purchase drugs as opposed to engage in a more general conversation aimed at confirming a tip: </w:t>
      </w:r>
      <w:r w:rsidR="001306A0" w:rsidRPr="00C7031F">
        <w:rPr>
          <w:i/>
          <w:iCs/>
          <w:szCs w:val="24"/>
        </w:rPr>
        <w:t xml:space="preserve">R v </w:t>
      </w:r>
      <w:r w:rsidR="00CB71CB" w:rsidRPr="00C7031F">
        <w:rPr>
          <w:i/>
          <w:szCs w:val="24"/>
        </w:rPr>
        <w:t>Ahmad</w:t>
      </w:r>
      <w:r w:rsidR="001306A0" w:rsidRPr="00C7031F">
        <w:rPr>
          <w:i/>
          <w:szCs w:val="24"/>
        </w:rPr>
        <w:t>,</w:t>
      </w:r>
      <w:r w:rsidR="00CB71CB" w:rsidRPr="00C7031F">
        <w:rPr>
          <w:i/>
          <w:szCs w:val="24"/>
        </w:rPr>
        <w:t xml:space="preserve"> </w:t>
      </w:r>
      <w:hyperlink r:id="rId40" w:history="1">
        <w:r w:rsidR="001306A0" w:rsidRPr="00C7031F">
          <w:rPr>
            <w:rStyle w:val="Hyperlink"/>
            <w:iCs/>
            <w:szCs w:val="24"/>
          </w:rPr>
          <w:t>2018 ONCA 534</w:t>
        </w:r>
      </w:hyperlink>
      <w:r w:rsidR="001306A0" w:rsidRPr="00C7031F">
        <w:rPr>
          <w:rStyle w:val="Hyperlink"/>
          <w:iCs/>
          <w:szCs w:val="24"/>
        </w:rPr>
        <w:t>,</w:t>
      </w:r>
      <w:r w:rsidR="001306A0" w:rsidRPr="00C7031F">
        <w:rPr>
          <w:iCs/>
          <w:szCs w:val="24"/>
        </w:rPr>
        <w:t xml:space="preserve"> </w:t>
      </w:r>
      <w:r w:rsidR="00CB71CB" w:rsidRPr="00C7031F">
        <w:rPr>
          <w:szCs w:val="24"/>
        </w:rPr>
        <w:t>at para 37-38</w:t>
      </w:r>
      <w:r w:rsidR="00E11A5F" w:rsidRPr="00C7031F">
        <w:rPr>
          <w:szCs w:val="24"/>
        </w:rPr>
        <w:t>, 41</w:t>
      </w:r>
    </w:p>
    <w:p w14:paraId="14DAA5A7" w14:textId="54F3E750" w:rsidR="00091876" w:rsidRPr="00C7031F" w:rsidRDefault="00091876" w:rsidP="00C7031F">
      <w:pPr>
        <w:spacing w:line="276" w:lineRule="auto"/>
        <w:rPr>
          <w:rFonts w:ascii="Arial" w:hAnsi="Arial" w:cs="Arial"/>
        </w:rPr>
      </w:pPr>
    </w:p>
    <w:p w14:paraId="18466521" w14:textId="4A42F292" w:rsidR="002E6208" w:rsidRPr="00C7031F" w:rsidRDefault="002E6208" w:rsidP="00C7031F">
      <w:pPr>
        <w:pStyle w:val="NoSpacing"/>
        <w:rPr>
          <w:szCs w:val="24"/>
        </w:rPr>
      </w:pPr>
      <w:r w:rsidRPr="00C7031F">
        <w:rPr>
          <w:szCs w:val="24"/>
        </w:rPr>
        <w:t xml:space="preserve">In the entrapment context, the “reasonable suspicion” standard requires something more than a mere suspicion and something less than a belief based upon reasonable and probable grounds. It focuses on what the police knew at the time the opportunity was provided. In addition to information originally </w:t>
      </w:r>
      <w:r w:rsidRPr="00C7031F">
        <w:rPr>
          <w:szCs w:val="24"/>
        </w:rPr>
        <w:lastRenderedPageBreak/>
        <w:t xml:space="preserve">provided, investigative steps taken by the police </w:t>
      </w:r>
      <w:proofErr w:type="gramStart"/>
      <w:r w:rsidRPr="00C7031F">
        <w:rPr>
          <w:szCs w:val="24"/>
        </w:rPr>
        <w:t>as a consequence of</w:t>
      </w:r>
      <w:proofErr w:type="gramEnd"/>
      <w:r w:rsidRPr="00C7031F">
        <w:rPr>
          <w:szCs w:val="24"/>
        </w:rPr>
        <w:t xml:space="preserve"> that information can be relevant. Interactions with the accused before the opportunity to commit the offence was offered may also be considered, as the police may form a reasonable suspicion in the course of a conversation with the target, but prior to presenting the opportunity to commit a crime: </w:t>
      </w:r>
      <w:r w:rsidRPr="00C7031F">
        <w:rPr>
          <w:i/>
          <w:iCs/>
          <w:szCs w:val="24"/>
        </w:rPr>
        <w:t xml:space="preserve">R v Ray, </w:t>
      </w:r>
      <w:hyperlink r:id="rId41" w:history="1">
        <w:r w:rsidRPr="00C7031F">
          <w:rPr>
            <w:rStyle w:val="Hyperlink"/>
            <w:szCs w:val="24"/>
          </w:rPr>
          <w:t>2020 ONCA 351</w:t>
        </w:r>
      </w:hyperlink>
      <w:r w:rsidRPr="00C7031F">
        <w:rPr>
          <w:szCs w:val="24"/>
        </w:rPr>
        <w:t xml:space="preserve">, at para 40 </w:t>
      </w:r>
    </w:p>
    <w:p w14:paraId="5FA25018" w14:textId="77777777" w:rsidR="002E6208" w:rsidRPr="00C7031F" w:rsidRDefault="002E6208" w:rsidP="00C7031F">
      <w:pPr>
        <w:spacing w:line="276" w:lineRule="auto"/>
        <w:rPr>
          <w:rFonts w:ascii="Arial" w:hAnsi="Arial" w:cs="Arial"/>
        </w:rPr>
      </w:pPr>
    </w:p>
    <w:p w14:paraId="4B36569F" w14:textId="6834645C" w:rsidR="001306A0" w:rsidRPr="00C7031F" w:rsidRDefault="001306A0" w:rsidP="00C7031F">
      <w:pPr>
        <w:pStyle w:val="NoSpacing"/>
        <w:rPr>
          <w:szCs w:val="24"/>
        </w:rPr>
      </w:pPr>
      <w:r w:rsidRPr="00C7031F">
        <w:rPr>
          <w:szCs w:val="24"/>
        </w:rPr>
        <w:t xml:space="preserve">An individual phone number can qualify as a place over which police may form reasonable suspicion. However, police cannot offer a person who answers the phone the opportunity to commit an offence without having formed reasonable suspicion that the person using that phone, or that phone number, is engaged in criminal activity. </w:t>
      </w:r>
    </w:p>
    <w:p w14:paraId="3C919889" w14:textId="77777777" w:rsidR="001306A0" w:rsidRPr="00C7031F" w:rsidRDefault="001306A0" w:rsidP="00C7031F">
      <w:pPr>
        <w:pStyle w:val="NoSpacing"/>
        <w:rPr>
          <w:szCs w:val="24"/>
        </w:rPr>
      </w:pPr>
    </w:p>
    <w:p w14:paraId="0D80ACD9" w14:textId="7EA5E00F" w:rsidR="001306A0" w:rsidRPr="00C7031F" w:rsidRDefault="001306A0" w:rsidP="00C7031F">
      <w:pPr>
        <w:pStyle w:val="NoSpacing"/>
        <w:rPr>
          <w:szCs w:val="24"/>
        </w:rPr>
      </w:pPr>
      <w:r w:rsidRPr="00C7031F">
        <w:rPr>
          <w:szCs w:val="24"/>
        </w:rPr>
        <w:t xml:space="preserve">A bare tip from an unverified source that someone is dealing drugs from a phone number cannot ground reasonable suspicion. However, it can be sufficiently corroborated such that the standard is met. Although it would be prudent for police officers to investigate the reliability of the tip before placing the call where they are able to do so, it is also possible for the police to form reasonable suspicion </w:t>
      </w:r>
      <w:proofErr w:type="gramStart"/>
      <w:r w:rsidRPr="00C7031F">
        <w:rPr>
          <w:szCs w:val="24"/>
        </w:rPr>
        <w:t>in the course of</w:t>
      </w:r>
      <w:proofErr w:type="gramEnd"/>
      <w:r w:rsidRPr="00C7031F">
        <w:rPr>
          <w:szCs w:val="24"/>
        </w:rPr>
        <w:t xml:space="preserve"> a conversation with the target, but prior to presenting the opportunity to commit a crime. The target’s responsiveness to details in the tip, along with other factors, may tend to confirm the tip’s reliability. The target’s use of or response to language particular to the drug subculture properly forms part of the constellation of factors supporting reasonable suspicion. Whether or not responding to such terminology is neutral or adds to the weight of other factors will depend on the circumstances. There is no requirement that the police rule out innocent explanations for these responses.</w:t>
      </w:r>
    </w:p>
    <w:p w14:paraId="16842F46" w14:textId="79763C3C" w:rsidR="001306A0" w:rsidRPr="00C7031F" w:rsidRDefault="001306A0" w:rsidP="00C7031F">
      <w:pPr>
        <w:pStyle w:val="NoSpacing"/>
        <w:rPr>
          <w:szCs w:val="24"/>
        </w:rPr>
      </w:pPr>
    </w:p>
    <w:p w14:paraId="0E8BBE29" w14:textId="3CD2C036" w:rsidR="001306A0" w:rsidRPr="00C7031F" w:rsidRDefault="001306A0" w:rsidP="00C7031F">
      <w:pPr>
        <w:pStyle w:val="NoSpacing"/>
        <w:rPr>
          <w:szCs w:val="24"/>
        </w:rPr>
      </w:pPr>
      <w:r w:rsidRPr="00C7031F">
        <w:rPr>
          <w:szCs w:val="24"/>
        </w:rPr>
        <w:t xml:space="preserve">Unless the police had formed reasonable suspicion before a phone call was made, the court must review the words spoken during the call to determine whether an accused was entrapped. In the particular context of drug trafficking, an opportunity to commit an offence is offered when the officer says something to which the accused can commit an offence by simply answering “yes:” </w:t>
      </w:r>
      <w:r w:rsidRPr="00C7031F">
        <w:rPr>
          <w:i/>
          <w:iCs/>
          <w:szCs w:val="24"/>
        </w:rPr>
        <w:t xml:space="preserve">R v Ahmad, </w:t>
      </w:r>
      <w:hyperlink r:id="rId42" w:history="1">
        <w:r w:rsidRPr="00C7031F">
          <w:rPr>
            <w:rStyle w:val="Hyperlink"/>
            <w:szCs w:val="24"/>
          </w:rPr>
          <w:t>20</w:t>
        </w:r>
        <w:r w:rsidR="009939A1" w:rsidRPr="00C7031F">
          <w:rPr>
            <w:rStyle w:val="Hyperlink"/>
            <w:szCs w:val="24"/>
          </w:rPr>
          <w:t>20 SCC 11</w:t>
        </w:r>
      </w:hyperlink>
    </w:p>
    <w:p w14:paraId="6118E396" w14:textId="18E0F84A" w:rsidR="001306A0" w:rsidRPr="00C7031F" w:rsidRDefault="001306A0" w:rsidP="00C7031F">
      <w:pPr>
        <w:spacing w:line="276" w:lineRule="auto"/>
        <w:rPr>
          <w:rFonts w:ascii="Arial" w:hAnsi="Arial" w:cs="Arial"/>
        </w:rPr>
      </w:pPr>
    </w:p>
    <w:p w14:paraId="2BFDC221" w14:textId="77777777" w:rsidR="002E6208" w:rsidRPr="00C7031F" w:rsidRDefault="002E6208" w:rsidP="00C7031F">
      <w:pPr>
        <w:spacing w:line="276" w:lineRule="auto"/>
        <w:rPr>
          <w:rFonts w:ascii="Arial" w:hAnsi="Arial" w:cs="Arial"/>
        </w:rPr>
      </w:pPr>
    </w:p>
    <w:p w14:paraId="7BD54F2F" w14:textId="477BC833" w:rsidR="00E11A5F" w:rsidRPr="00C7031F" w:rsidRDefault="00A22C4D" w:rsidP="009E2269">
      <w:pPr>
        <w:pStyle w:val="Heading3"/>
      </w:pPr>
      <w:bookmarkStart w:id="20" w:name="_Toc218962760"/>
      <w:r w:rsidRPr="00C7031F">
        <w:t>P</w:t>
      </w:r>
      <w:r w:rsidR="00E11A5F" w:rsidRPr="00C7031F">
        <w:t>rong 2: Bona fide Inquiry</w:t>
      </w:r>
      <w:bookmarkEnd w:id="20"/>
      <w:r w:rsidR="00E11A5F" w:rsidRPr="00C7031F">
        <w:t xml:space="preserve">  </w:t>
      </w:r>
    </w:p>
    <w:p w14:paraId="624D5A7D" w14:textId="1EA0C355" w:rsidR="00292F95" w:rsidRPr="00C7031F" w:rsidRDefault="002367D2" w:rsidP="00C7031F">
      <w:pPr>
        <w:pStyle w:val="NoSpacing"/>
        <w:rPr>
          <w:rFonts w:eastAsia="Times New Roman"/>
          <w:color w:val="000000"/>
          <w:szCs w:val="24"/>
          <w:lang w:val="en"/>
        </w:rPr>
      </w:pPr>
      <w:r w:rsidRPr="00C7031F">
        <w:rPr>
          <w:szCs w:val="24"/>
        </w:rPr>
        <w:t xml:space="preserve">Even if the police do not have a reasonable suspicion that a particular individual is engaged in criminal activity, the police may present an opportunity to commit a crime to people associated with a location where it is reasonably suspected that </w:t>
      </w:r>
      <w:r w:rsidRPr="00C7031F">
        <w:rPr>
          <w:szCs w:val="24"/>
        </w:rPr>
        <w:lastRenderedPageBreak/>
        <w:t>criminal activity is taking place.</w:t>
      </w:r>
      <w:r w:rsidR="00292F95" w:rsidRPr="00C7031F">
        <w:rPr>
          <w:rFonts w:eastAsia="Times New Roman"/>
          <w:color w:val="000000"/>
          <w:szCs w:val="24"/>
          <w:lang w:val="en"/>
        </w:rPr>
        <w:t xml:space="preserve"> </w:t>
      </w:r>
      <w:r w:rsidR="00D36E75" w:rsidRPr="00C7031F">
        <w:rPr>
          <w:rFonts w:eastAsia="Times New Roman"/>
          <w:color w:val="000000"/>
          <w:szCs w:val="24"/>
          <w:lang w:val="en"/>
        </w:rPr>
        <w:t>T</w:t>
      </w:r>
      <w:r w:rsidR="00292F95" w:rsidRPr="00C7031F">
        <w:rPr>
          <w:rFonts w:eastAsia="Times New Roman"/>
          <w:color w:val="000000"/>
          <w:szCs w:val="24"/>
          <w:lang w:val="en"/>
        </w:rPr>
        <w:t>he police conduct must be motivated by the genuine purpose of investigating and repressing criminal activity.</w:t>
      </w:r>
    </w:p>
    <w:p w14:paraId="45452733" w14:textId="77777777" w:rsidR="00D36E75" w:rsidRPr="00C7031F" w:rsidRDefault="00D36E75" w:rsidP="00C7031F">
      <w:pPr>
        <w:pStyle w:val="NoSpacing"/>
        <w:rPr>
          <w:rFonts w:eastAsia="Times New Roman"/>
          <w:color w:val="000000"/>
          <w:szCs w:val="24"/>
          <w:lang w:val="en"/>
        </w:rPr>
      </w:pPr>
    </w:p>
    <w:p w14:paraId="057FC429" w14:textId="1F1DE739" w:rsidR="00D36E75" w:rsidRPr="00C7031F" w:rsidRDefault="00D36E75" w:rsidP="00C7031F">
      <w:pPr>
        <w:pStyle w:val="NoSpacing"/>
        <w:rPr>
          <w:rFonts w:eastAsia="Times New Roman"/>
          <w:szCs w:val="24"/>
        </w:rPr>
      </w:pPr>
      <w:r w:rsidRPr="00C7031F">
        <w:rPr>
          <w:i/>
          <w:iCs/>
          <w:color w:val="000000"/>
          <w:szCs w:val="24"/>
        </w:rPr>
        <w:t>Bona fide</w:t>
      </w:r>
      <w:r w:rsidRPr="00C7031F">
        <w:rPr>
          <w:color w:val="000000"/>
          <w:szCs w:val="24"/>
        </w:rPr>
        <w:t xml:space="preserve"> inquiries do not restrict police to offering opportunities to commit only the same offences that the police suspect </w:t>
      </w:r>
      <w:proofErr w:type="gramStart"/>
      <w:r w:rsidRPr="00C7031F">
        <w:rPr>
          <w:color w:val="000000"/>
          <w:szCs w:val="24"/>
        </w:rPr>
        <w:t>are</w:t>
      </w:r>
      <w:proofErr w:type="gramEnd"/>
      <w:r w:rsidRPr="00C7031F">
        <w:rPr>
          <w:color w:val="000000"/>
          <w:szCs w:val="24"/>
        </w:rPr>
        <w:t xml:space="preserve"> occurring in the space they are investigating. Rather, the crime that police offer must be rationally connected and proportionate to the offence they suspect is occurring.</w:t>
      </w:r>
    </w:p>
    <w:p w14:paraId="304F9D0E" w14:textId="5FFF9CAC" w:rsidR="002367D2" w:rsidRPr="00C7031F" w:rsidRDefault="002367D2" w:rsidP="00C7031F">
      <w:pPr>
        <w:pStyle w:val="NoSpacing"/>
        <w:rPr>
          <w:szCs w:val="24"/>
        </w:rPr>
      </w:pPr>
    </w:p>
    <w:p w14:paraId="6FCC2C6F" w14:textId="473DB77A" w:rsidR="00D36E75" w:rsidRPr="00C7031F" w:rsidRDefault="00D36E75" w:rsidP="00C7031F">
      <w:pPr>
        <w:pStyle w:val="NoSpacing"/>
        <w:rPr>
          <w:color w:val="000000"/>
          <w:szCs w:val="24"/>
        </w:rPr>
      </w:pPr>
      <w:r w:rsidRPr="00C7031F">
        <w:rPr>
          <w:szCs w:val="24"/>
        </w:rPr>
        <w:t xml:space="preserve">The same test applies to investigations in physical and virtual spaces alike. However, online spaces differ from physical spaces in significant ways. </w:t>
      </w:r>
      <w:r w:rsidRPr="00C7031F">
        <w:rPr>
          <w:color w:val="000000"/>
          <w:szCs w:val="24"/>
        </w:rPr>
        <w:t xml:space="preserve">When the space is virtual, it is critical that the police carefully delineate and precisely define the space where they reasonably suspect crime is occurring, to ensure they have narrowed their scope so that the purview of their inquiry is no broader than the evidence allows. Six factors that may illuminate the assessment of whether the police investigation was properly tailored are: </w:t>
      </w:r>
    </w:p>
    <w:p w14:paraId="320EFA8D" w14:textId="77777777" w:rsidR="00D36E75" w:rsidRPr="00C7031F" w:rsidRDefault="00D36E75" w:rsidP="00C7031F">
      <w:pPr>
        <w:pStyle w:val="NoSpacing"/>
        <w:rPr>
          <w:color w:val="000000"/>
          <w:szCs w:val="24"/>
        </w:rPr>
      </w:pPr>
    </w:p>
    <w:p w14:paraId="61C769F6" w14:textId="77777777" w:rsidR="00D36E75" w:rsidRPr="00C7031F" w:rsidRDefault="00D36E75" w:rsidP="00C7031F">
      <w:pPr>
        <w:pStyle w:val="NoSpacing"/>
        <w:rPr>
          <w:color w:val="000000"/>
          <w:szCs w:val="24"/>
        </w:rPr>
      </w:pPr>
      <w:r w:rsidRPr="00C7031F">
        <w:rPr>
          <w:color w:val="000000"/>
          <w:szCs w:val="24"/>
        </w:rPr>
        <w:t xml:space="preserve">(1) the seriousness of the crime in </w:t>
      </w:r>
      <w:proofErr w:type="gramStart"/>
      <w:r w:rsidRPr="00C7031F">
        <w:rPr>
          <w:color w:val="000000"/>
          <w:szCs w:val="24"/>
        </w:rPr>
        <w:t>question;</w:t>
      </w:r>
      <w:proofErr w:type="gramEnd"/>
      <w:r w:rsidRPr="00C7031F">
        <w:rPr>
          <w:color w:val="000000"/>
          <w:szCs w:val="24"/>
        </w:rPr>
        <w:t xml:space="preserve"> </w:t>
      </w:r>
    </w:p>
    <w:p w14:paraId="334204F8" w14:textId="77777777" w:rsidR="00D36E75" w:rsidRPr="00C7031F" w:rsidRDefault="00D36E75" w:rsidP="00C7031F">
      <w:pPr>
        <w:pStyle w:val="NoSpacing"/>
        <w:rPr>
          <w:color w:val="000000"/>
          <w:szCs w:val="24"/>
        </w:rPr>
      </w:pPr>
      <w:r w:rsidRPr="00C7031F">
        <w:rPr>
          <w:color w:val="000000"/>
          <w:szCs w:val="24"/>
        </w:rPr>
        <w:t xml:space="preserve">(2) the time of day and the number of activities and persons who might be </w:t>
      </w:r>
      <w:proofErr w:type="gramStart"/>
      <w:r w:rsidRPr="00C7031F">
        <w:rPr>
          <w:color w:val="000000"/>
          <w:szCs w:val="24"/>
        </w:rPr>
        <w:t>affected;</w:t>
      </w:r>
      <w:proofErr w:type="gramEnd"/>
      <w:r w:rsidRPr="00C7031F">
        <w:rPr>
          <w:color w:val="000000"/>
          <w:szCs w:val="24"/>
        </w:rPr>
        <w:t xml:space="preserve"> </w:t>
      </w:r>
    </w:p>
    <w:p w14:paraId="5EF6103F" w14:textId="77777777" w:rsidR="00D36E75" w:rsidRPr="00C7031F" w:rsidRDefault="00D36E75" w:rsidP="00C7031F">
      <w:pPr>
        <w:pStyle w:val="NoSpacing"/>
        <w:rPr>
          <w:color w:val="000000"/>
          <w:szCs w:val="24"/>
        </w:rPr>
      </w:pPr>
      <w:r w:rsidRPr="00C7031F">
        <w:rPr>
          <w:color w:val="000000"/>
          <w:szCs w:val="24"/>
        </w:rPr>
        <w:t xml:space="preserve">(3) whether racial profiling, stereotyping or reliance on vulnerabilities played a part in the selection of the </w:t>
      </w:r>
      <w:proofErr w:type="gramStart"/>
      <w:r w:rsidRPr="00C7031F">
        <w:rPr>
          <w:color w:val="000000"/>
          <w:szCs w:val="24"/>
        </w:rPr>
        <w:t>location;</w:t>
      </w:r>
      <w:proofErr w:type="gramEnd"/>
      <w:r w:rsidRPr="00C7031F">
        <w:rPr>
          <w:color w:val="000000"/>
          <w:szCs w:val="24"/>
        </w:rPr>
        <w:t xml:space="preserve"> </w:t>
      </w:r>
    </w:p>
    <w:p w14:paraId="6D7EDDDD" w14:textId="77777777" w:rsidR="00D36E75" w:rsidRPr="00C7031F" w:rsidRDefault="00D36E75" w:rsidP="00C7031F">
      <w:pPr>
        <w:pStyle w:val="NoSpacing"/>
        <w:rPr>
          <w:color w:val="000000"/>
          <w:szCs w:val="24"/>
        </w:rPr>
      </w:pPr>
      <w:r w:rsidRPr="00C7031F">
        <w:rPr>
          <w:color w:val="000000"/>
          <w:szCs w:val="24"/>
        </w:rPr>
        <w:t xml:space="preserve">(4) the level of privacy expected in the area or </w:t>
      </w:r>
      <w:proofErr w:type="gramStart"/>
      <w:r w:rsidRPr="00C7031F">
        <w:rPr>
          <w:color w:val="000000"/>
          <w:szCs w:val="24"/>
        </w:rPr>
        <w:t>space;</w:t>
      </w:r>
      <w:proofErr w:type="gramEnd"/>
      <w:r w:rsidRPr="00C7031F">
        <w:rPr>
          <w:color w:val="000000"/>
          <w:szCs w:val="24"/>
        </w:rPr>
        <w:t xml:space="preserve"> </w:t>
      </w:r>
    </w:p>
    <w:p w14:paraId="57C59BFB" w14:textId="77777777" w:rsidR="00D36E75" w:rsidRPr="00C7031F" w:rsidRDefault="00D36E75" w:rsidP="00C7031F">
      <w:pPr>
        <w:pStyle w:val="NoSpacing"/>
        <w:rPr>
          <w:color w:val="000000"/>
          <w:szCs w:val="24"/>
        </w:rPr>
      </w:pPr>
      <w:r w:rsidRPr="00C7031F">
        <w:rPr>
          <w:color w:val="000000"/>
          <w:szCs w:val="24"/>
        </w:rPr>
        <w:t xml:space="preserve">(5) the importance of the virtual space to freedom of expression; and </w:t>
      </w:r>
    </w:p>
    <w:p w14:paraId="6F51A6F1" w14:textId="77777777" w:rsidR="00D36E75" w:rsidRPr="00C7031F" w:rsidRDefault="00D36E75" w:rsidP="00C7031F">
      <w:pPr>
        <w:pStyle w:val="NoSpacing"/>
        <w:rPr>
          <w:color w:val="000000"/>
          <w:szCs w:val="24"/>
        </w:rPr>
      </w:pPr>
      <w:r w:rsidRPr="00C7031F">
        <w:rPr>
          <w:color w:val="000000"/>
          <w:szCs w:val="24"/>
        </w:rPr>
        <w:t xml:space="preserve">(6) the availability of other, less intrusive investigative techniques. </w:t>
      </w:r>
    </w:p>
    <w:p w14:paraId="4B07AA2E" w14:textId="77777777" w:rsidR="00D36E75" w:rsidRPr="00C7031F" w:rsidRDefault="00D36E75" w:rsidP="00C7031F">
      <w:pPr>
        <w:pStyle w:val="NoSpacing"/>
        <w:rPr>
          <w:color w:val="000000"/>
          <w:szCs w:val="24"/>
        </w:rPr>
      </w:pPr>
    </w:p>
    <w:p w14:paraId="5936096B" w14:textId="1FEF2CE0" w:rsidR="00D36E75" w:rsidRPr="00C7031F" w:rsidRDefault="00D36E75" w:rsidP="00C7031F">
      <w:pPr>
        <w:pStyle w:val="NoSpacing"/>
        <w:rPr>
          <w:szCs w:val="24"/>
        </w:rPr>
      </w:pPr>
      <w:r w:rsidRPr="00C7031F">
        <w:rPr>
          <w:color w:val="000000"/>
          <w:szCs w:val="24"/>
        </w:rPr>
        <w:t>These factors are contextual and non</w:t>
      </w:r>
      <w:r w:rsidRPr="00C7031F">
        <w:rPr>
          <w:color w:val="000000"/>
          <w:szCs w:val="24"/>
        </w:rPr>
        <w:noBreakHyphen/>
        <w:t xml:space="preserve">exhaustive, and no one factor should be allowed to overwhelm the analysis. The space, the crimes and the nature of the investigation all influence the acceptable scope of the police’s inquiry. The entire context, in short, determines whether the space of an investigation was sufficiently precise: </w:t>
      </w:r>
      <w:r w:rsidRPr="00C7031F">
        <w:rPr>
          <w:i/>
          <w:iCs/>
          <w:color w:val="000000"/>
          <w:szCs w:val="24"/>
        </w:rPr>
        <w:t xml:space="preserve">R v Raphael, </w:t>
      </w:r>
      <w:hyperlink r:id="rId43" w:history="1">
        <w:r w:rsidRPr="00C7031F">
          <w:rPr>
            <w:rStyle w:val="Hyperlink"/>
            <w:szCs w:val="24"/>
          </w:rPr>
          <w:t>2022 SCC 44</w:t>
        </w:r>
      </w:hyperlink>
    </w:p>
    <w:p w14:paraId="56772615" w14:textId="77777777" w:rsidR="00D36E75" w:rsidRPr="00C7031F" w:rsidRDefault="00D36E75" w:rsidP="00C7031F">
      <w:pPr>
        <w:pStyle w:val="NoSpacing"/>
        <w:rPr>
          <w:szCs w:val="24"/>
        </w:rPr>
      </w:pPr>
    </w:p>
    <w:p w14:paraId="7F0BA95A" w14:textId="4A12A024" w:rsidR="00292F95" w:rsidRPr="00C7031F" w:rsidRDefault="00292F95" w:rsidP="00C7031F">
      <w:pPr>
        <w:pStyle w:val="NoSpacing"/>
        <w:rPr>
          <w:szCs w:val="24"/>
        </w:rPr>
      </w:pPr>
      <w:r w:rsidRPr="00C7031F">
        <w:rPr>
          <w:szCs w:val="24"/>
        </w:rPr>
        <w:t xml:space="preserve">In the context of a dial-a-dope operation, </w:t>
      </w:r>
      <w:r w:rsidRPr="00C7031F">
        <w:rPr>
          <w:szCs w:val="24"/>
          <w:lang w:val="en"/>
        </w:rPr>
        <w:t>where the police reasonably suspect that a phone line is being used as part of a dial-a-dope scheme, they may, as part of a </w:t>
      </w:r>
      <w:r w:rsidRPr="00C7031F">
        <w:rPr>
          <w:i/>
          <w:iCs/>
          <w:szCs w:val="24"/>
        </w:rPr>
        <w:t>bona fide</w:t>
      </w:r>
      <w:r w:rsidRPr="00C7031F">
        <w:rPr>
          <w:szCs w:val="24"/>
          <w:lang w:val="en"/>
        </w:rPr>
        <w:t> inquiry, provide opportunities to people associated with that phone line to sell drugs, even if these people are not themselves under a reasonable suspicion. To constitute a </w:t>
      </w:r>
      <w:r w:rsidRPr="00C7031F">
        <w:rPr>
          <w:i/>
          <w:iCs/>
          <w:szCs w:val="24"/>
        </w:rPr>
        <w:t>bona fide</w:t>
      </w:r>
      <w:r w:rsidRPr="00C7031F">
        <w:rPr>
          <w:szCs w:val="24"/>
          <w:lang w:val="en"/>
        </w:rPr>
        <w:t> inquiry, the investigation must be motivated by the genuine purpose of </w:t>
      </w:r>
      <w:r w:rsidRPr="00C7031F">
        <w:rPr>
          <w:szCs w:val="24"/>
        </w:rPr>
        <w:t>investigating and repressing criminal activity and directed at a phone line reasonably </w:t>
      </w:r>
      <w:r w:rsidRPr="00C7031F">
        <w:rPr>
          <w:szCs w:val="24"/>
          <w:lang w:val="en"/>
        </w:rPr>
        <w:t xml:space="preserve">suspected to </w:t>
      </w:r>
      <w:r w:rsidR="006B523F" w:rsidRPr="00C7031F">
        <w:rPr>
          <w:szCs w:val="24"/>
          <w:lang w:val="en"/>
        </w:rPr>
        <w:t xml:space="preserve">be used in a dial-a-dope scheme: </w:t>
      </w:r>
      <w:r w:rsidR="006B523F" w:rsidRPr="00C7031F">
        <w:rPr>
          <w:i/>
          <w:szCs w:val="24"/>
          <w:lang w:val="en"/>
        </w:rPr>
        <w:t xml:space="preserve">R v Ahmad, </w:t>
      </w:r>
      <w:hyperlink r:id="rId44" w:history="1">
        <w:r w:rsidR="006B523F" w:rsidRPr="00C7031F">
          <w:rPr>
            <w:rStyle w:val="Hyperlink"/>
            <w:szCs w:val="24"/>
            <w:lang w:val="en"/>
          </w:rPr>
          <w:t>2018 ONCA 534</w:t>
        </w:r>
      </w:hyperlink>
      <w:r w:rsidR="006B523F" w:rsidRPr="00C7031F">
        <w:rPr>
          <w:szCs w:val="24"/>
          <w:lang w:val="en"/>
        </w:rPr>
        <w:t xml:space="preserve"> at paras 50, 58</w:t>
      </w:r>
    </w:p>
    <w:p w14:paraId="789E2A2B" w14:textId="16F59692" w:rsidR="00091876" w:rsidRPr="00C7031F" w:rsidRDefault="00091876" w:rsidP="00C7031F">
      <w:pPr>
        <w:spacing w:line="276" w:lineRule="auto"/>
        <w:rPr>
          <w:rFonts w:ascii="Arial" w:hAnsi="Arial" w:cs="Arial"/>
        </w:rPr>
      </w:pPr>
    </w:p>
    <w:p w14:paraId="70C8B638" w14:textId="09468D4B" w:rsidR="0095700B" w:rsidRPr="00C7031F" w:rsidRDefault="0095700B" w:rsidP="00C7031F">
      <w:pPr>
        <w:pStyle w:val="NoSpacing"/>
        <w:rPr>
          <w:szCs w:val="24"/>
        </w:rPr>
      </w:pPr>
      <w:r w:rsidRPr="00C7031F">
        <w:rPr>
          <w:szCs w:val="24"/>
        </w:rPr>
        <w:lastRenderedPageBreak/>
        <w:t>Because reasonable suspicion may be directed at a particular individual, a particular location or a particular phone line, the relevant considerations will vary depending on the context. This means that certain facts may support a finding that the police had reasonable suspicion that a particular phone line is being </w:t>
      </w:r>
      <w:r w:rsidRPr="00C7031F">
        <w:rPr>
          <w:szCs w:val="24"/>
          <w:lang w:val="en"/>
        </w:rPr>
        <w:t xml:space="preserve">used in a dial-a-dope scheme, but not that the </w:t>
      </w:r>
      <w:proofErr w:type="gramStart"/>
      <w:r w:rsidRPr="00C7031F">
        <w:rPr>
          <w:szCs w:val="24"/>
          <w:lang w:val="en"/>
        </w:rPr>
        <w:t>particular individual</w:t>
      </w:r>
      <w:proofErr w:type="gramEnd"/>
      <w:r w:rsidRPr="00C7031F">
        <w:rPr>
          <w:szCs w:val="24"/>
          <w:lang w:val="en"/>
        </w:rPr>
        <w:t xml:space="preserve"> who is using that phone line is engaged in criminal activity, or vice-versa. While there may be overlap, different considerations may take on different weight in the analysis. For example, the fact that a phone line has been linked through a tip to the drug trade may take on greater importance in determining whether the police had reasonable suspicion the line was being used for criminal activity than when assessing whether the police had reasonable suspicion that a particular person using that line was already selling drugs. Reasonable suspicion must be assessed in the context of the </w:t>
      </w:r>
      <w:proofErr w:type="gramStart"/>
      <w:r w:rsidRPr="00C7031F">
        <w:rPr>
          <w:szCs w:val="24"/>
          <w:lang w:val="en"/>
        </w:rPr>
        <w:t>particular case</w:t>
      </w:r>
      <w:proofErr w:type="gramEnd"/>
      <w:r w:rsidRPr="00C7031F">
        <w:rPr>
          <w:szCs w:val="24"/>
          <w:lang w:val="en"/>
        </w:rPr>
        <w:t xml:space="preserve">: </w:t>
      </w:r>
      <w:r w:rsidRPr="00C7031F">
        <w:rPr>
          <w:i/>
          <w:szCs w:val="24"/>
          <w:lang w:val="en"/>
        </w:rPr>
        <w:t xml:space="preserve">Ahmad, </w:t>
      </w:r>
      <w:r w:rsidRPr="00C7031F">
        <w:rPr>
          <w:szCs w:val="24"/>
          <w:lang w:val="en"/>
        </w:rPr>
        <w:t>at para 67</w:t>
      </w:r>
    </w:p>
    <w:p w14:paraId="12A8B9ED" w14:textId="2A41B829" w:rsidR="0095700B" w:rsidRPr="00C7031F" w:rsidRDefault="0095700B" w:rsidP="00C7031F">
      <w:pPr>
        <w:spacing w:line="276" w:lineRule="auto"/>
        <w:rPr>
          <w:rFonts w:ascii="Arial" w:hAnsi="Arial" w:cs="Arial"/>
        </w:rPr>
      </w:pPr>
    </w:p>
    <w:p w14:paraId="598EC602" w14:textId="77777777" w:rsidR="00D36E75" w:rsidRPr="00C7031F" w:rsidRDefault="00D36E75" w:rsidP="00C7031F">
      <w:pPr>
        <w:spacing w:line="276" w:lineRule="auto"/>
        <w:rPr>
          <w:rFonts w:ascii="Arial" w:hAnsi="Arial" w:cs="Arial"/>
        </w:rPr>
      </w:pPr>
    </w:p>
    <w:p w14:paraId="3642B458" w14:textId="7FC28390" w:rsidR="00805150" w:rsidRPr="00C7031F" w:rsidRDefault="008E2B30" w:rsidP="00C7031F">
      <w:pPr>
        <w:pStyle w:val="Heading2"/>
        <w:spacing w:line="276" w:lineRule="auto"/>
      </w:pPr>
      <w:bookmarkStart w:id="21" w:name="_Toc218962761"/>
      <w:r w:rsidRPr="00C7031F">
        <w:t>Inducement based entrapment</w:t>
      </w:r>
      <w:bookmarkEnd w:id="21"/>
    </w:p>
    <w:p w14:paraId="038880CF" w14:textId="50647982" w:rsidR="00805150" w:rsidRPr="00C7031F" w:rsidRDefault="00805150" w:rsidP="00C7031F">
      <w:pPr>
        <w:spacing w:line="276" w:lineRule="auto"/>
        <w:rPr>
          <w:rFonts w:ascii="Arial" w:hAnsi="Arial" w:cs="Arial"/>
        </w:rPr>
      </w:pPr>
    </w:p>
    <w:p w14:paraId="611EC913" w14:textId="4EB59E5C" w:rsidR="005535BE" w:rsidRPr="00C7031F" w:rsidRDefault="005535BE" w:rsidP="00C7031F">
      <w:pPr>
        <w:spacing w:line="276" w:lineRule="auto"/>
        <w:rPr>
          <w:rFonts w:ascii="Arial" w:hAnsi="Arial" w:cs="Arial"/>
          <w:lang w:val="en-US"/>
        </w:rPr>
      </w:pPr>
    </w:p>
    <w:p w14:paraId="2888FFE6" w14:textId="572FBC05" w:rsidR="005535BE" w:rsidRPr="00C7031F" w:rsidRDefault="005535BE" w:rsidP="00C7031F">
      <w:pPr>
        <w:pStyle w:val="NoSpacing"/>
        <w:rPr>
          <w:szCs w:val="24"/>
        </w:rPr>
      </w:pPr>
      <w:r w:rsidRPr="00C7031F">
        <w:rPr>
          <w:szCs w:val="24"/>
        </w:rPr>
        <w:t xml:space="preserve">The SCC in </w:t>
      </w:r>
      <w:r w:rsidRPr="00C7031F">
        <w:rPr>
          <w:i/>
          <w:iCs/>
          <w:szCs w:val="24"/>
        </w:rPr>
        <w:t xml:space="preserve">Mack </w:t>
      </w:r>
      <w:r w:rsidRPr="00C7031F">
        <w:rPr>
          <w:szCs w:val="24"/>
        </w:rPr>
        <w:t xml:space="preserve">identified </w:t>
      </w:r>
      <w:proofErr w:type="gramStart"/>
      <w:r w:rsidRPr="00C7031F">
        <w:rPr>
          <w:szCs w:val="24"/>
        </w:rPr>
        <w:t>a number of</w:t>
      </w:r>
      <w:proofErr w:type="gramEnd"/>
      <w:r w:rsidRPr="00C7031F">
        <w:rPr>
          <w:szCs w:val="24"/>
        </w:rPr>
        <w:t xml:space="preserve"> factors in determining whether police have gone beyond providing a mere opportunity to commit an offence to inducing the commission of an offence: </w:t>
      </w:r>
    </w:p>
    <w:p w14:paraId="78519A16" w14:textId="56D28AC2" w:rsidR="005535BE" w:rsidRPr="00C7031F" w:rsidRDefault="005535BE" w:rsidP="00C7031F">
      <w:pPr>
        <w:pStyle w:val="NoSpacing"/>
        <w:numPr>
          <w:ilvl w:val="0"/>
          <w:numId w:val="42"/>
        </w:numPr>
        <w:rPr>
          <w:szCs w:val="24"/>
        </w:rPr>
      </w:pPr>
      <w:r w:rsidRPr="00C7031F">
        <w:rPr>
          <w:szCs w:val="24"/>
        </w:rPr>
        <w:t xml:space="preserve">the type of crime being investigated and the availability of other techniques for the police detection of its </w:t>
      </w:r>
      <w:proofErr w:type="gramStart"/>
      <w:r w:rsidRPr="00C7031F">
        <w:rPr>
          <w:szCs w:val="24"/>
        </w:rPr>
        <w:t>commission;</w:t>
      </w:r>
      <w:proofErr w:type="gramEnd"/>
    </w:p>
    <w:p w14:paraId="6D913CB2" w14:textId="673E2409" w:rsidR="005535BE" w:rsidRPr="00C7031F" w:rsidRDefault="005535BE" w:rsidP="00C7031F">
      <w:pPr>
        <w:pStyle w:val="NoSpacing"/>
        <w:numPr>
          <w:ilvl w:val="0"/>
          <w:numId w:val="42"/>
        </w:numPr>
        <w:rPr>
          <w:szCs w:val="24"/>
        </w:rPr>
      </w:pPr>
      <w:r w:rsidRPr="00C7031F">
        <w:rPr>
          <w:szCs w:val="24"/>
        </w:rPr>
        <w:t xml:space="preserve">whether an average person, with both strengths and weaknesses, in the position of the accused would be induced into the commission of a </w:t>
      </w:r>
      <w:proofErr w:type="gramStart"/>
      <w:r w:rsidRPr="00C7031F">
        <w:rPr>
          <w:szCs w:val="24"/>
        </w:rPr>
        <w:t>crime;</w:t>
      </w:r>
      <w:proofErr w:type="gramEnd"/>
    </w:p>
    <w:p w14:paraId="77D2587F" w14:textId="55F94E3A" w:rsidR="005535BE" w:rsidRPr="00C7031F" w:rsidRDefault="005535BE" w:rsidP="00C7031F">
      <w:pPr>
        <w:pStyle w:val="NoSpacing"/>
        <w:numPr>
          <w:ilvl w:val="0"/>
          <w:numId w:val="42"/>
        </w:numPr>
        <w:rPr>
          <w:szCs w:val="24"/>
        </w:rPr>
      </w:pPr>
      <w:r w:rsidRPr="00C7031F">
        <w:rPr>
          <w:szCs w:val="24"/>
        </w:rPr>
        <w:t xml:space="preserve">the persistence and number of attempts made by the police before the accused agreed to committing the </w:t>
      </w:r>
      <w:proofErr w:type="gramStart"/>
      <w:r w:rsidRPr="00C7031F">
        <w:rPr>
          <w:szCs w:val="24"/>
        </w:rPr>
        <w:t>offence;</w:t>
      </w:r>
      <w:proofErr w:type="gramEnd"/>
    </w:p>
    <w:p w14:paraId="5B99E643" w14:textId="583AE28E" w:rsidR="005535BE" w:rsidRPr="00C7031F" w:rsidRDefault="005535BE" w:rsidP="00C7031F">
      <w:pPr>
        <w:pStyle w:val="NoSpacing"/>
        <w:numPr>
          <w:ilvl w:val="0"/>
          <w:numId w:val="42"/>
        </w:numPr>
        <w:rPr>
          <w:szCs w:val="24"/>
        </w:rPr>
      </w:pPr>
      <w:r w:rsidRPr="00C7031F">
        <w:rPr>
          <w:szCs w:val="24"/>
        </w:rPr>
        <w:t xml:space="preserve">the type of inducement used by the police </w:t>
      </w:r>
      <w:proofErr w:type="gramStart"/>
      <w:r w:rsidRPr="00C7031F">
        <w:rPr>
          <w:szCs w:val="24"/>
        </w:rPr>
        <w:t>including:</w:t>
      </w:r>
      <w:proofErr w:type="gramEnd"/>
      <w:r w:rsidRPr="00C7031F">
        <w:rPr>
          <w:szCs w:val="24"/>
        </w:rPr>
        <w:t xml:space="preserve"> deceit, fraud, trickery or </w:t>
      </w:r>
      <w:proofErr w:type="gramStart"/>
      <w:r w:rsidRPr="00C7031F">
        <w:rPr>
          <w:szCs w:val="24"/>
        </w:rPr>
        <w:t>reward;</w:t>
      </w:r>
      <w:proofErr w:type="gramEnd"/>
    </w:p>
    <w:p w14:paraId="3A23885C" w14:textId="66125978" w:rsidR="005535BE" w:rsidRPr="00C7031F" w:rsidRDefault="005535BE" w:rsidP="00C7031F">
      <w:pPr>
        <w:pStyle w:val="NoSpacing"/>
        <w:numPr>
          <w:ilvl w:val="0"/>
          <w:numId w:val="42"/>
        </w:numPr>
        <w:rPr>
          <w:szCs w:val="24"/>
        </w:rPr>
      </w:pPr>
      <w:r w:rsidRPr="00C7031F">
        <w:rPr>
          <w:szCs w:val="24"/>
        </w:rPr>
        <w:t xml:space="preserve">the timing of the police conduct, </w:t>
      </w:r>
      <w:proofErr w:type="gramStart"/>
      <w:r w:rsidRPr="00C7031F">
        <w:rPr>
          <w:szCs w:val="24"/>
        </w:rPr>
        <w:t>in particular whether</w:t>
      </w:r>
      <w:proofErr w:type="gramEnd"/>
      <w:r w:rsidRPr="00C7031F">
        <w:rPr>
          <w:szCs w:val="24"/>
        </w:rPr>
        <w:t xml:space="preserve"> the police have instigated the offence or became involved in ongoing criminal </w:t>
      </w:r>
      <w:proofErr w:type="gramStart"/>
      <w:r w:rsidRPr="00C7031F">
        <w:rPr>
          <w:szCs w:val="24"/>
        </w:rPr>
        <w:t>activity;</w:t>
      </w:r>
      <w:proofErr w:type="gramEnd"/>
    </w:p>
    <w:p w14:paraId="0032FA1B" w14:textId="68FF4268" w:rsidR="005535BE" w:rsidRPr="00C7031F" w:rsidRDefault="005535BE" w:rsidP="00C7031F">
      <w:pPr>
        <w:pStyle w:val="NoSpacing"/>
        <w:numPr>
          <w:ilvl w:val="0"/>
          <w:numId w:val="42"/>
        </w:numPr>
        <w:rPr>
          <w:szCs w:val="24"/>
        </w:rPr>
      </w:pPr>
      <w:r w:rsidRPr="00C7031F">
        <w:rPr>
          <w:szCs w:val="24"/>
        </w:rPr>
        <w:t xml:space="preserve">whether the police conduct involves an exploitation of human characteristics such as the emotions of compassion, sympathy and </w:t>
      </w:r>
      <w:proofErr w:type="gramStart"/>
      <w:r w:rsidRPr="00C7031F">
        <w:rPr>
          <w:szCs w:val="24"/>
        </w:rPr>
        <w:t>friendship;</w:t>
      </w:r>
      <w:proofErr w:type="gramEnd"/>
    </w:p>
    <w:p w14:paraId="3EB198A1" w14:textId="23A38C9D" w:rsidR="005535BE" w:rsidRPr="00C7031F" w:rsidRDefault="005535BE" w:rsidP="00C7031F">
      <w:pPr>
        <w:pStyle w:val="NoSpacing"/>
        <w:numPr>
          <w:ilvl w:val="0"/>
          <w:numId w:val="42"/>
        </w:numPr>
        <w:rPr>
          <w:szCs w:val="24"/>
        </w:rPr>
      </w:pPr>
      <w:r w:rsidRPr="00C7031F">
        <w:rPr>
          <w:szCs w:val="24"/>
        </w:rPr>
        <w:t xml:space="preserve">whether the police appear to have exploited a particular vulnerability of a person such as a mental handicap or a substance </w:t>
      </w:r>
      <w:proofErr w:type="gramStart"/>
      <w:r w:rsidRPr="00C7031F">
        <w:rPr>
          <w:szCs w:val="24"/>
        </w:rPr>
        <w:t>addiction;</w:t>
      </w:r>
      <w:proofErr w:type="gramEnd"/>
    </w:p>
    <w:p w14:paraId="3E392285" w14:textId="54562E0A" w:rsidR="005535BE" w:rsidRPr="00C7031F" w:rsidRDefault="005535BE" w:rsidP="00C7031F">
      <w:pPr>
        <w:pStyle w:val="NoSpacing"/>
        <w:numPr>
          <w:ilvl w:val="0"/>
          <w:numId w:val="42"/>
        </w:numPr>
        <w:rPr>
          <w:szCs w:val="24"/>
        </w:rPr>
      </w:pPr>
      <w:r w:rsidRPr="00C7031F">
        <w:rPr>
          <w:szCs w:val="24"/>
        </w:rPr>
        <w:t xml:space="preserve">the proportionality between the police involvement, as compared to the accused, including an assessment of the degree of harm caused or </w:t>
      </w:r>
      <w:r w:rsidRPr="00C7031F">
        <w:rPr>
          <w:szCs w:val="24"/>
        </w:rPr>
        <w:lastRenderedPageBreak/>
        <w:t xml:space="preserve">risked by the police, as compared to the accused, and the commission of any illegal acts by the police </w:t>
      </w:r>
      <w:proofErr w:type="gramStart"/>
      <w:r w:rsidRPr="00C7031F">
        <w:rPr>
          <w:szCs w:val="24"/>
        </w:rPr>
        <w:t>themselves;</w:t>
      </w:r>
      <w:proofErr w:type="gramEnd"/>
    </w:p>
    <w:p w14:paraId="30EE1BDD" w14:textId="093108A8" w:rsidR="005535BE" w:rsidRPr="00C7031F" w:rsidRDefault="005535BE" w:rsidP="00C7031F">
      <w:pPr>
        <w:pStyle w:val="NoSpacing"/>
        <w:numPr>
          <w:ilvl w:val="0"/>
          <w:numId w:val="42"/>
        </w:numPr>
        <w:rPr>
          <w:szCs w:val="24"/>
        </w:rPr>
      </w:pPr>
      <w:r w:rsidRPr="00C7031F">
        <w:rPr>
          <w:szCs w:val="24"/>
        </w:rPr>
        <w:t xml:space="preserve">the existence of any threats, implied or express, made to the accused by the police or their </w:t>
      </w:r>
      <w:proofErr w:type="gramStart"/>
      <w:r w:rsidRPr="00C7031F">
        <w:rPr>
          <w:szCs w:val="24"/>
        </w:rPr>
        <w:t>agents;</w:t>
      </w:r>
      <w:proofErr w:type="gramEnd"/>
    </w:p>
    <w:p w14:paraId="3AF5E1D4" w14:textId="17EE4C86" w:rsidR="005535BE" w:rsidRPr="00C7031F" w:rsidRDefault="005535BE" w:rsidP="00C7031F">
      <w:pPr>
        <w:pStyle w:val="NoSpacing"/>
        <w:numPr>
          <w:ilvl w:val="0"/>
          <w:numId w:val="42"/>
        </w:numPr>
        <w:rPr>
          <w:szCs w:val="24"/>
        </w:rPr>
      </w:pPr>
      <w:r w:rsidRPr="00C7031F">
        <w:rPr>
          <w:szCs w:val="24"/>
        </w:rPr>
        <w:t xml:space="preserve">whether the police conduct is directed at undermining other constitutional values: </w:t>
      </w:r>
      <w:r w:rsidRPr="00C7031F">
        <w:rPr>
          <w:i/>
          <w:iCs/>
          <w:szCs w:val="24"/>
        </w:rPr>
        <w:t xml:space="preserve">R v Jaffer, </w:t>
      </w:r>
      <w:hyperlink r:id="rId45" w:history="1">
        <w:r w:rsidRPr="00C7031F">
          <w:rPr>
            <w:rStyle w:val="Hyperlink"/>
            <w:szCs w:val="24"/>
          </w:rPr>
          <w:t>2021 ONCA 325</w:t>
        </w:r>
      </w:hyperlink>
      <w:r w:rsidRPr="00C7031F">
        <w:rPr>
          <w:szCs w:val="24"/>
        </w:rPr>
        <w:t>, at para 19</w:t>
      </w:r>
    </w:p>
    <w:p w14:paraId="2BFA5F23" w14:textId="23BD559D" w:rsidR="00083308" w:rsidRPr="00C7031F" w:rsidRDefault="00083308" w:rsidP="00C7031F">
      <w:pPr>
        <w:pStyle w:val="NoSpacing"/>
        <w:rPr>
          <w:szCs w:val="24"/>
        </w:rPr>
      </w:pPr>
    </w:p>
    <w:p w14:paraId="1D509F9B" w14:textId="77777777" w:rsidR="00777287" w:rsidRPr="00C7031F" w:rsidRDefault="00777287" w:rsidP="00C7031F">
      <w:pPr>
        <w:pStyle w:val="NoSpacing"/>
        <w:rPr>
          <w:rFonts w:eastAsia="Times New Roman"/>
          <w:szCs w:val="24"/>
          <w:lang w:val="en-CA"/>
        </w:rPr>
      </w:pPr>
      <w:r w:rsidRPr="00C7031F">
        <w:rPr>
          <w:szCs w:val="24"/>
        </w:rPr>
        <w:t xml:space="preserve">The relevant inquiry examines whether an average person, with both strengths and weaknesses, in the position of the accused would be induced into the commission of the crime. However, in </w:t>
      </w:r>
      <w:r w:rsidRPr="00C7031F">
        <w:rPr>
          <w:i/>
          <w:iCs/>
          <w:szCs w:val="24"/>
        </w:rPr>
        <w:t xml:space="preserve">Darnley, </w:t>
      </w:r>
      <w:r w:rsidRPr="00C7031F">
        <w:rPr>
          <w:szCs w:val="24"/>
        </w:rPr>
        <w:t xml:space="preserve">the Court of Appeal found that it was an error for the trial judge to elevate the standard of resistance expected of a police officer, who must be taken to have elevated standards of moral restraint and </w:t>
      </w:r>
      <w:proofErr w:type="spellStart"/>
      <w:r w:rsidRPr="00C7031F">
        <w:rPr>
          <w:szCs w:val="24"/>
        </w:rPr>
        <w:t>fortitutde</w:t>
      </w:r>
      <w:proofErr w:type="spellEnd"/>
      <w:r w:rsidRPr="00C7031F">
        <w:rPr>
          <w:szCs w:val="24"/>
        </w:rPr>
        <w:t xml:space="preserve">. On this analysis, the Court held, no police officer could ever avail themselves of the </w:t>
      </w:r>
      <w:proofErr w:type="spellStart"/>
      <w:r w:rsidRPr="00C7031F">
        <w:rPr>
          <w:szCs w:val="24"/>
        </w:rPr>
        <w:t>defence</w:t>
      </w:r>
      <w:proofErr w:type="spellEnd"/>
      <w:r w:rsidRPr="00C7031F">
        <w:rPr>
          <w:szCs w:val="24"/>
        </w:rPr>
        <w:t xml:space="preserve"> of entrapment: </w:t>
      </w:r>
      <w:r w:rsidRPr="00C7031F">
        <w:rPr>
          <w:i/>
          <w:iCs/>
          <w:szCs w:val="24"/>
        </w:rPr>
        <w:t>R v Darnley</w:t>
      </w:r>
      <w:hyperlink r:id="rId46" w:history="1">
        <w:r w:rsidRPr="00C7031F">
          <w:rPr>
            <w:rStyle w:val="Hyperlink"/>
            <w:i/>
            <w:iCs/>
            <w:szCs w:val="24"/>
          </w:rPr>
          <w:t xml:space="preserve">, </w:t>
        </w:r>
        <w:r w:rsidRPr="00C7031F">
          <w:rPr>
            <w:rStyle w:val="Hyperlink"/>
            <w:szCs w:val="24"/>
          </w:rPr>
          <w:t>2020 ONCA 179</w:t>
        </w:r>
      </w:hyperlink>
      <w:r w:rsidRPr="00C7031F">
        <w:rPr>
          <w:szCs w:val="24"/>
        </w:rPr>
        <w:t>, at paras 65-73</w:t>
      </w:r>
    </w:p>
    <w:p w14:paraId="318A2F98" w14:textId="77777777" w:rsidR="00777287" w:rsidRPr="00C7031F" w:rsidRDefault="00777287" w:rsidP="00C7031F">
      <w:pPr>
        <w:pStyle w:val="NoSpacing"/>
        <w:rPr>
          <w:szCs w:val="24"/>
        </w:rPr>
      </w:pPr>
    </w:p>
    <w:p w14:paraId="5EC9019B" w14:textId="63A45E57" w:rsidR="00083308" w:rsidRPr="00C7031F" w:rsidRDefault="00083308" w:rsidP="00C7031F">
      <w:pPr>
        <w:pStyle w:val="Heading2"/>
        <w:spacing w:line="276" w:lineRule="auto"/>
      </w:pPr>
      <w:bookmarkStart w:id="22" w:name="_Toc218962762"/>
      <w:r w:rsidRPr="00C7031F">
        <w:t>Examples from the case law</w:t>
      </w:r>
      <w:bookmarkEnd w:id="22"/>
    </w:p>
    <w:p w14:paraId="33C40FAA" w14:textId="0399C15B" w:rsidR="00083308" w:rsidRPr="00C7031F" w:rsidRDefault="00083308" w:rsidP="00C7031F">
      <w:pPr>
        <w:spacing w:line="276" w:lineRule="auto"/>
        <w:rPr>
          <w:rFonts w:ascii="Arial" w:hAnsi="Arial" w:cs="Arial"/>
          <w:lang w:val="en-US"/>
        </w:rPr>
      </w:pPr>
    </w:p>
    <w:p w14:paraId="3C9B764F" w14:textId="34813459" w:rsidR="00083308" w:rsidRPr="00C7031F" w:rsidRDefault="00083308" w:rsidP="00C7031F">
      <w:pPr>
        <w:pStyle w:val="NoSpacing"/>
        <w:numPr>
          <w:ilvl w:val="0"/>
          <w:numId w:val="44"/>
        </w:numPr>
        <w:rPr>
          <w:szCs w:val="24"/>
        </w:rPr>
      </w:pPr>
      <w:r w:rsidRPr="00C7031F">
        <w:rPr>
          <w:szCs w:val="24"/>
        </w:rPr>
        <w:t xml:space="preserve">Entrapment in the context of police investigating accused online who are seeking sexual services from minors: </w:t>
      </w:r>
      <w:r w:rsidRPr="00C7031F">
        <w:rPr>
          <w:i/>
          <w:iCs/>
          <w:szCs w:val="24"/>
        </w:rPr>
        <w:t xml:space="preserve">R v </w:t>
      </w:r>
      <w:proofErr w:type="spellStart"/>
      <w:r w:rsidRPr="00C7031F">
        <w:rPr>
          <w:i/>
          <w:iCs/>
          <w:szCs w:val="24"/>
        </w:rPr>
        <w:t>Ramelson</w:t>
      </w:r>
      <w:proofErr w:type="spellEnd"/>
      <w:r w:rsidRPr="00C7031F">
        <w:rPr>
          <w:i/>
          <w:iCs/>
          <w:szCs w:val="24"/>
        </w:rPr>
        <w:t xml:space="preserve">, </w:t>
      </w:r>
      <w:hyperlink r:id="rId47" w:history="1">
        <w:r w:rsidRPr="00C7031F">
          <w:rPr>
            <w:rStyle w:val="Hyperlink"/>
            <w:szCs w:val="24"/>
          </w:rPr>
          <w:t>2021 ONCA 328</w:t>
        </w:r>
      </w:hyperlink>
    </w:p>
    <w:p w14:paraId="6A18485B" w14:textId="77777777" w:rsidR="00E11A5F" w:rsidRPr="00C7031F" w:rsidRDefault="00E11A5F" w:rsidP="00C7031F">
      <w:pPr>
        <w:spacing w:line="276" w:lineRule="auto"/>
        <w:rPr>
          <w:rFonts w:ascii="Arial" w:hAnsi="Arial" w:cs="Arial"/>
        </w:rPr>
      </w:pPr>
    </w:p>
    <w:p w14:paraId="683C2A37" w14:textId="2EC5F933" w:rsidR="00E45B2D" w:rsidRPr="00C7031F" w:rsidRDefault="00E45B2D" w:rsidP="005046B7">
      <w:pPr>
        <w:pStyle w:val="Heading1"/>
      </w:pPr>
      <w:bookmarkStart w:id="23" w:name="_Toc218962763"/>
      <w:r w:rsidRPr="00C7031F">
        <w:t>NECESSITY</w:t>
      </w:r>
      <w:bookmarkEnd w:id="23"/>
    </w:p>
    <w:p w14:paraId="7BF5E4D4" w14:textId="235887E9" w:rsidR="00E45B2D" w:rsidRPr="00C7031F" w:rsidRDefault="00E45B2D" w:rsidP="00C7031F">
      <w:pPr>
        <w:spacing w:line="276" w:lineRule="auto"/>
        <w:rPr>
          <w:rFonts w:ascii="Arial" w:hAnsi="Arial" w:cs="Arial"/>
          <w:lang w:val="en-US"/>
        </w:rPr>
      </w:pPr>
    </w:p>
    <w:p w14:paraId="276CE334" w14:textId="44DD624F" w:rsidR="00E45B2D" w:rsidRPr="00C7031F" w:rsidRDefault="00E45B2D" w:rsidP="00C7031F">
      <w:pPr>
        <w:pStyle w:val="NoSpacing"/>
        <w:rPr>
          <w:szCs w:val="24"/>
        </w:rPr>
      </w:pPr>
      <w:r w:rsidRPr="00C7031F">
        <w:rPr>
          <w:szCs w:val="24"/>
        </w:rPr>
        <w:t xml:space="preserve">There are three elements to the </w:t>
      </w:r>
      <w:proofErr w:type="spellStart"/>
      <w:r w:rsidRPr="00C7031F">
        <w:rPr>
          <w:szCs w:val="24"/>
        </w:rPr>
        <w:t>defence</w:t>
      </w:r>
      <w:proofErr w:type="spellEnd"/>
      <w:r w:rsidRPr="00C7031F">
        <w:rPr>
          <w:szCs w:val="24"/>
        </w:rPr>
        <w:t xml:space="preserve"> of necessity: (1) the accused was faced with an urgent situation involving “clear and imminent” peril; (2) there was “no reasonable legal alternative” to the accused breaking the law; and (3) there exists a “proportionality between the harm inflicted and the harm avoided” by the accused. Once the </w:t>
      </w:r>
      <w:proofErr w:type="spellStart"/>
      <w:r w:rsidRPr="00C7031F">
        <w:rPr>
          <w:szCs w:val="24"/>
        </w:rPr>
        <w:t>defence</w:t>
      </w:r>
      <w:proofErr w:type="spellEnd"/>
      <w:r w:rsidRPr="00C7031F">
        <w:rPr>
          <w:szCs w:val="24"/>
        </w:rPr>
        <w:t xml:space="preserve"> shows that there is an air of reality to each element of necessity, the onus shifts to the prosecution to disprove one or more of the essential elements of the </w:t>
      </w:r>
      <w:proofErr w:type="spellStart"/>
      <w:r w:rsidRPr="00C7031F">
        <w:rPr>
          <w:szCs w:val="24"/>
        </w:rPr>
        <w:t>defence</w:t>
      </w:r>
      <w:proofErr w:type="spellEnd"/>
      <w:r w:rsidRPr="00C7031F">
        <w:rPr>
          <w:szCs w:val="24"/>
        </w:rPr>
        <w:t xml:space="preserve"> beyond a reasonable doubt: </w:t>
      </w:r>
      <w:r w:rsidRPr="00C7031F">
        <w:rPr>
          <w:i/>
          <w:iCs/>
          <w:szCs w:val="24"/>
        </w:rPr>
        <w:t xml:space="preserve">R v </w:t>
      </w:r>
      <w:proofErr w:type="spellStart"/>
      <w:r w:rsidRPr="00C7031F">
        <w:rPr>
          <w:i/>
          <w:iCs/>
          <w:szCs w:val="24"/>
        </w:rPr>
        <w:t>Guilllemette</w:t>
      </w:r>
      <w:proofErr w:type="spellEnd"/>
      <w:r w:rsidRPr="00C7031F">
        <w:rPr>
          <w:i/>
          <w:iCs/>
          <w:szCs w:val="24"/>
        </w:rPr>
        <w:t xml:space="preserve">, </w:t>
      </w:r>
      <w:hyperlink r:id="rId48" w:history="1">
        <w:r w:rsidRPr="00C7031F">
          <w:rPr>
            <w:rStyle w:val="Hyperlink"/>
            <w:szCs w:val="24"/>
          </w:rPr>
          <w:t>2022 ONCA 436</w:t>
        </w:r>
      </w:hyperlink>
      <w:r w:rsidRPr="00C7031F">
        <w:rPr>
          <w:szCs w:val="24"/>
        </w:rPr>
        <w:t>, at para 32</w:t>
      </w:r>
    </w:p>
    <w:p w14:paraId="1754FA77" w14:textId="77777777" w:rsidR="00E45B2D" w:rsidRPr="00C7031F" w:rsidRDefault="00E45B2D" w:rsidP="00C7031F">
      <w:pPr>
        <w:spacing w:line="276" w:lineRule="auto"/>
        <w:rPr>
          <w:rFonts w:ascii="Arial" w:hAnsi="Arial" w:cs="Arial"/>
        </w:rPr>
      </w:pPr>
    </w:p>
    <w:p w14:paraId="1662C8E5" w14:textId="77777777" w:rsidR="00E45B2D" w:rsidRPr="00C7031F" w:rsidRDefault="00E45B2D" w:rsidP="00C7031F">
      <w:pPr>
        <w:spacing w:line="276" w:lineRule="auto"/>
        <w:rPr>
          <w:rFonts w:ascii="Arial" w:hAnsi="Arial" w:cs="Arial"/>
          <w:lang w:val="en-US"/>
        </w:rPr>
      </w:pPr>
    </w:p>
    <w:p w14:paraId="77ED0BE8" w14:textId="0FBD3237" w:rsidR="00091876" w:rsidRPr="00C7031F" w:rsidRDefault="00B233EA" w:rsidP="005046B7">
      <w:pPr>
        <w:pStyle w:val="Heading1"/>
      </w:pPr>
      <w:bookmarkStart w:id="24" w:name="_Toc218962764"/>
      <w:r w:rsidRPr="00C7031F">
        <w:lastRenderedPageBreak/>
        <w:t>NOT CRIMINALLY RESPONSIBLE</w:t>
      </w:r>
      <w:bookmarkEnd w:id="24"/>
    </w:p>
    <w:p w14:paraId="1378F456" w14:textId="77777777" w:rsidR="009A6CE1" w:rsidRPr="00C7031F" w:rsidRDefault="009A6CE1" w:rsidP="00C7031F">
      <w:pPr>
        <w:spacing w:line="276" w:lineRule="auto"/>
        <w:rPr>
          <w:rFonts w:ascii="Arial" w:hAnsi="Arial" w:cs="Arial"/>
        </w:rPr>
      </w:pPr>
    </w:p>
    <w:p w14:paraId="6C922DE1" w14:textId="77777777" w:rsidR="00091876" w:rsidRPr="00C7031F" w:rsidRDefault="00091876" w:rsidP="00C7031F">
      <w:pPr>
        <w:pStyle w:val="Heading2"/>
        <w:numPr>
          <w:ilvl w:val="0"/>
          <w:numId w:val="28"/>
        </w:numPr>
        <w:spacing w:line="276" w:lineRule="auto"/>
      </w:pPr>
      <w:bookmarkStart w:id="25" w:name="_Toc218962765"/>
      <w:r w:rsidRPr="00C7031F">
        <w:t>The Test</w:t>
      </w:r>
      <w:bookmarkEnd w:id="25"/>
    </w:p>
    <w:p w14:paraId="23AB8968" w14:textId="2844DC32" w:rsidR="00091876" w:rsidRPr="00C7031F" w:rsidRDefault="00091876" w:rsidP="00C7031F">
      <w:pPr>
        <w:pStyle w:val="NoSpacing"/>
        <w:rPr>
          <w:szCs w:val="24"/>
        </w:rPr>
      </w:pPr>
      <w:r w:rsidRPr="00C7031F">
        <w:rPr>
          <w:szCs w:val="24"/>
        </w:rPr>
        <w:t xml:space="preserve">The inquiry under </w:t>
      </w:r>
      <w:r w:rsidRPr="00C7031F">
        <w:rPr>
          <w:szCs w:val="24"/>
          <w:u w:val="single"/>
        </w:rPr>
        <w:t>section 16(1)</w:t>
      </w:r>
      <w:r w:rsidRPr="00C7031F">
        <w:rPr>
          <w:szCs w:val="24"/>
        </w:rPr>
        <w:t xml:space="preserve"> of the Criminal Code asks whether the accused lacks the capacity to rationally decide whether the act is right or wrong, and hence to make a rational choice about whether to do it or not. This may stem from a variety of mental </w:t>
      </w:r>
      <w:r w:rsidR="00617BA0" w:rsidRPr="00C7031F">
        <w:rPr>
          <w:szCs w:val="24"/>
        </w:rPr>
        <w:t>dysfunctions</w:t>
      </w:r>
      <w:r w:rsidRPr="00C7031F">
        <w:rPr>
          <w:szCs w:val="24"/>
        </w:rPr>
        <w:t>, including delusions and disordered thinking that deprives the accused of the ability to rationally evaluate what he is doing:</w:t>
      </w:r>
      <w:r w:rsidRPr="00C7031F">
        <w:rPr>
          <w:i/>
          <w:iCs/>
          <w:szCs w:val="24"/>
        </w:rPr>
        <w:t> R v Richmond, </w:t>
      </w:r>
      <w:r w:rsidRPr="00C7031F">
        <w:rPr>
          <w:szCs w:val="24"/>
          <w:u w:val="single"/>
        </w:rPr>
        <w:t>2016 ONCA 134</w:t>
      </w:r>
      <w:r w:rsidRPr="00C7031F">
        <w:rPr>
          <w:szCs w:val="24"/>
        </w:rPr>
        <w:t xml:space="preserve"> at paras 51-53 </w:t>
      </w:r>
    </w:p>
    <w:p w14:paraId="06C31860" w14:textId="77777777" w:rsidR="00091876" w:rsidRPr="00C7031F" w:rsidRDefault="00091876" w:rsidP="00C7031F">
      <w:pPr>
        <w:pStyle w:val="NoSpacing"/>
        <w:rPr>
          <w:szCs w:val="24"/>
        </w:rPr>
      </w:pPr>
    </w:p>
    <w:p w14:paraId="058ADA31" w14:textId="6A5AB9DB" w:rsidR="00091876" w:rsidRPr="00C7031F" w:rsidRDefault="00091876" w:rsidP="00C7031F">
      <w:pPr>
        <w:pStyle w:val="NoSpacing"/>
        <w:rPr>
          <w:szCs w:val="24"/>
        </w:rPr>
      </w:pPr>
      <w:r w:rsidRPr="00C7031F">
        <w:rPr>
          <w:szCs w:val="24"/>
        </w:rPr>
        <w:t>The concept of “wrong” embodied in s. 16(1) contemplates knowledge, in spite of a delusion, that an act was morally – not legally – wrong in the circumstances, according to the ordinary moral standard of reasonable members of the community: </w:t>
      </w:r>
      <w:r w:rsidRPr="00C7031F">
        <w:rPr>
          <w:i/>
          <w:iCs/>
          <w:szCs w:val="24"/>
        </w:rPr>
        <w:t>Richmond </w:t>
      </w:r>
      <w:r w:rsidRPr="00C7031F">
        <w:rPr>
          <w:szCs w:val="24"/>
        </w:rPr>
        <w:t>at para 54</w:t>
      </w:r>
      <w:r w:rsidR="006D55E6" w:rsidRPr="00C7031F">
        <w:rPr>
          <w:szCs w:val="24"/>
        </w:rPr>
        <w:t xml:space="preserve">; see also </w:t>
      </w:r>
      <w:r w:rsidR="006D55E6" w:rsidRPr="00C7031F">
        <w:rPr>
          <w:i/>
          <w:szCs w:val="24"/>
        </w:rPr>
        <w:t xml:space="preserve">R v LaPierre, </w:t>
      </w:r>
      <w:hyperlink r:id="rId49" w:history="1">
        <w:r w:rsidR="006D55E6" w:rsidRPr="00C7031F">
          <w:rPr>
            <w:rStyle w:val="Hyperlink"/>
            <w:szCs w:val="24"/>
          </w:rPr>
          <w:t xml:space="preserve">2018 ONCA </w:t>
        </w:r>
        <w:r w:rsidR="00036608" w:rsidRPr="00C7031F">
          <w:rPr>
            <w:rStyle w:val="Hyperlink"/>
            <w:szCs w:val="24"/>
          </w:rPr>
          <w:t>801</w:t>
        </w:r>
      </w:hyperlink>
      <w:r w:rsidR="00036608" w:rsidRPr="00C7031F">
        <w:rPr>
          <w:szCs w:val="24"/>
        </w:rPr>
        <w:t>, at paras 33-35</w:t>
      </w:r>
    </w:p>
    <w:p w14:paraId="7BA0423D" w14:textId="77777777" w:rsidR="00607D90" w:rsidRPr="00C7031F" w:rsidRDefault="00607D90" w:rsidP="00C7031F">
      <w:pPr>
        <w:pStyle w:val="NoSpacing"/>
        <w:rPr>
          <w:szCs w:val="24"/>
        </w:rPr>
      </w:pPr>
    </w:p>
    <w:p w14:paraId="6A0C6DB2" w14:textId="7B9BC7D8" w:rsidR="00607D90" w:rsidRPr="00C7031F" w:rsidRDefault="00607D90" w:rsidP="00C7031F">
      <w:pPr>
        <w:pStyle w:val="NoSpacing"/>
        <w:rPr>
          <w:szCs w:val="24"/>
        </w:rPr>
      </w:pPr>
      <w:r w:rsidRPr="00C7031F">
        <w:rPr>
          <w:szCs w:val="24"/>
        </w:rPr>
        <w:t xml:space="preserve">This branch of the test holds that an accused who has the capacity to know that society regards his actions as morally wrong and proceeds to commit those acts cannot be said to lack the capacity to know right from wrong. As a result, he is not NCR, even if he believed that he had no choice but to act, or that his acts were justified. However, an accused who, through the distorted lens of his mental illness, sees his conduct as justified, not only according to his own view, but also according to the norms of society, lacks the capacity to know that his act is wrong. That accused has an NCR </w:t>
      </w:r>
      <w:proofErr w:type="spellStart"/>
      <w:r w:rsidRPr="00C7031F">
        <w:rPr>
          <w:szCs w:val="24"/>
        </w:rPr>
        <w:t>defence</w:t>
      </w:r>
      <w:proofErr w:type="spellEnd"/>
      <w:r w:rsidRPr="00C7031F">
        <w:rPr>
          <w:szCs w:val="24"/>
        </w:rPr>
        <w:t xml:space="preserve">. Similarly, an accused who, on account of mental disorder, lacks the capacity to assess the wrongness of his conduct against societal norms lacks the capacity to know his act is wrong and is entitled to an NCR </w:t>
      </w:r>
      <w:proofErr w:type="spellStart"/>
      <w:r w:rsidRPr="00C7031F">
        <w:rPr>
          <w:szCs w:val="24"/>
        </w:rPr>
        <w:t>defence</w:t>
      </w:r>
      <w:proofErr w:type="spellEnd"/>
      <w:r w:rsidRPr="00C7031F">
        <w:rPr>
          <w:szCs w:val="24"/>
        </w:rPr>
        <w:t xml:space="preserve">: </w:t>
      </w:r>
      <w:r w:rsidRPr="00C7031F">
        <w:rPr>
          <w:i/>
          <w:szCs w:val="24"/>
        </w:rPr>
        <w:t xml:space="preserve">R v Dobson, </w:t>
      </w:r>
      <w:hyperlink r:id="rId50" w:history="1">
        <w:r w:rsidRPr="00C7031F">
          <w:rPr>
            <w:rStyle w:val="Hyperlink"/>
            <w:szCs w:val="24"/>
          </w:rPr>
          <w:t>2018 ONCA 589</w:t>
        </w:r>
      </w:hyperlink>
      <w:r w:rsidRPr="00C7031F">
        <w:rPr>
          <w:szCs w:val="24"/>
        </w:rPr>
        <w:t xml:space="preserve"> at para 24</w:t>
      </w:r>
      <w:r w:rsidR="00AD07D8" w:rsidRPr="00C7031F">
        <w:rPr>
          <w:szCs w:val="24"/>
        </w:rPr>
        <w:t xml:space="preserve">; </w:t>
      </w:r>
      <w:r w:rsidR="00AD07D8" w:rsidRPr="00C7031F">
        <w:rPr>
          <w:i/>
          <w:iCs/>
          <w:szCs w:val="24"/>
        </w:rPr>
        <w:t xml:space="preserve">R v </w:t>
      </w:r>
      <w:proofErr w:type="spellStart"/>
      <w:r w:rsidR="00116556" w:rsidRPr="00C7031F">
        <w:rPr>
          <w:i/>
          <w:iCs/>
          <w:szCs w:val="24"/>
        </w:rPr>
        <w:t>Worrie</w:t>
      </w:r>
      <w:proofErr w:type="spellEnd"/>
      <w:r w:rsidR="00116556" w:rsidRPr="00C7031F">
        <w:rPr>
          <w:i/>
          <w:iCs/>
          <w:szCs w:val="24"/>
        </w:rPr>
        <w:t xml:space="preserve">, </w:t>
      </w:r>
      <w:hyperlink r:id="rId51" w:history="1">
        <w:r w:rsidR="00116556" w:rsidRPr="00C7031F">
          <w:rPr>
            <w:rStyle w:val="Hyperlink"/>
            <w:szCs w:val="24"/>
          </w:rPr>
          <w:t>2022 ONCA 471</w:t>
        </w:r>
      </w:hyperlink>
      <w:r w:rsidR="00116556" w:rsidRPr="00C7031F">
        <w:rPr>
          <w:szCs w:val="24"/>
        </w:rPr>
        <w:t>, at paras 93-95</w:t>
      </w:r>
    </w:p>
    <w:p w14:paraId="0DA4BB8F" w14:textId="77777777" w:rsidR="00617BA0" w:rsidRPr="00C7031F" w:rsidRDefault="00617BA0" w:rsidP="00C7031F">
      <w:pPr>
        <w:pStyle w:val="NoSpacing"/>
        <w:rPr>
          <w:szCs w:val="24"/>
        </w:rPr>
      </w:pPr>
    </w:p>
    <w:p w14:paraId="74C03B02" w14:textId="68468199" w:rsidR="00617BA0" w:rsidRPr="00C7031F" w:rsidRDefault="00617BA0" w:rsidP="00C7031F">
      <w:pPr>
        <w:pStyle w:val="NoSpacing"/>
        <w:rPr>
          <w:szCs w:val="24"/>
        </w:rPr>
      </w:pPr>
      <w:r w:rsidRPr="00C7031F">
        <w:rPr>
          <w:szCs w:val="24"/>
        </w:rPr>
        <w:t xml:space="preserve">Under the second branch of s. 16(1), the court must determine whether an accused was rendered incapable, by the fact of his mental disorder, of knowing that the act committed was one that he ought not have done. The issue is whether the accused possessed the capacity present in the ordinary person to know that the act in question was wrong having regard to the everyday standards of the ordinary person. The crux of the inquiry is whether the accused lacks the capacity to rationally decide whether the act is right or wrong and hence to make </w:t>
      </w:r>
      <w:r w:rsidRPr="00C7031F">
        <w:rPr>
          <w:szCs w:val="24"/>
        </w:rPr>
        <w:lastRenderedPageBreak/>
        <w:t xml:space="preserve">a rational choice about whether to do it or not: </w:t>
      </w:r>
      <w:r w:rsidRPr="00C7031F">
        <w:rPr>
          <w:i/>
          <w:szCs w:val="24"/>
        </w:rPr>
        <w:t xml:space="preserve">R v McBride, </w:t>
      </w:r>
      <w:hyperlink r:id="rId52" w:history="1">
        <w:r w:rsidRPr="00C7031F">
          <w:rPr>
            <w:rStyle w:val="Hyperlink"/>
            <w:szCs w:val="24"/>
          </w:rPr>
          <w:t>2018 ONCA 323</w:t>
        </w:r>
      </w:hyperlink>
      <w:r w:rsidRPr="00C7031F">
        <w:rPr>
          <w:szCs w:val="24"/>
        </w:rPr>
        <w:t xml:space="preserve"> at paras 48, 53 [citations omitted]</w:t>
      </w:r>
    </w:p>
    <w:p w14:paraId="73683577" w14:textId="268BC328" w:rsidR="006D374E" w:rsidRPr="00C7031F" w:rsidRDefault="006D374E" w:rsidP="00C7031F">
      <w:pPr>
        <w:spacing w:line="276" w:lineRule="auto"/>
        <w:rPr>
          <w:rFonts w:ascii="Arial" w:hAnsi="Arial" w:cs="Arial"/>
        </w:rPr>
      </w:pPr>
    </w:p>
    <w:p w14:paraId="76165E45" w14:textId="274F97F6" w:rsidR="00116556" w:rsidRPr="00C7031F" w:rsidRDefault="00116556" w:rsidP="00C7031F">
      <w:pPr>
        <w:pStyle w:val="Regular"/>
        <w:rPr>
          <w:szCs w:val="24"/>
        </w:rPr>
      </w:pPr>
      <w:r w:rsidRPr="00C7031F">
        <w:rPr>
          <w:szCs w:val="24"/>
        </w:rPr>
        <w:t xml:space="preserve">In the NCR context, after-the-fact conduct may be relevant to an assessment of an accused’s NCR </w:t>
      </w:r>
      <w:proofErr w:type="spellStart"/>
      <w:r w:rsidRPr="00C7031F">
        <w:rPr>
          <w:szCs w:val="24"/>
        </w:rPr>
        <w:t>defence</w:t>
      </w:r>
      <w:proofErr w:type="spellEnd"/>
      <w:r w:rsidRPr="00C7031F">
        <w:rPr>
          <w:szCs w:val="24"/>
        </w:rPr>
        <w:t>. Evidence, for instance, that an accused concealed the weapon or fled the scene of the offence may bear upon the accused’s capacity to appreciate the wrongfulness of their conduct:</w:t>
      </w:r>
      <w:r w:rsidRPr="00C7031F">
        <w:rPr>
          <w:i/>
          <w:iCs/>
          <w:szCs w:val="24"/>
        </w:rPr>
        <w:t xml:space="preserve"> R v </w:t>
      </w:r>
      <w:proofErr w:type="spellStart"/>
      <w:r w:rsidRPr="00C7031F">
        <w:rPr>
          <w:i/>
          <w:iCs/>
          <w:szCs w:val="24"/>
        </w:rPr>
        <w:t>Worrie</w:t>
      </w:r>
      <w:proofErr w:type="spellEnd"/>
      <w:r w:rsidRPr="00C7031F">
        <w:rPr>
          <w:i/>
          <w:iCs/>
          <w:szCs w:val="24"/>
        </w:rPr>
        <w:t xml:space="preserve">, </w:t>
      </w:r>
      <w:hyperlink r:id="rId53" w:history="1">
        <w:r w:rsidRPr="00C7031F">
          <w:rPr>
            <w:rStyle w:val="Hyperlink"/>
            <w:szCs w:val="24"/>
          </w:rPr>
          <w:t>2022 ONCA 471</w:t>
        </w:r>
      </w:hyperlink>
      <w:r w:rsidRPr="00C7031F">
        <w:rPr>
          <w:szCs w:val="24"/>
        </w:rPr>
        <w:t xml:space="preserve">, at para 142; </w:t>
      </w:r>
    </w:p>
    <w:p w14:paraId="79AE5973" w14:textId="33859188" w:rsidR="00116556" w:rsidRPr="00C7031F" w:rsidRDefault="00116556" w:rsidP="00C7031F">
      <w:pPr>
        <w:pStyle w:val="Regular"/>
        <w:rPr>
          <w:szCs w:val="24"/>
        </w:rPr>
      </w:pPr>
      <w:r w:rsidRPr="00C7031F">
        <w:rPr>
          <w:szCs w:val="24"/>
        </w:rPr>
        <w:t xml:space="preserve">The fact that accused concede that their actions are legally wrong does not mean that their after-the-fact conduct is necessarily irrelevant to the issue of whether they also knew their actions were morally wrong. </w:t>
      </w:r>
      <w:r w:rsidR="00342F73" w:rsidRPr="00C7031F">
        <w:rPr>
          <w:szCs w:val="24"/>
        </w:rPr>
        <w:t>Conversely, w</w:t>
      </w:r>
      <w:r w:rsidRPr="00C7031F">
        <w:rPr>
          <w:szCs w:val="24"/>
        </w:rPr>
        <w:t xml:space="preserve">hile there will be cases where legal and moral knowledge are co-existent, this is not invariably so: </w:t>
      </w:r>
      <w:proofErr w:type="spellStart"/>
      <w:r w:rsidRPr="00C7031F">
        <w:rPr>
          <w:i/>
          <w:iCs/>
          <w:szCs w:val="24"/>
        </w:rPr>
        <w:t>Worrie</w:t>
      </w:r>
      <w:proofErr w:type="spellEnd"/>
      <w:r w:rsidRPr="00C7031F">
        <w:rPr>
          <w:i/>
          <w:iCs/>
          <w:szCs w:val="24"/>
        </w:rPr>
        <w:t xml:space="preserve"> </w:t>
      </w:r>
      <w:r w:rsidRPr="00C7031F">
        <w:rPr>
          <w:szCs w:val="24"/>
        </w:rPr>
        <w:t>at para</w:t>
      </w:r>
      <w:r w:rsidR="00342F73" w:rsidRPr="00C7031F">
        <w:rPr>
          <w:szCs w:val="24"/>
        </w:rPr>
        <w:t>s</w:t>
      </w:r>
      <w:r w:rsidRPr="00C7031F">
        <w:rPr>
          <w:szCs w:val="24"/>
        </w:rPr>
        <w:t xml:space="preserve"> 147</w:t>
      </w:r>
      <w:r w:rsidR="00342F73" w:rsidRPr="00C7031F">
        <w:rPr>
          <w:szCs w:val="24"/>
        </w:rPr>
        <w:t>-148</w:t>
      </w:r>
    </w:p>
    <w:p w14:paraId="1202ACD0" w14:textId="4FE9A103" w:rsidR="00342F73" w:rsidRPr="00C7031F" w:rsidRDefault="00342F73" w:rsidP="00C7031F">
      <w:pPr>
        <w:pStyle w:val="Regular"/>
        <w:rPr>
          <w:szCs w:val="24"/>
        </w:rPr>
      </w:pPr>
      <w:r w:rsidRPr="00C7031F">
        <w:rPr>
          <w:szCs w:val="24"/>
        </w:rPr>
        <w:t xml:space="preserve">Courts draw a distinction between preposterous statements of a delusion, which can be considered as original evidence and are not offered as proof of any fact asserted in them, and statements from an accused about a previous delusion, which are not original evidence but rather hearsay assertions not admissible to prove the fact asserted: </w:t>
      </w:r>
      <w:proofErr w:type="spellStart"/>
      <w:r w:rsidRPr="00C7031F">
        <w:rPr>
          <w:i/>
          <w:iCs/>
          <w:szCs w:val="24"/>
        </w:rPr>
        <w:t>Worrie</w:t>
      </w:r>
      <w:proofErr w:type="spellEnd"/>
      <w:r w:rsidRPr="00C7031F">
        <w:rPr>
          <w:i/>
          <w:iCs/>
          <w:szCs w:val="24"/>
        </w:rPr>
        <w:t xml:space="preserve"> </w:t>
      </w:r>
      <w:r w:rsidRPr="00C7031F">
        <w:rPr>
          <w:szCs w:val="24"/>
        </w:rPr>
        <w:t>at para 152</w:t>
      </w:r>
    </w:p>
    <w:p w14:paraId="400AA773" w14:textId="064E4E01" w:rsidR="006D374E" w:rsidRPr="00C7031F" w:rsidRDefault="006D374E" w:rsidP="00C7031F">
      <w:pPr>
        <w:pStyle w:val="Heading2"/>
        <w:spacing w:line="276" w:lineRule="auto"/>
        <w:rPr>
          <w:lang w:val="en-CA"/>
        </w:rPr>
      </w:pPr>
      <w:bookmarkStart w:id="26" w:name="_Toc218962766"/>
      <w:r w:rsidRPr="00C7031F">
        <w:rPr>
          <w:lang w:val="en-CA"/>
        </w:rPr>
        <w:t>The Procedure</w:t>
      </w:r>
      <w:bookmarkEnd w:id="26"/>
    </w:p>
    <w:p w14:paraId="70C45E43" w14:textId="015ADB3D" w:rsidR="00091876" w:rsidRPr="00C7031F" w:rsidRDefault="006D374E" w:rsidP="00C7031F">
      <w:pPr>
        <w:pStyle w:val="NoSpacing"/>
        <w:rPr>
          <w:szCs w:val="24"/>
          <w:lang w:val="en-CA"/>
        </w:rPr>
      </w:pPr>
      <w:r w:rsidRPr="00C7031F">
        <w:rPr>
          <w:szCs w:val="24"/>
          <w:lang w:val="en-CA"/>
        </w:rPr>
        <w:t>When the trial is tried by a jury</w:t>
      </w:r>
      <w:r w:rsidR="00A47544" w:rsidRPr="00C7031F">
        <w:rPr>
          <w:szCs w:val="24"/>
          <w:lang w:val="en-CA"/>
        </w:rPr>
        <w:t xml:space="preserve"> on the merits and a conviction is returned, any subsequent application to determine whether the offender was not criminally responsible must be made by the jury. The trial judge does not have jurisdiction to make this determination: </w:t>
      </w:r>
      <w:r w:rsidRPr="00C7031F">
        <w:rPr>
          <w:szCs w:val="24"/>
          <w:lang w:val="en-CA"/>
        </w:rPr>
        <w:t xml:space="preserve"> </w:t>
      </w:r>
      <w:r w:rsidR="00A47544" w:rsidRPr="00C7031F">
        <w:rPr>
          <w:i/>
          <w:iCs/>
          <w:szCs w:val="24"/>
          <w:lang w:val="en-CA"/>
        </w:rPr>
        <w:t xml:space="preserve">R v Café, </w:t>
      </w:r>
      <w:hyperlink r:id="rId54" w:history="1">
        <w:r w:rsidR="00A47544" w:rsidRPr="00C7031F">
          <w:rPr>
            <w:rStyle w:val="Hyperlink"/>
            <w:szCs w:val="24"/>
            <w:lang w:val="en-CA"/>
          </w:rPr>
          <w:t>2019 ONCA 775</w:t>
        </w:r>
      </w:hyperlink>
      <w:r w:rsidR="00A47544" w:rsidRPr="00C7031F">
        <w:rPr>
          <w:szCs w:val="24"/>
          <w:lang w:val="en-CA"/>
        </w:rPr>
        <w:t>, at para 72</w:t>
      </w:r>
    </w:p>
    <w:p w14:paraId="7F9CD587" w14:textId="2B99BC25" w:rsidR="009A6CE1" w:rsidRPr="00C7031F" w:rsidRDefault="009A6CE1" w:rsidP="00C7031F">
      <w:pPr>
        <w:pStyle w:val="Heading2"/>
        <w:spacing w:line="276" w:lineRule="auto"/>
      </w:pPr>
      <w:bookmarkStart w:id="27" w:name="_Toc218962767"/>
      <w:r w:rsidRPr="00C7031F">
        <w:t>procedural fairness</w:t>
      </w:r>
      <w:bookmarkEnd w:id="27"/>
    </w:p>
    <w:p w14:paraId="43D3AECF" w14:textId="2AE60D19" w:rsidR="009A6CE1" w:rsidRPr="00C7031F" w:rsidRDefault="009A6CE1" w:rsidP="00C7031F">
      <w:pPr>
        <w:spacing w:line="276" w:lineRule="auto"/>
        <w:rPr>
          <w:rFonts w:ascii="Arial" w:hAnsi="Arial" w:cs="Arial"/>
          <w:lang w:val="en-US"/>
        </w:rPr>
      </w:pPr>
    </w:p>
    <w:p w14:paraId="1D519B51" w14:textId="77777777" w:rsidR="009A6CE1" w:rsidRPr="00C7031F" w:rsidRDefault="009A6CE1" w:rsidP="00C7031F">
      <w:pPr>
        <w:pStyle w:val="NoSpacing"/>
        <w:rPr>
          <w:szCs w:val="24"/>
        </w:rPr>
      </w:pPr>
      <w:r w:rsidRPr="00C7031F">
        <w:rPr>
          <w:szCs w:val="24"/>
        </w:rPr>
        <w:t xml:space="preserve">The consequences of being found NCRMD are dramatic. Being caught up in this process sometimes results in long (if not indefinite) periods of detention in secure hospital settings that rival prisons for their deprivations of liberty. This is the case with those whose alleged crimes are grave, and those whose offending would not likely attract substantial, if any, carceral punishment upon conviction. This is why procedural safeguards must be jealously guarded in this context: </w:t>
      </w:r>
      <w:r w:rsidRPr="00C7031F">
        <w:rPr>
          <w:i/>
          <w:iCs/>
          <w:szCs w:val="24"/>
        </w:rPr>
        <w:t xml:space="preserve">R v Laming, </w:t>
      </w:r>
      <w:hyperlink r:id="rId55" w:history="1">
        <w:r w:rsidRPr="00C7031F">
          <w:rPr>
            <w:rStyle w:val="Hyperlink"/>
            <w:szCs w:val="24"/>
          </w:rPr>
          <w:t>2022 ONCA 370</w:t>
        </w:r>
      </w:hyperlink>
      <w:r w:rsidRPr="00C7031F">
        <w:rPr>
          <w:szCs w:val="24"/>
        </w:rPr>
        <w:t>, at para 22</w:t>
      </w:r>
    </w:p>
    <w:p w14:paraId="5EC03F4D" w14:textId="77777777" w:rsidR="009A6CE1" w:rsidRPr="00C7031F" w:rsidRDefault="009A6CE1" w:rsidP="00C7031F">
      <w:pPr>
        <w:pStyle w:val="NoSpacing"/>
        <w:rPr>
          <w:szCs w:val="24"/>
        </w:rPr>
      </w:pPr>
    </w:p>
    <w:p w14:paraId="104954C0" w14:textId="6FBCA1D9" w:rsidR="009A6CE1" w:rsidRPr="00C7031F" w:rsidRDefault="009A6CE1" w:rsidP="00C7031F">
      <w:pPr>
        <w:pStyle w:val="NoSpacing"/>
        <w:rPr>
          <w:szCs w:val="24"/>
        </w:rPr>
      </w:pPr>
      <w:r w:rsidRPr="00C7031F">
        <w:rPr>
          <w:szCs w:val="24"/>
        </w:rPr>
        <w:lastRenderedPageBreak/>
        <w:t xml:space="preserve">While there is there is no statutory or </w:t>
      </w:r>
      <w:r w:rsidRPr="00C7031F">
        <w:rPr>
          <w:i/>
          <w:iCs/>
          <w:szCs w:val="24"/>
        </w:rPr>
        <w:t>Charter</w:t>
      </w:r>
      <w:r w:rsidRPr="00C7031F">
        <w:rPr>
          <w:szCs w:val="24"/>
        </w:rPr>
        <w:t xml:space="preserve"> requirement of an inquiry before acting on an accused person’s consent to a NCRMD verdict, there are nonetheless cases where circumstances call for an inquiry to be undertaken. Whether an inquiry should be undertaken will depend on the circumstances of each case. Given the risk of indeterminate detention inherent with an NCR verdict, a cautious approach is required: </w:t>
      </w:r>
      <w:r w:rsidRPr="00C7031F">
        <w:rPr>
          <w:i/>
          <w:iCs/>
          <w:szCs w:val="24"/>
        </w:rPr>
        <w:t xml:space="preserve">R v Laming, </w:t>
      </w:r>
      <w:hyperlink r:id="rId56" w:history="1">
        <w:r w:rsidRPr="00C7031F">
          <w:rPr>
            <w:rStyle w:val="Hyperlink"/>
            <w:szCs w:val="24"/>
          </w:rPr>
          <w:t>2022 ONCA 370</w:t>
        </w:r>
      </w:hyperlink>
      <w:r w:rsidRPr="00C7031F">
        <w:rPr>
          <w:szCs w:val="24"/>
        </w:rPr>
        <w:t>, at paras 58-59</w:t>
      </w:r>
      <w:r w:rsidR="00DE4D3D">
        <w:rPr>
          <w:szCs w:val="24"/>
        </w:rPr>
        <w:t xml:space="preserve">; </w:t>
      </w:r>
      <w:r w:rsidR="00DE4D3D">
        <w:rPr>
          <w:i/>
          <w:iCs/>
        </w:rPr>
        <w:t xml:space="preserve">R v Ivins, </w:t>
      </w:r>
      <w:hyperlink r:id="rId57" w:history="1">
        <w:r w:rsidR="00DE4D3D" w:rsidRPr="00DE4D3D">
          <w:rPr>
            <w:rStyle w:val="Hyperlink"/>
          </w:rPr>
          <w:t>2024 ONCA 408</w:t>
        </w:r>
      </w:hyperlink>
      <w:r w:rsidR="00DE4D3D">
        <w:t>, at para  7</w:t>
      </w:r>
    </w:p>
    <w:p w14:paraId="56914003" w14:textId="77777777" w:rsidR="009A6CE1" w:rsidRDefault="009A6CE1" w:rsidP="00C7031F">
      <w:pPr>
        <w:spacing w:line="276" w:lineRule="auto"/>
        <w:rPr>
          <w:rFonts w:ascii="Arial" w:hAnsi="Arial" w:cs="Arial"/>
          <w:lang w:val="en-US"/>
        </w:rPr>
      </w:pPr>
    </w:p>
    <w:p w14:paraId="2CAAB177" w14:textId="0AF2FE31" w:rsidR="00DE4D3D" w:rsidRPr="00DE4D3D" w:rsidRDefault="00DE4D3D" w:rsidP="00C7031F">
      <w:pPr>
        <w:spacing w:line="276" w:lineRule="auto"/>
        <w:rPr>
          <w:rFonts w:ascii="Arial" w:hAnsi="Arial" w:cs="Arial"/>
        </w:rPr>
      </w:pPr>
      <w:r>
        <w:rPr>
          <w:rFonts w:ascii="Arial" w:hAnsi="Arial" w:cs="Arial"/>
        </w:rPr>
        <w:t>R</w:t>
      </w:r>
      <w:r w:rsidRPr="00DE4D3D">
        <w:rPr>
          <w:rFonts w:ascii="Arial" w:hAnsi="Arial" w:cs="Arial"/>
        </w:rPr>
        <w:t>easons for finding an accused person NCRMD must go beyond merely agreeing to a joint proposal. At a minimum, a trial judge is required to articulate the test under s. 16 of the </w:t>
      </w:r>
      <w:r w:rsidRPr="00DE4D3D">
        <w:rPr>
          <w:rFonts w:ascii="Arial" w:hAnsi="Arial" w:cs="Arial"/>
          <w:i/>
          <w:iCs/>
        </w:rPr>
        <w:t>Criminal Code</w:t>
      </w:r>
      <w:r w:rsidRPr="00DE4D3D">
        <w:rPr>
          <w:rFonts w:ascii="Arial" w:hAnsi="Arial" w:cs="Arial"/>
        </w:rPr>
        <w:t> and explain why the evidence before the court justified the NCRMD verdict:</w:t>
      </w:r>
      <w:r>
        <w:rPr>
          <w:rFonts w:ascii="Arial" w:hAnsi="Arial" w:cs="Arial"/>
        </w:rPr>
        <w:t xml:space="preserve"> </w:t>
      </w:r>
      <w:r>
        <w:rPr>
          <w:rFonts w:ascii="Arial" w:hAnsi="Arial" w:cs="Arial"/>
          <w:i/>
          <w:iCs/>
        </w:rPr>
        <w:t xml:space="preserve">R v Ivins, </w:t>
      </w:r>
      <w:hyperlink r:id="rId58" w:history="1">
        <w:r w:rsidRPr="00DE4D3D">
          <w:rPr>
            <w:rStyle w:val="Hyperlink"/>
            <w:rFonts w:ascii="Arial" w:hAnsi="Arial" w:cs="Arial"/>
          </w:rPr>
          <w:t>2024 ONCA 408</w:t>
        </w:r>
      </w:hyperlink>
      <w:r>
        <w:rPr>
          <w:rFonts w:ascii="Arial" w:hAnsi="Arial" w:cs="Arial"/>
        </w:rPr>
        <w:t xml:space="preserve">, at para 6 </w:t>
      </w:r>
    </w:p>
    <w:p w14:paraId="23D54F06" w14:textId="77777777" w:rsidR="00DE4D3D" w:rsidRPr="00C7031F" w:rsidRDefault="00DE4D3D" w:rsidP="00C7031F">
      <w:pPr>
        <w:spacing w:line="276" w:lineRule="auto"/>
        <w:rPr>
          <w:rFonts w:ascii="Arial" w:hAnsi="Arial" w:cs="Arial"/>
          <w:lang w:val="en-US"/>
        </w:rPr>
      </w:pPr>
    </w:p>
    <w:p w14:paraId="38611365" w14:textId="2956BCFC" w:rsidR="00091876" w:rsidRPr="00C7031F" w:rsidRDefault="00091876" w:rsidP="00C7031F">
      <w:pPr>
        <w:pStyle w:val="Heading2"/>
        <w:spacing w:line="276" w:lineRule="auto"/>
      </w:pPr>
      <w:bookmarkStart w:id="28" w:name="_Toc218962768"/>
      <w:r w:rsidRPr="00C7031F">
        <w:t>Trier of Fact's Evaluation of Expert Evidence</w:t>
      </w:r>
      <w:bookmarkEnd w:id="28"/>
    </w:p>
    <w:p w14:paraId="7F31E89F" w14:textId="77777777" w:rsidR="00091876" w:rsidRPr="00C7031F" w:rsidRDefault="00091876" w:rsidP="00C7031F">
      <w:pPr>
        <w:pStyle w:val="NoSpacing"/>
        <w:rPr>
          <w:szCs w:val="24"/>
        </w:rPr>
      </w:pPr>
    </w:p>
    <w:p w14:paraId="53F10B18" w14:textId="5F5DAF53" w:rsidR="00116556" w:rsidRPr="00C7031F" w:rsidRDefault="00116556" w:rsidP="00C7031F">
      <w:pPr>
        <w:pStyle w:val="NoSpacing"/>
        <w:rPr>
          <w:szCs w:val="24"/>
        </w:rPr>
      </w:pPr>
      <w:r w:rsidRPr="00C7031F">
        <w:rPr>
          <w:szCs w:val="24"/>
        </w:rPr>
        <w:t xml:space="preserve">A proper understanding and weighing of expert opinion often plays a central role in the determination of whether or not an accused should be found not guilty by reason of mental disorder: </w:t>
      </w:r>
      <w:r w:rsidRPr="00C7031F">
        <w:rPr>
          <w:i/>
          <w:iCs/>
          <w:szCs w:val="24"/>
        </w:rPr>
        <w:t xml:space="preserve">R v </w:t>
      </w:r>
      <w:proofErr w:type="spellStart"/>
      <w:r w:rsidRPr="00C7031F">
        <w:rPr>
          <w:i/>
          <w:iCs/>
          <w:szCs w:val="24"/>
        </w:rPr>
        <w:t>Worrie</w:t>
      </w:r>
      <w:proofErr w:type="spellEnd"/>
      <w:r w:rsidRPr="00C7031F">
        <w:rPr>
          <w:i/>
          <w:iCs/>
          <w:szCs w:val="24"/>
        </w:rPr>
        <w:t xml:space="preserve">, </w:t>
      </w:r>
      <w:hyperlink r:id="rId59" w:history="1">
        <w:r w:rsidRPr="00C7031F">
          <w:rPr>
            <w:rStyle w:val="Hyperlink"/>
            <w:szCs w:val="24"/>
          </w:rPr>
          <w:t>2022 ONCA 471</w:t>
        </w:r>
      </w:hyperlink>
      <w:r w:rsidRPr="00C7031F">
        <w:rPr>
          <w:szCs w:val="24"/>
        </w:rPr>
        <w:t>, at para 97</w:t>
      </w:r>
    </w:p>
    <w:p w14:paraId="746B00FB" w14:textId="77777777" w:rsidR="00116556" w:rsidRPr="00C7031F" w:rsidRDefault="00116556" w:rsidP="00C7031F">
      <w:pPr>
        <w:pStyle w:val="NoSpacing"/>
        <w:rPr>
          <w:szCs w:val="24"/>
        </w:rPr>
      </w:pPr>
    </w:p>
    <w:p w14:paraId="38B62149" w14:textId="6143784D" w:rsidR="00091876" w:rsidRPr="00C7031F" w:rsidRDefault="00091876" w:rsidP="00C7031F">
      <w:pPr>
        <w:pStyle w:val="NoSpacing"/>
        <w:rPr>
          <w:szCs w:val="24"/>
        </w:rPr>
      </w:pPr>
      <w:r w:rsidRPr="00C7031F">
        <w:rPr>
          <w:szCs w:val="24"/>
        </w:rPr>
        <w:t xml:space="preserve">The trier of fact is not obliged to accept an expert's uncontradicted opinion that there is a strong circumstantial case for an NCR finding.  Rather, the judge/jury is entitled to assess the probative value of the expert evidence, examine its factual foundations, and accord it less weight if it was not based on facts proven at trial, or where it is based on factual assumptions with which the trier of fact </w:t>
      </w:r>
      <w:proofErr w:type="gramStart"/>
      <w:r w:rsidRPr="00C7031F">
        <w:rPr>
          <w:szCs w:val="24"/>
        </w:rPr>
        <w:t>disagrees:</w:t>
      </w:r>
      <w:proofErr w:type="gramEnd"/>
      <w:r w:rsidRPr="00C7031F">
        <w:rPr>
          <w:szCs w:val="24"/>
        </w:rPr>
        <w:t> </w:t>
      </w:r>
      <w:r w:rsidRPr="00C7031F">
        <w:rPr>
          <w:i/>
          <w:iCs/>
          <w:szCs w:val="24"/>
        </w:rPr>
        <w:t>R v Richmond, </w:t>
      </w:r>
      <w:r w:rsidRPr="00C7031F">
        <w:rPr>
          <w:szCs w:val="24"/>
          <w:u w:val="single"/>
        </w:rPr>
        <w:t>2016 ONCA 134</w:t>
      </w:r>
      <w:r w:rsidRPr="00C7031F">
        <w:rPr>
          <w:szCs w:val="24"/>
        </w:rPr>
        <w:t xml:space="preserve"> at para 57</w:t>
      </w:r>
    </w:p>
    <w:p w14:paraId="3E27BB5F" w14:textId="4500F9F2" w:rsidR="00091876" w:rsidRPr="00C7031F" w:rsidRDefault="00091876" w:rsidP="00C7031F">
      <w:pPr>
        <w:pStyle w:val="NoSpacing"/>
        <w:rPr>
          <w:szCs w:val="24"/>
        </w:rPr>
      </w:pPr>
    </w:p>
    <w:p w14:paraId="518198E5" w14:textId="4906AE83" w:rsidR="00116556" w:rsidRPr="00C7031F" w:rsidRDefault="00116556" w:rsidP="00C7031F">
      <w:pPr>
        <w:pStyle w:val="NoSpacing"/>
        <w:rPr>
          <w:szCs w:val="24"/>
        </w:rPr>
      </w:pPr>
      <w:r w:rsidRPr="00C7031F">
        <w:rPr>
          <w:szCs w:val="24"/>
        </w:rPr>
        <w:t>Expert evidence of NCR should be treated in the following manner:</w:t>
      </w:r>
    </w:p>
    <w:p w14:paraId="1CE06ECE" w14:textId="757ED0CE" w:rsidR="00116556" w:rsidRPr="00C7031F" w:rsidRDefault="00116556" w:rsidP="00C7031F">
      <w:pPr>
        <w:pStyle w:val="NoSpacing"/>
        <w:numPr>
          <w:ilvl w:val="0"/>
          <w:numId w:val="47"/>
        </w:numPr>
        <w:rPr>
          <w:szCs w:val="24"/>
        </w:rPr>
      </w:pPr>
      <w:r w:rsidRPr="00C7031F">
        <w:rPr>
          <w:szCs w:val="24"/>
        </w:rPr>
        <w:t xml:space="preserve">the probative value of expert psychiatric testimony is to be assessed in the same manner as any other </w:t>
      </w:r>
      <w:proofErr w:type="gramStart"/>
      <w:r w:rsidRPr="00C7031F">
        <w:rPr>
          <w:szCs w:val="24"/>
        </w:rPr>
        <w:t>testimony;</w:t>
      </w:r>
      <w:proofErr w:type="gramEnd"/>
    </w:p>
    <w:p w14:paraId="6907A4DB" w14:textId="35B3E54E" w:rsidR="00116556" w:rsidRPr="00C7031F" w:rsidRDefault="00116556" w:rsidP="00C7031F">
      <w:pPr>
        <w:pStyle w:val="NoSpacing"/>
        <w:numPr>
          <w:ilvl w:val="0"/>
          <w:numId w:val="47"/>
        </w:numPr>
        <w:rPr>
          <w:szCs w:val="24"/>
        </w:rPr>
      </w:pPr>
      <w:r w:rsidRPr="00C7031F">
        <w:rPr>
          <w:szCs w:val="24"/>
        </w:rPr>
        <w:t xml:space="preserve">a trier of fact is not bound by the expert psychiatric opinions even when they are unanimous and uncontradicted by other </w:t>
      </w:r>
      <w:proofErr w:type="gramStart"/>
      <w:r w:rsidRPr="00C7031F">
        <w:rPr>
          <w:szCs w:val="24"/>
        </w:rPr>
        <w:t>experts;</w:t>
      </w:r>
      <w:proofErr w:type="gramEnd"/>
    </w:p>
    <w:p w14:paraId="654C6576" w14:textId="5170AB4A" w:rsidR="00116556" w:rsidRPr="00C7031F" w:rsidRDefault="00116556" w:rsidP="00C7031F">
      <w:pPr>
        <w:pStyle w:val="NoSpacing"/>
        <w:numPr>
          <w:ilvl w:val="0"/>
          <w:numId w:val="47"/>
        </w:numPr>
        <w:rPr>
          <w:szCs w:val="24"/>
        </w:rPr>
      </w:pPr>
      <w:r w:rsidRPr="00C7031F">
        <w:rPr>
          <w:szCs w:val="24"/>
        </w:rPr>
        <w:t xml:space="preserve">there must be a rational foundation in the evidence to reject that expert </w:t>
      </w:r>
      <w:proofErr w:type="gramStart"/>
      <w:r w:rsidRPr="00C7031F">
        <w:rPr>
          <w:szCs w:val="24"/>
        </w:rPr>
        <w:t>opinion;</w:t>
      </w:r>
      <w:proofErr w:type="gramEnd"/>
    </w:p>
    <w:p w14:paraId="3EDD3C08" w14:textId="6A681A6F" w:rsidR="00116556" w:rsidRPr="00C7031F" w:rsidRDefault="00116556" w:rsidP="00C7031F">
      <w:pPr>
        <w:pStyle w:val="NoSpacing"/>
        <w:numPr>
          <w:ilvl w:val="0"/>
          <w:numId w:val="47"/>
        </w:numPr>
        <w:rPr>
          <w:szCs w:val="24"/>
        </w:rPr>
      </w:pPr>
      <w:r w:rsidRPr="00C7031F">
        <w:rPr>
          <w:szCs w:val="24"/>
        </w:rPr>
        <w:t>it may be unreasonable to disregard the expert evidence particularly where the experts’ opinions are unanimous, their evidence is uncontradicted and not seriously challenged, and there is nothing in the conduct of the commission of the crime that would raise any serious question as to the validity of the experts’ conclusion; and</w:t>
      </w:r>
    </w:p>
    <w:p w14:paraId="4854C26B" w14:textId="646C3720" w:rsidR="00116556" w:rsidRPr="00C7031F" w:rsidRDefault="00116556" w:rsidP="00C7031F">
      <w:pPr>
        <w:pStyle w:val="NoSpacing"/>
        <w:numPr>
          <w:ilvl w:val="0"/>
          <w:numId w:val="47"/>
        </w:numPr>
        <w:rPr>
          <w:szCs w:val="24"/>
        </w:rPr>
      </w:pPr>
      <w:r w:rsidRPr="00C7031F">
        <w:rPr>
          <w:szCs w:val="24"/>
        </w:rPr>
        <w:lastRenderedPageBreak/>
        <w:t xml:space="preserve">a rational basis for rejecting expert opinion evidence that an accused is NCR may consist of, among other things, a flaw in the expert’s reasoning, a frailty in the basis for the opinion, or a conflict between the opinion and the inferences that can be drawn from the other evidence: </w:t>
      </w:r>
      <w:r w:rsidRPr="00C7031F">
        <w:rPr>
          <w:i/>
          <w:iCs/>
          <w:szCs w:val="24"/>
        </w:rPr>
        <w:t xml:space="preserve">R v </w:t>
      </w:r>
      <w:proofErr w:type="spellStart"/>
      <w:r w:rsidRPr="00C7031F">
        <w:rPr>
          <w:i/>
          <w:iCs/>
          <w:szCs w:val="24"/>
        </w:rPr>
        <w:t>Worrie</w:t>
      </w:r>
      <w:proofErr w:type="spellEnd"/>
      <w:r w:rsidRPr="00C7031F">
        <w:rPr>
          <w:i/>
          <w:iCs/>
          <w:szCs w:val="24"/>
        </w:rPr>
        <w:t xml:space="preserve">, </w:t>
      </w:r>
      <w:hyperlink r:id="rId60" w:history="1">
        <w:r w:rsidRPr="00C7031F">
          <w:rPr>
            <w:rStyle w:val="Hyperlink"/>
            <w:szCs w:val="24"/>
          </w:rPr>
          <w:t>2022 ONCA 471</w:t>
        </w:r>
      </w:hyperlink>
      <w:r w:rsidRPr="00C7031F">
        <w:rPr>
          <w:szCs w:val="24"/>
        </w:rPr>
        <w:t>, at para 102</w:t>
      </w:r>
    </w:p>
    <w:p w14:paraId="50168CA7" w14:textId="77777777" w:rsidR="00116556" w:rsidRPr="00C7031F" w:rsidRDefault="00116556" w:rsidP="00C7031F">
      <w:pPr>
        <w:pStyle w:val="NoSpacing"/>
        <w:rPr>
          <w:szCs w:val="24"/>
        </w:rPr>
      </w:pPr>
    </w:p>
    <w:p w14:paraId="154BFACA" w14:textId="77777777" w:rsidR="00091876" w:rsidRPr="00C7031F" w:rsidRDefault="00091876" w:rsidP="00C7031F">
      <w:pPr>
        <w:pStyle w:val="NoSpacing"/>
        <w:rPr>
          <w:szCs w:val="24"/>
        </w:rPr>
      </w:pPr>
      <w:r w:rsidRPr="00C7031F">
        <w:rPr>
          <w:szCs w:val="24"/>
        </w:rPr>
        <w:t>On appeal, a reviewing court must consider whether there was a rational basis for rejecting expert opinion evidence that an accused is NCR.  This may arise if there is some “discernible flaw” in the expert’s reasoning or “because the opinion was formulated on too fragile a factual basis or because the opinion conflicts with inferences one might logically draw from other evidence”: </w:t>
      </w:r>
      <w:r w:rsidRPr="00C7031F">
        <w:rPr>
          <w:i/>
          <w:iCs/>
          <w:szCs w:val="24"/>
        </w:rPr>
        <w:t>Richmond </w:t>
      </w:r>
      <w:r w:rsidRPr="00C7031F">
        <w:rPr>
          <w:szCs w:val="24"/>
        </w:rPr>
        <w:t xml:space="preserve">at para 58 (citations </w:t>
      </w:r>
      <w:proofErr w:type="spellStart"/>
      <w:r w:rsidRPr="00C7031F">
        <w:rPr>
          <w:szCs w:val="24"/>
        </w:rPr>
        <w:t>ommitted</w:t>
      </w:r>
      <w:proofErr w:type="spellEnd"/>
      <w:r w:rsidRPr="00C7031F">
        <w:rPr>
          <w:szCs w:val="24"/>
        </w:rPr>
        <w:t>)</w:t>
      </w:r>
    </w:p>
    <w:p w14:paraId="1EE0D19B" w14:textId="77777777" w:rsidR="00091876" w:rsidRPr="00C7031F" w:rsidRDefault="00091876" w:rsidP="00C7031F">
      <w:pPr>
        <w:pStyle w:val="NoSpacing"/>
        <w:rPr>
          <w:szCs w:val="24"/>
        </w:rPr>
      </w:pPr>
    </w:p>
    <w:p w14:paraId="76190CFD" w14:textId="6A67BDA3" w:rsidR="00BE5B29" w:rsidRPr="00C7031F" w:rsidRDefault="00091876" w:rsidP="00C7031F">
      <w:pPr>
        <w:pStyle w:val="NoSpacing"/>
        <w:rPr>
          <w:szCs w:val="24"/>
        </w:rPr>
      </w:pPr>
      <w:r w:rsidRPr="00C7031F">
        <w:rPr>
          <w:szCs w:val="24"/>
        </w:rPr>
        <w:t>However, there is a real danger that juries can be unduly skeptical of a psychiatric “</w:t>
      </w:r>
      <w:proofErr w:type="spellStart"/>
      <w:r w:rsidRPr="00C7031F">
        <w:rPr>
          <w:szCs w:val="24"/>
        </w:rPr>
        <w:t>defence</w:t>
      </w:r>
      <w:proofErr w:type="spellEnd"/>
      <w:r w:rsidRPr="00C7031F">
        <w:rPr>
          <w:szCs w:val="24"/>
        </w:rPr>
        <w:t>”, which is often perceived as easy to fabricate and difficult to rebut.  For this reason, the weight of judicial experience must be brought to bear on the assessment of the reasonableness, as a matter of law, of the conclusion reached by the jury and the appreciation of the import of expert psychiatric evidence must be a realistic and reasonable one: </w:t>
      </w:r>
      <w:r w:rsidRPr="00C7031F">
        <w:rPr>
          <w:i/>
          <w:iCs/>
          <w:szCs w:val="24"/>
        </w:rPr>
        <w:t>Richmond </w:t>
      </w:r>
      <w:r w:rsidRPr="00C7031F">
        <w:rPr>
          <w:szCs w:val="24"/>
        </w:rPr>
        <w:t xml:space="preserve">at para 59 (citations </w:t>
      </w:r>
      <w:proofErr w:type="spellStart"/>
      <w:r w:rsidRPr="00C7031F">
        <w:rPr>
          <w:szCs w:val="24"/>
        </w:rPr>
        <w:t>ommitted</w:t>
      </w:r>
      <w:proofErr w:type="spellEnd"/>
      <w:r w:rsidRPr="00C7031F">
        <w:rPr>
          <w:szCs w:val="24"/>
        </w:rPr>
        <w:t>)</w:t>
      </w:r>
    </w:p>
    <w:p w14:paraId="28E315D2" w14:textId="2AC8D994" w:rsidR="00116556" w:rsidRPr="00C7031F" w:rsidRDefault="00116556" w:rsidP="00C7031F">
      <w:pPr>
        <w:pStyle w:val="NoSpacing"/>
        <w:rPr>
          <w:szCs w:val="24"/>
        </w:rPr>
      </w:pPr>
    </w:p>
    <w:p w14:paraId="0EC0F566" w14:textId="77777777" w:rsidR="009A6CE1" w:rsidRPr="00C7031F" w:rsidRDefault="009A6CE1" w:rsidP="00C7031F">
      <w:pPr>
        <w:pStyle w:val="NoSpacing"/>
        <w:rPr>
          <w:szCs w:val="24"/>
        </w:rPr>
      </w:pPr>
    </w:p>
    <w:p w14:paraId="767DBA0C" w14:textId="7A97004D" w:rsidR="0080224A" w:rsidRPr="00C7031F" w:rsidRDefault="0080224A" w:rsidP="00C7031F">
      <w:pPr>
        <w:pStyle w:val="Heading2"/>
        <w:spacing w:line="276" w:lineRule="auto"/>
      </w:pPr>
      <w:bookmarkStart w:id="29" w:name="_Toc218962769"/>
      <w:r w:rsidRPr="00C7031F">
        <w:t>Jury Instruction</w:t>
      </w:r>
      <w:bookmarkEnd w:id="29"/>
    </w:p>
    <w:p w14:paraId="128C1A91" w14:textId="237C6142" w:rsidR="00091876" w:rsidRDefault="0080224A" w:rsidP="00C7031F">
      <w:pPr>
        <w:pStyle w:val="NoSpacing"/>
        <w:rPr>
          <w:szCs w:val="24"/>
        </w:rPr>
      </w:pPr>
      <w:r w:rsidRPr="00C7031F">
        <w:rPr>
          <w:szCs w:val="24"/>
        </w:rPr>
        <w:t xml:space="preserve">The consequences of an NCR verdict are totally irrelevant to a jury’s deliberations, and they should be so instructed in the clearest terms: </w:t>
      </w:r>
      <w:r w:rsidRPr="00C7031F">
        <w:rPr>
          <w:i/>
          <w:iCs/>
          <w:szCs w:val="24"/>
        </w:rPr>
        <w:t xml:space="preserve">R v Goudreau, </w:t>
      </w:r>
      <w:hyperlink r:id="rId61" w:history="1">
        <w:r w:rsidRPr="00C7031F">
          <w:rPr>
            <w:rStyle w:val="Hyperlink"/>
            <w:szCs w:val="24"/>
          </w:rPr>
          <w:t>2019 ONCA 964</w:t>
        </w:r>
      </w:hyperlink>
      <w:r w:rsidRPr="00C7031F">
        <w:rPr>
          <w:szCs w:val="24"/>
        </w:rPr>
        <w:t>, at paras 39-40, 46</w:t>
      </w:r>
    </w:p>
    <w:p w14:paraId="60B6A1A0" w14:textId="77777777" w:rsidR="008C1D7E" w:rsidRDefault="008C1D7E" w:rsidP="00C7031F">
      <w:pPr>
        <w:pStyle w:val="NoSpacing"/>
        <w:rPr>
          <w:szCs w:val="24"/>
        </w:rPr>
      </w:pPr>
    </w:p>
    <w:p w14:paraId="520926B2" w14:textId="2CCAAE52" w:rsidR="008C1D7E" w:rsidRDefault="007A5F02" w:rsidP="008C1D7E">
      <w:pPr>
        <w:pStyle w:val="Heading2"/>
      </w:pPr>
      <w:bookmarkStart w:id="30" w:name="_Toc218962770"/>
      <w:r>
        <w:t>DISPOSITION AFTER AN NCR FINDING</w:t>
      </w:r>
      <w:bookmarkEnd w:id="30"/>
    </w:p>
    <w:p w14:paraId="1B0AA85B" w14:textId="77777777" w:rsidR="008C1D7E" w:rsidRDefault="008C1D7E" w:rsidP="008C1D7E">
      <w:pPr>
        <w:rPr>
          <w:lang w:val="en-US"/>
        </w:rPr>
      </w:pPr>
    </w:p>
    <w:p w14:paraId="768E49E4" w14:textId="2676A40F" w:rsidR="007A5F02" w:rsidRPr="007A5F02" w:rsidRDefault="007A5F02" w:rsidP="007A5F02">
      <w:pPr>
        <w:pStyle w:val="NoSpacing"/>
        <w:rPr>
          <w:i/>
          <w:iCs/>
        </w:rPr>
      </w:pPr>
      <w:r>
        <w:rPr>
          <w:color w:val="000000"/>
          <w:sz w:val="26"/>
          <w:szCs w:val="26"/>
        </w:rPr>
        <w:t xml:space="preserve">If the accused is found not to present a significant threat to the safety of the public the accused is to be absolutely discharged pursuant to s. 672.54(a). If the accused poses a significant threat to the safety of the public, the accused is to be subject to any disposition available pursuant to s. 672.54(b) and (c), including a conditional discharge or a detention order with conditions. If the accused is not simply a significant threat to the </w:t>
      </w:r>
      <w:r>
        <w:rPr>
          <w:color w:val="000000"/>
          <w:sz w:val="26"/>
          <w:szCs w:val="26"/>
        </w:rPr>
        <w:lastRenderedPageBreak/>
        <w:t xml:space="preserve">safety of the public but also qualifies as a high-risk accused and is designated a high-risk accused by a court pursuant to s. 672.64(1), the accused will be restricted to the disposition restrictions identified in s. 672.64(3): </w:t>
      </w:r>
      <w:r w:rsidR="00330C6F" w:rsidRPr="00330C6F">
        <w:rPr>
          <w:rFonts w:eastAsia="Times New Roman"/>
          <w:color w:val="000000"/>
          <w:sz w:val="26"/>
          <w:szCs w:val="26"/>
          <w:bdr w:val="none" w:sz="0" w:space="0" w:color="auto"/>
          <w:lang w:val="en-CA"/>
        </w:rPr>
        <w:t> </w:t>
      </w:r>
      <w:r w:rsidR="00330C6F" w:rsidRPr="00330C6F">
        <w:rPr>
          <w:rFonts w:eastAsia="Times New Roman"/>
          <w:i/>
          <w:iCs/>
          <w:color w:val="000000"/>
          <w:sz w:val="26"/>
          <w:szCs w:val="26"/>
          <w:bdr w:val="none" w:sz="0" w:space="0" w:color="auto"/>
          <w:lang w:val="en-CA"/>
        </w:rPr>
        <w:t>Cousineau (Re), </w:t>
      </w:r>
      <w:r w:rsidR="00330C6F" w:rsidRPr="00330C6F">
        <w:rPr>
          <w:rFonts w:eastAsia="Times New Roman"/>
          <w:color w:val="000000"/>
          <w:sz w:val="26"/>
          <w:szCs w:val="26"/>
          <w:bdr w:val="none" w:sz="0" w:space="0" w:color="auto"/>
          <w:lang w:val="en-CA"/>
        </w:rPr>
        <w:t>2021 ONCA 760, at para. 49</w:t>
      </w:r>
    </w:p>
    <w:p w14:paraId="1220EC3F" w14:textId="77777777" w:rsidR="007A5F02" w:rsidRDefault="007A5F02" w:rsidP="00FB1A28">
      <w:pPr>
        <w:pStyle w:val="NoSpacing"/>
      </w:pPr>
    </w:p>
    <w:p w14:paraId="6088F4DB" w14:textId="4BB5A251" w:rsidR="008C1D7E" w:rsidRPr="008C1D7E" w:rsidRDefault="008C1D7E" w:rsidP="00FB1A28">
      <w:pPr>
        <w:pStyle w:val="NoSpacing"/>
      </w:pPr>
      <w:r>
        <w:t>The High Risk Accused regime (HRA) is found in s.</w:t>
      </w:r>
      <w:r w:rsidRPr="008C1D7E">
        <w:t xml:space="preserve"> </w:t>
      </w:r>
      <w:r>
        <w:t xml:space="preserve">672.64(1) of the </w:t>
      </w:r>
      <w:r>
        <w:rPr>
          <w:i/>
          <w:iCs/>
        </w:rPr>
        <w:t>Criminal Code.</w:t>
      </w:r>
      <w:r w:rsidRPr="008C1D7E">
        <w:t>The purpose of the regime was to protect the public from NCR accused who are considered dangerous and who present an unacceptably high risk to the public, requiring a further reduction in their liberty above the traditional oversight mandated by the Review Board.</w:t>
      </w:r>
    </w:p>
    <w:p w14:paraId="01265938" w14:textId="77777777" w:rsidR="008C1D7E" w:rsidRPr="008C1D7E" w:rsidRDefault="008C1D7E" w:rsidP="00FB1A28">
      <w:pPr>
        <w:pStyle w:val="NoSpacing"/>
      </w:pPr>
    </w:p>
    <w:p w14:paraId="50C7DDD1" w14:textId="5FD39D70" w:rsidR="008C1D7E" w:rsidRDefault="008C1D7E" w:rsidP="00FB1A28">
      <w:pPr>
        <w:pStyle w:val="NoSpacing"/>
      </w:pPr>
      <w:r>
        <w:t>T</w:t>
      </w:r>
      <w:r w:rsidRPr="008C1D7E">
        <w:t>o attract an HRA designation, an accused must first have been found to be NCR for a serious personal injury offence as defined in s. 672.81(1.3) of the </w:t>
      </w:r>
      <w:r w:rsidRPr="008C1D7E">
        <w:rPr>
          <w:i/>
          <w:iCs/>
        </w:rPr>
        <w:t>Code</w:t>
      </w:r>
      <w:r w:rsidRPr="008C1D7E">
        <w:t> and be 18 years or older when the offence was committed. The Crown must then satisfy either of two prongs: (</w:t>
      </w:r>
      <w:proofErr w:type="spellStart"/>
      <w:r w:rsidRPr="008C1D7E">
        <w:t>i</w:t>
      </w:r>
      <w:proofErr w:type="spellEnd"/>
      <w:r w:rsidRPr="008C1D7E">
        <w:t>) there is a substantial likelihood that the accused will use violence that could endanger the life or safety of another; or (ii) the acts that constitute the offence were of such a brutal nature as to indicate a risk of grave physical or psychological harm to another</w:t>
      </w:r>
      <w:r w:rsidR="00FB1A28">
        <w:t xml:space="preserve">: </w:t>
      </w:r>
      <w:r w:rsidR="00FB1A28">
        <w:rPr>
          <w:i/>
          <w:iCs/>
        </w:rPr>
        <w:t>R v Hadfield</w:t>
      </w:r>
      <w:hyperlink r:id="rId62" w:history="1">
        <w:r w:rsidR="00FB1A28" w:rsidRPr="00FB1A28">
          <w:rPr>
            <w:rStyle w:val="Hyperlink"/>
            <w:i/>
            <w:iCs/>
          </w:rPr>
          <w:t xml:space="preserve">, </w:t>
        </w:r>
        <w:r w:rsidR="00FB1A28" w:rsidRPr="00FB1A28">
          <w:rPr>
            <w:rStyle w:val="Hyperlink"/>
          </w:rPr>
          <w:t>2024 ONCA 46</w:t>
        </w:r>
      </w:hyperlink>
      <w:r w:rsidR="00FB1A28">
        <w:t>, at paras 8-9</w:t>
      </w:r>
    </w:p>
    <w:p w14:paraId="32AD03E7" w14:textId="77777777" w:rsidR="00330C6F" w:rsidRDefault="00330C6F" w:rsidP="00FB1A28">
      <w:pPr>
        <w:pStyle w:val="NoSpacing"/>
      </w:pPr>
    </w:p>
    <w:p w14:paraId="03154218" w14:textId="18ED9CBA" w:rsidR="00474564" w:rsidRPr="00720A1A" w:rsidRDefault="00474564" w:rsidP="00720A1A">
      <w:pPr>
        <w:pStyle w:val="NoSpacing"/>
      </w:pPr>
      <w:r w:rsidRPr="00720A1A">
        <w:t>The use of the words “substantial likelihood” denotes a high degree of probability that the accused will endanger either the life or safety of another.</w:t>
      </w:r>
      <w:r w:rsidR="00720A1A" w:rsidRPr="00720A1A">
        <w:t xml:space="preserve"> </w:t>
      </w:r>
      <w:r w:rsidRPr="00720A1A">
        <w:t>Section 672.64(2) provides that all relevant evidence is to be considered by a court in deciding whether to make the designation. This includes:</w:t>
      </w:r>
    </w:p>
    <w:p w14:paraId="619553AE" w14:textId="77777777" w:rsidR="00474564" w:rsidRPr="00720A1A" w:rsidRDefault="00474564" w:rsidP="00720A1A">
      <w:pPr>
        <w:pStyle w:val="NoSpacing"/>
        <w:ind w:left="720"/>
      </w:pPr>
      <w:r w:rsidRPr="00720A1A">
        <w:t xml:space="preserve">(a)     the nature and circumstances of the </w:t>
      </w:r>
      <w:proofErr w:type="gramStart"/>
      <w:r w:rsidRPr="00720A1A">
        <w:t>offence;</w:t>
      </w:r>
      <w:proofErr w:type="gramEnd"/>
    </w:p>
    <w:p w14:paraId="38B8268F" w14:textId="77777777" w:rsidR="00474564" w:rsidRPr="00720A1A" w:rsidRDefault="00474564" w:rsidP="00720A1A">
      <w:pPr>
        <w:pStyle w:val="NoSpacing"/>
        <w:ind w:left="720"/>
      </w:pPr>
      <w:r w:rsidRPr="00720A1A">
        <w:t xml:space="preserve">(b)     any pattern of repetitive </w:t>
      </w:r>
      <w:proofErr w:type="spellStart"/>
      <w:r w:rsidRPr="00720A1A">
        <w:t>behaviour</w:t>
      </w:r>
      <w:proofErr w:type="spellEnd"/>
      <w:r w:rsidRPr="00720A1A">
        <w:t xml:space="preserve"> of which the offence forms a </w:t>
      </w:r>
      <w:proofErr w:type="gramStart"/>
      <w:r w:rsidRPr="00720A1A">
        <w:t>part;</w:t>
      </w:r>
      <w:proofErr w:type="gramEnd"/>
    </w:p>
    <w:p w14:paraId="0BAC1F75" w14:textId="77777777" w:rsidR="00474564" w:rsidRPr="00720A1A" w:rsidRDefault="00474564" w:rsidP="00720A1A">
      <w:pPr>
        <w:pStyle w:val="NoSpacing"/>
        <w:ind w:left="720"/>
      </w:pPr>
      <w:r w:rsidRPr="00720A1A">
        <w:t xml:space="preserve">(c)      the accused’s current mental </w:t>
      </w:r>
      <w:proofErr w:type="gramStart"/>
      <w:r w:rsidRPr="00720A1A">
        <w:t>condition;</w:t>
      </w:r>
      <w:proofErr w:type="gramEnd"/>
    </w:p>
    <w:p w14:paraId="653F875F" w14:textId="77777777" w:rsidR="00474564" w:rsidRPr="00720A1A" w:rsidRDefault="00474564" w:rsidP="00720A1A">
      <w:pPr>
        <w:pStyle w:val="NoSpacing"/>
        <w:ind w:left="720"/>
      </w:pPr>
      <w:r w:rsidRPr="00720A1A">
        <w:t>(d)     the past and expected course of the accused’s treatment, including the accused’s willingness to follow treatment; and</w:t>
      </w:r>
    </w:p>
    <w:p w14:paraId="5139265F" w14:textId="77777777" w:rsidR="00474564" w:rsidRDefault="00474564" w:rsidP="00720A1A">
      <w:pPr>
        <w:pStyle w:val="NoSpacing"/>
        <w:ind w:left="720"/>
      </w:pPr>
      <w:r w:rsidRPr="00720A1A">
        <w:t>(e)     the opinions of experts who have examined the accused.</w:t>
      </w:r>
    </w:p>
    <w:p w14:paraId="72611900" w14:textId="77777777" w:rsidR="00720A1A" w:rsidRPr="00720A1A" w:rsidRDefault="00720A1A" w:rsidP="00720A1A">
      <w:pPr>
        <w:pStyle w:val="NoSpacing"/>
        <w:ind w:left="720"/>
      </w:pPr>
    </w:p>
    <w:p w14:paraId="1881E2B4" w14:textId="6C8633F2" w:rsidR="00474564" w:rsidRDefault="00474564" w:rsidP="00720A1A">
      <w:pPr>
        <w:pStyle w:val="NoSpacing"/>
      </w:pPr>
      <w:r w:rsidRPr="00720A1A">
        <w:t>These factors are not prerequisites to a designation nor are they exhaustive. However, each is to be considered by the court</w:t>
      </w:r>
      <w:r w:rsidR="00720A1A">
        <w:t xml:space="preserve">: </w:t>
      </w:r>
      <w:r w:rsidR="00720A1A">
        <w:rPr>
          <w:i/>
          <w:iCs/>
        </w:rPr>
        <w:t>R v Hadfield</w:t>
      </w:r>
      <w:hyperlink r:id="rId63" w:history="1">
        <w:r w:rsidR="00720A1A" w:rsidRPr="00FB1A28">
          <w:rPr>
            <w:rStyle w:val="Hyperlink"/>
            <w:i/>
            <w:iCs/>
          </w:rPr>
          <w:t xml:space="preserve">, </w:t>
        </w:r>
        <w:r w:rsidR="00720A1A" w:rsidRPr="00FB1A28">
          <w:rPr>
            <w:rStyle w:val="Hyperlink"/>
          </w:rPr>
          <w:t>2024 ONCA 46</w:t>
        </w:r>
      </w:hyperlink>
      <w:r w:rsidR="00720A1A">
        <w:t>, at paras 13-14</w:t>
      </w:r>
    </w:p>
    <w:p w14:paraId="19B032EB" w14:textId="77777777" w:rsidR="00C96DE4" w:rsidRDefault="00C96DE4" w:rsidP="00720A1A">
      <w:pPr>
        <w:pStyle w:val="NoSpacing"/>
      </w:pPr>
    </w:p>
    <w:p w14:paraId="2AB18B0B" w14:textId="538A5834" w:rsidR="00C96DE4" w:rsidRDefault="00C96DE4" w:rsidP="00720A1A">
      <w:pPr>
        <w:pStyle w:val="NoSpacing"/>
      </w:pPr>
      <w:r>
        <w:rPr>
          <w:color w:val="000000"/>
          <w:sz w:val="14"/>
          <w:szCs w:val="14"/>
        </w:rPr>
        <w:t> </w:t>
      </w:r>
      <w:r>
        <w:rPr>
          <w:color w:val="000000"/>
          <w:sz w:val="26"/>
          <w:szCs w:val="26"/>
        </w:rPr>
        <w:t xml:space="preserve">If the court finds the accused to be an HRA, a disposition shall be made directing the accused to be detained in the custody of a hospital subject to significant restrictions: </w:t>
      </w:r>
      <w:r>
        <w:rPr>
          <w:i/>
          <w:iCs/>
        </w:rPr>
        <w:t>R v Hadfield</w:t>
      </w:r>
      <w:hyperlink r:id="rId64" w:history="1">
        <w:r w:rsidRPr="00FB1A28">
          <w:rPr>
            <w:rStyle w:val="Hyperlink"/>
            <w:i/>
            <w:iCs/>
          </w:rPr>
          <w:t xml:space="preserve">, </w:t>
        </w:r>
        <w:r w:rsidRPr="00FB1A28">
          <w:rPr>
            <w:rStyle w:val="Hyperlink"/>
          </w:rPr>
          <w:t>2024 ONCA 46</w:t>
        </w:r>
      </w:hyperlink>
      <w:r>
        <w:t>, at para 16</w:t>
      </w:r>
    </w:p>
    <w:p w14:paraId="3B198C47" w14:textId="77777777" w:rsidR="001F524B" w:rsidRDefault="001F524B" w:rsidP="00720A1A">
      <w:pPr>
        <w:pStyle w:val="NoSpacing"/>
      </w:pPr>
    </w:p>
    <w:p w14:paraId="1BACCDB8" w14:textId="645AA238" w:rsidR="001F524B" w:rsidRDefault="001F524B" w:rsidP="001F524B">
      <w:pPr>
        <w:pStyle w:val="NoSpacing"/>
      </w:pPr>
      <w:r w:rsidRPr="001F524B">
        <w:lastRenderedPageBreak/>
        <w:t xml:space="preserve">The designation is to be reviewed by the Review Board every 12 </w:t>
      </w:r>
      <w:proofErr w:type="gramStart"/>
      <w:r w:rsidRPr="001F524B">
        <w:t>months</w:t>
      </w:r>
      <w:proofErr w:type="gramEnd"/>
      <w:r w:rsidRPr="001F524B">
        <w:t xml:space="preserve"> but that timeframe may be extended on consent. The Board does not have discretion to grant an absolute or conditional discharge while the designation is in place, or to impose any condition permitting the HRA accused to be absent from the hospital, except under the restrictive terms of s. 672.64(3). Once a designation has been made, it may only be removed by a Superior Court judge on a request for review by the Review Board pursuant to s. 672.84(1).</w:t>
      </w:r>
    </w:p>
    <w:p w14:paraId="3D3A583C" w14:textId="77777777" w:rsidR="001F524B" w:rsidRPr="001F524B" w:rsidRDefault="001F524B" w:rsidP="001F524B">
      <w:pPr>
        <w:pStyle w:val="NoSpacing"/>
      </w:pPr>
    </w:p>
    <w:p w14:paraId="531867DE" w14:textId="4F65172F" w:rsidR="00041DB6" w:rsidRDefault="001F524B" w:rsidP="00C7031F">
      <w:pPr>
        <w:pStyle w:val="NoSpacing"/>
      </w:pPr>
      <w:r w:rsidRPr="001F524B">
        <w:t>Given the restrictive nature of the disposition as described in s. 672.64(3), it follows that s. 672.64(1) should be interpreted in that light. Put differently, an HRA designation is exceptional in nature and should be imposed sparingly</w:t>
      </w:r>
      <w:r>
        <w:t xml:space="preserve">: </w:t>
      </w:r>
      <w:r>
        <w:rPr>
          <w:i/>
          <w:iCs/>
        </w:rPr>
        <w:t>R v Hadfield</w:t>
      </w:r>
      <w:hyperlink r:id="rId65" w:history="1">
        <w:r w:rsidRPr="00FB1A28">
          <w:rPr>
            <w:rStyle w:val="Hyperlink"/>
            <w:i/>
            <w:iCs/>
          </w:rPr>
          <w:t xml:space="preserve">, </w:t>
        </w:r>
        <w:r w:rsidRPr="00FB1A28">
          <w:rPr>
            <w:rStyle w:val="Hyperlink"/>
          </w:rPr>
          <w:t>2024 ONCA 46</w:t>
        </w:r>
      </w:hyperlink>
      <w:r>
        <w:t>, at para</w:t>
      </w:r>
      <w:r w:rsidR="00006A00">
        <w:t>s 17-18</w:t>
      </w:r>
    </w:p>
    <w:p w14:paraId="1DC59686" w14:textId="742B938C" w:rsidR="00006A00" w:rsidRPr="00006A00" w:rsidRDefault="00006A00" w:rsidP="00006A00">
      <w:pPr>
        <w:pStyle w:val="NoSpacing"/>
      </w:pPr>
      <w:r w:rsidRPr="00006A00">
        <w:t>An appeal may be allowed if the court is of the opinion that: (a) the decision is unreasonable and cannot be supported by the evidence; (b) the decision is based on a wrong decision on a question of law; or (c) there was a miscarriage of justice. As indicated, the appellant relies on the first prong in support of his argument that the standard of review has been met</w:t>
      </w:r>
      <w:r>
        <w:t xml:space="preserve">: </w:t>
      </w:r>
      <w:r>
        <w:rPr>
          <w:i/>
          <w:iCs/>
        </w:rPr>
        <w:t>R v Hadfield</w:t>
      </w:r>
      <w:hyperlink r:id="rId66" w:history="1">
        <w:r w:rsidRPr="00FB1A28">
          <w:rPr>
            <w:rStyle w:val="Hyperlink"/>
            <w:i/>
            <w:iCs/>
          </w:rPr>
          <w:t xml:space="preserve">, </w:t>
        </w:r>
        <w:r w:rsidRPr="00FB1A28">
          <w:rPr>
            <w:rStyle w:val="Hyperlink"/>
          </w:rPr>
          <w:t>2024 ONCA 46</w:t>
        </w:r>
      </w:hyperlink>
      <w:r>
        <w:t>, at para 28</w:t>
      </w:r>
    </w:p>
    <w:p w14:paraId="402C5631" w14:textId="77777777" w:rsidR="00006A00" w:rsidRPr="00006A00" w:rsidRDefault="00006A00" w:rsidP="00006A00"/>
    <w:p w14:paraId="067C271B" w14:textId="77777777" w:rsidR="00006A00" w:rsidRPr="00006A00" w:rsidRDefault="00006A00" w:rsidP="00C7031F">
      <w:pPr>
        <w:pStyle w:val="NoSpacing"/>
      </w:pPr>
    </w:p>
    <w:p w14:paraId="3CFDA5DA" w14:textId="11CCA218" w:rsidR="009A6CE1" w:rsidRPr="00C7031F" w:rsidRDefault="009A6CE1" w:rsidP="00C7031F">
      <w:pPr>
        <w:pStyle w:val="Heading2"/>
        <w:spacing w:line="276" w:lineRule="auto"/>
      </w:pPr>
      <w:bookmarkStart w:id="31" w:name="_Toc218962771"/>
      <w:r w:rsidRPr="00C7031F">
        <w:t>Appellate r</w:t>
      </w:r>
      <w:r w:rsidR="00415351">
        <w:t>EVIEW AND R</w:t>
      </w:r>
      <w:r w:rsidRPr="00C7031F">
        <w:t>emedies</w:t>
      </w:r>
      <w:bookmarkEnd w:id="31"/>
    </w:p>
    <w:p w14:paraId="67DFA0F8" w14:textId="092F4475" w:rsidR="009A6CE1" w:rsidRPr="00C7031F" w:rsidRDefault="009A6CE1" w:rsidP="00C7031F">
      <w:pPr>
        <w:spacing w:line="276" w:lineRule="auto"/>
        <w:rPr>
          <w:rFonts w:ascii="Arial" w:hAnsi="Arial" w:cs="Arial"/>
          <w:lang w:val="en-US"/>
        </w:rPr>
      </w:pPr>
    </w:p>
    <w:p w14:paraId="67EE602B" w14:textId="6C1C63D8" w:rsidR="00415351" w:rsidRPr="00415351" w:rsidRDefault="00415351" w:rsidP="00415351">
      <w:pPr>
        <w:pStyle w:val="Regular"/>
      </w:pPr>
      <w:r>
        <w:t xml:space="preserve">Assuming the trial judge applied the correct legal test, the standard of review for a trial judge’s decision to reject an NCR </w:t>
      </w:r>
      <w:proofErr w:type="spellStart"/>
      <w:r>
        <w:t>defence</w:t>
      </w:r>
      <w:proofErr w:type="spellEnd"/>
      <w:r>
        <w:t xml:space="preserve"> is reasonableness. A verdict may be unreasonable where it is not supported by the evidence, or if it is based upon a misapprehension of evidence that was essential to the reasoning process: </w:t>
      </w:r>
      <w:r>
        <w:rPr>
          <w:i/>
          <w:iCs/>
        </w:rPr>
        <w:t xml:space="preserve">R v Jackman, </w:t>
      </w:r>
      <w:hyperlink r:id="rId67" w:history="1">
        <w:r w:rsidRPr="00415351">
          <w:rPr>
            <w:rStyle w:val="Hyperlink"/>
          </w:rPr>
          <w:t>2024 ONCA 150</w:t>
        </w:r>
      </w:hyperlink>
      <w:r>
        <w:t>, at para 20</w:t>
      </w:r>
    </w:p>
    <w:p w14:paraId="065A5363" w14:textId="77777777" w:rsidR="00415351" w:rsidRDefault="00415351" w:rsidP="00C7031F">
      <w:pPr>
        <w:pStyle w:val="NoSpacing"/>
        <w:rPr>
          <w:color w:val="000000"/>
          <w:sz w:val="26"/>
          <w:szCs w:val="26"/>
        </w:rPr>
      </w:pPr>
    </w:p>
    <w:p w14:paraId="70241956" w14:textId="3EEC3281" w:rsidR="009A6CE1" w:rsidRPr="00C7031F" w:rsidRDefault="009A6CE1" w:rsidP="00C7031F">
      <w:pPr>
        <w:pStyle w:val="NoSpacing"/>
        <w:rPr>
          <w:i/>
          <w:iCs/>
          <w:szCs w:val="24"/>
        </w:rPr>
      </w:pPr>
      <w:r w:rsidRPr="00C7031F">
        <w:rPr>
          <w:szCs w:val="24"/>
        </w:rPr>
        <w:t>When an appellate court sets aside an NCRMD verdict, it has three remedial options. It may order a new trial (s. 686(4)(b)(</w:t>
      </w:r>
      <w:proofErr w:type="spellStart"/>
      <w:r w:rsidRPr="00C7031F">
        <w:rPr>
          <w:szCs w:val="24"/>
        </w:rPr>
        <w:t>i</w:t>
      </w:r>
      <w:proofErr w:type="spellEnd"/>
      <w:r w:rsidRPr="00C7031F">
        <w:rPr>
          <w:szCs w:val="24"/>
        </w:rPr>
        <w:t xml:space="preserve">)). Where the verdict appealed from is that of a court composed of a judge sitting alone, it may find the appellant guilty of the offence(s) and pass the sentence “warranted in law” (s. 686(4)(b)(ii)), or simply remit the case to the trial court to impose sentence (s. 686(4)(b)(ii)): </w:t>
      </w:r>
      <w:r w:rsidRPr="00C7031F">
        <w:rPr>
          <w:i/>
          <w:iCs/>
          <w:szCs w:val="24"/>
        </w:rPr>
        <w:t xml:space="preserve">R v Laming, </w:t>
      </w:r>
      <w:hyperlink r:id="rId68" w:history="1">
        <w:r w:rsidRPr="00C7031F">
          <w:rPr>
            <w:rStyle w:val="Hyperlink"/>
            <w:szCs w:val="24"/>
          </w:rPr>
          <w:t>2022 ONCA 370</w:t>
        </w:r>
      </w:hyperlink>
      <w:r w:rsidRPr="00C7031F">
        <w:rPr>
          <w:szCs w:val="24"/>
        </w:rPr>
        <w:t>, at para 71</w:t>
      </w:r>
    </w:p>
    <w:p w14:paraId="33ECF0E1" w14:textId="77777777" w:rsidR="009A6CE1" w:rsidRPr="00C7031F" w:rsidRDefault="009A6CE1" w:rsidP="00C7031F">
      <w:pPr>
        <w:spacing w:line="276" w:lineRule="auto"/>
        <w:rPr>
          <w:rFonts w:ascii="Arial" w:hAnsi="Arial" w:cs="Arial"/>
        </w:rPr>
      </w:pPr>
    </w:p>
    <w:p w14:paraId="7561E15E" w14:textId="77777777" w:rsidR="009A6CE1" w:rsidRPr="00C7031F" w:rsidRDefault="009A6CE1" w:rsidP="00C7031F">
      <w:pPr>
        <w:spacing w:line="276" w:lineRule="auto"/>
        <w:rPr>
          <w:rFonts w:ascii="Arial" w:hAnsi="Arial" w:cs="Arial"/>
          <w:lang w:val="en-US"/>
        </w:rPr>
      </w:pPr>
    </w:p>
    <w:p w14:paraId="2ABDF96A" w14:textId="639AA39A" w:rsidR="00FC3B34" w:rsidRPr="00C7031F" w:rsidRDefault="00B233EA" w:rsidP="005046B7">
      <w:pPr>
        <w:pStyle w:val="Heading1"/>
      </w:pPr>
      <w:bookmarkStart w:id="32" w:name="_Toc218962772"/>
      <w:r w:rsidRPr="00C7031F">
        <w:lastRenderedPageBreak/>
        <w:t>OFFICIALLY INDUCED ERROR</w:t>
      </w:r>
      <w:bookmarkEnd w:id="32"/>
    </w:p>
    <w:p w14:paraId="210FAD59" w14:textId="77777777" w:rsidR="00FC3B34" w:rsidRPr="00C7031F" w:rsidRDefault="00FC3B34" w:rsidP="00C7031F">
      <w:pPr>
        <w:spacing w:before="100" w:beforeAutospacing="1" w:after="100" w:afterAutospacing="1" w:line="276" w:lineRule="auto"/>
        <w:rPr>
          <w:rFonts w:ascii="Arial" w:hAnsi="Arial" w:cs="Arial"/>
        </w:rPr>
      </w:pPr>
    </w:p>
    <w:p w14:paraId="177BE9BD" w14:textId="126E0056" w:rsidR="00FC3B34" w:rsidRPr="00C7031F" w:rsidRDefault="00FC3B34" w:rsidP="00C7031F">
      <w:pPr>
        <w:spacing w:before="100" w:beforeAutospacing="1" w:after="100" w:afterAutospacing="1" w:line="276" w:lineRule="auto"/>
        <w:jc w:val="both"/>
        <w:rPr>
          <w:rFonts w:ascii="Arial" w:hAnsi="Arial" w:cs="Arial"/>
        </w:rPr>
      </w:pPr>
      <w:r w:rsidRPr="00C7031F">
        <w:rPr>
          <w:rFonts w:ascii="Arial" w:hAnsi="Arial" w:cs="Arial"/>
        </w:rPr>
        <w:t>The defence of officially induced error of law is intended to protect a diligent person who first questions a government authority about the interpretation of legislation so as to be sure to comply with it and then is prosecuted by the same government for acting in accordance with the interpretation the authority gave him or her.</w:t>
      </w:r>
    </w:p>
    <w:p w14:paraId="07C2A718" w14:textId="77777777" w:rsidR="00FC3B34" w:rsidRPr="00C7031F" w:rsidRDefault="00FC3B34" w:rsidP="00C7031F">
      <w:pPr>
        <w:pStyle w:val="NoSpacing"/>
        <w:rPr>
          <w:szCs w:val="24"/>
        </w:rPr>
      </w:pPr>
      <w:r w:rsidRPr="00C7031F">
        <w:rPr>
          <w:szCs w:val="24"/>
        </w:rPr>
        <w:t>​</w:t>
      </w:r>
    </w:p>
    <w:p w14:paraId="5190F65F" w14:textId="77777777" w:rsidR="00FC3B34" w:rsidRPr="00C7031F" w:rsidRDefault="00FC3B34" w:rsidP="00C7031F">
      <w:pPr>
        <w:pStyle w:val="NoSpacing"/>
        <w:rPr>
          <w:szCs w:val="24"/>
          <w:u w:val="single"/>
        </w:rPr>
      </w:pPr>
      <w:r w:rsidRPr="00C7031F">
        <w:rPr>
          <w:szCs w:val="24"/>
        </w:rPr>
        <w:t xml:space="preserve">In </w:t>
      </w:r>
      <w:r w:rsidRPr="00C7031F">
        <w:rPr>
          <w:i/>
          <w:iCs/>
          <w:szCs w:val="24"/>
        </w:rPr>
        <w:t>Bedard, </w:t>
      </w:r>
      <w:r w:rsidRPr="00C7031F">
        <w:rPr>
          <w:szCs w:val="24"/>
        </w:rPr>
        <w:t xml:space="preserve">the SCC expressed serious reservations about the very possibility of a government official raising the </w:t>
      </w:r>
      <w:proofErr w:type="spellStart"/>
      <w:r w:rsidRPr="00C7031F">
        <w:rPr>
          <w:szCs w:val="24"/>
        </w:rPr>
        <w:t>defence</w:t>
      </w:r>
      <w:proofErr w:type="spellEnd"/>
      <w:r w:rsidRPr="00C7031F">
        <w:rPr>
          <w:szCs w:val="24"/>
        </w:rPr>
        <w:t xml:space="preserve"> of officially induced error of law in relation to the performance of his or her duties: </w:t>
      </w:r>
      <w:r w:rsidRPr="00C7031F">
        <w:rPr>
          <w:szCs w:val="24"/>
          <w:u w:val="single"/>
        </w:rPr>
        <w:t>2017 SCC 4</w:t>
      </w:r>
    </w:p>
    <w:p w14:paraId="39F29800" w14:textId="6A55965F" w:rsidR="00FC3B34" w:rsidRPr="00C7031F" w:rsidRDefault="00FC3B34" w:rsidP="00C7031F">
      <w:pPr>
        <w:spacing w:line="276" w:lineRule="auto"/>
        <w:rPr>
          <w:rFonts w:ascii="Arial" w:hAnsi="Arial" w:cs="Arial"/>
        </w:rPr>
      </w:pPr>
    </w:p>
    <w:p w14:paraId="0AFEF4B2" w14:textId="77777777" w:rsidR="00041DB6" w:rsidRPr="00C7031F" w:rsidRDefault="00041DB6" w:rsidP="00C7031F">
      <w:pPr>
        <w:spacing w:line="276" w:lineRule="auto"/>
        <w:rPr>
          <w:rFonts w:ascii="Arial" w:hAnsi="Arial" w:cs="Arial"/>
        </w:rPr>
      </w:pPr>
    </w:p>
    <w:p w14:paraId="6FB0A652" w14:textId="297E48E1" w:rsidR="00FC3B34" w:rsidRPr="00C7031F" w:rsidRDefault="00B233EA" w:rsidP="005046B7">
      <w:pPr>
        <w:pStyle w:val="Heading1"/>
      </w:pPr>
      <w:r w:rsidRPr="00C7031F">
        <w:tab/>
      </w:r>
      <w:r w:rsidRPr="00C7031F">
        <w:tab/>
      </w:r>
      <w:bookmarkStart w:id="33" w:name="_Toc218962773"/>
      <w:r w:rsidRPr="00C7031F">
        <w:t>PROVOCATION</w:t>
      </w:r>
      <w:bookmarkEnd w:id="33"/>
    </w:p>
    <w:p w14:paraId="66E98A81" w14:textId="77777777" w:rsidR="00FC3B34" w:rsidRPr="00C7031F" w:rsidRDefault="00FC3B34" w:rsidP="00C7031F">
      <w:pPr>
        <w:spacing w:line="276" w:lineRule="auto"/>
        <w:rPr>
          <w:rFonts w:ascii="Arial" w:hAnsi="Arial" w:cs="Arial"/>
        </w:rPr>
      </w:pPr>
    </w:p>
    <w:p w14:paraId="1D31210F" w14:textId="192B79BF" w:rsidR="00EF75C5" w:rsidRPr="00C7031F" w:rsidRDefault="00EF75C5" w:rsidP="00C7031F">
      <w:pPr>
        <w:pStyle w:val="Heading2"/>
        <w:numPr>
          <w:ilvl w:val="0"/>
          <w:numId w:val="26"/>
        </w:numPr>
        <w:spacing w:line="276" w:lineRule="auto"/>
      </w:pPr>
      <w:bookmarkStart w:id="34" w:name="_Toc218962774"/>
      <w:r w:rsidRPr="00C7031F">
        <w:t>General Principles</w:t>
      </w:r>
      <w:bookmarkEnd w:id="34"/>
    </w:p>
    <w:p w14:paraId="1A2B98FC" w14:textId="77777777" w:rsidR="007A37F1" w:rsidRPr="00C7031F" w:rsidRDefault="007A37F1" w:rsidP="00C7031F">
      <w:pPr>
        <w:pStyle w:val="NoSpacing"/>
        <w:rPr>
          <w:szCs w:val="24"/>
        </w:rPr>
      </w:pPr>
    </w:p>
    <w:p w14:paraId="1ECCDB84" w14:textId="475B3D7F" w:rsidR="007A37F1" w:rsidRPr="00C7031F" w:rsidRDefault="007A37F1" w:rsidP="00C7031F">
      <w:pPr>
        <w:pStyle w:val="Regular"/>
        <w:rPr>
          <w:szCs w:val="24"/>
        </w:rPr>
      </w:pPr>
      <w:r w:rsidRPr="00C7031F">
        <w:rPr>
          <w:szCs w:val="24"/>
        </w:rPr>
        <w:t xml:space="preserve">The </w:t>
      </w:r>
      <w:proofErr w:type="spellStart"/>
      <w:r w:rsidRPr="00C7031F">
        <w:rPr>
          <w:szCs w:val="24"/>
        </w:rPr>
        <w:t>defence</w:t>
      </w:r>
      <w:proofErr w:type="spellEnd"/>
      <w:r w:rsidRPr="00C7031F">
        <w:rPr>
          <w:szCs w:val="24"/>
        </w:rPr>
        <w:t xml:space="preserve"> of provocation recognizes that, as a result of human frailties, the accused reacted inappropriately and disproportionately, but understandably to a sufficiently serious wrongful act or insult: </w:t>
      </w:r>
      <w:r w:rsidRPr="00C7031F">
        <w:rPr>
          <w:i/>
          <w:iCs/>
          <w:szCs w:val="24"/>
        </w:rPr>
        <w:t xml:space="preserve">R v Alas, </w:t>
      </w:r>
      <w:hyperlink r:id="rId69" w:history="1">
        <w:r w:rsidRPr="00C7031F">
          <w:rPr>
            <w:rStyle w:val="Hyperlink"/>
            <w:szCs w:val="24"/>
          </w:rPr>
          <w:t>2021 ONCA 224</w:t>
        </w:r>
      </w:hyperlink>
      <w:r w:rsidRPr="00C7031F">
        <w:rPr>
          <w:szCs w:val="24"/>
        </w:rPr>
        <w:t>, at para 45</w:t>
      </w:r>
    </w:p>
    <w:p w14:paraId="1CD2D29D" w14:textId="77777777" w:rsidR="007A37F1" w:rsidRPr="00C7031F" w:rsidRDefault="007A37F1" w:rsidP="00C7031F">
      <w:pPr>
        <w:pStyle w:val="NoSpacing"/>
        <w:rPr>
          <w:szCs w:val="24"/>
        </w:rPr>
      </w:pPr>
    </w:p>
    <w:p w14:paraId="369526F9" w14:textId="1598AA88" w:rsidR="00EF75C5" w:rsidRPr="00C7031F" w:rsidRDefault="00EF75C5" w:rsidP="00C7031F">
      <w:pPr>
        <w:pStyle w:val="NoSpacing"/>
        <w:rPr>
          <w:szCs w:val="24"/>
          <w:lang w:val="en-CA"/>
        </w:rPr>
      </w:pPr>
      <w:r w:rsidRPr="00C7031F">
        <w:rPr>
          <w:szCs w:val="24"/>
        </w:rPr>
        <w:t>T</w:t>
      </w:r>
      <w:r w:rsidRPr="00C7031F">
        <w:rPr>
          <w:szCs w:val="24"/>
          <w:lang w:val="en-CA"/>
        </w:rPr>
        <w:t xml:space="preserve">here are four components of the provocation defence: (1) there must be a wrongful act or insult; (2) the wrongful act or insult must be sufficient to deprive an ordinary person of the power of self-control; (3) the accused must have acted in response to the provocation; and (4) the accused must have acted on the sudden before there was time for his or her passion to cool. The first two components constitute the “two-fold” objective element. The latter two components comprise the “two-fold” subjective element of the defence. </w:t>
      </w:r>
      <w:r w:rsidRPr="00C7031F">
        <w:rPr>
          <w:szCs w:val="24"/>
          <w:shd w:val="clear" w:color="auto" w:fill="FFFFFF"/>
          <w:lang w:val="en-CA"/>
        </w:rPr>
        <w:t xml:space="preserve">It is </w:t>
      </w:r>
      <w:r w:rsidRPr="00C7031F">
        <w:rPr>
          <w:szCs w:val="24"/>
          <w:shd w:val="clear" w:color="auto" w:fill="FFFFFF"/>
          <w:lang w:val="en-CA"/>
        </w:rPr>
        <w:lastRenderedPageBreak/>
        <w:t>important to recognize, however, that the various components of the defence may overlap and that s. 232 must be considered in its entirety:</w:t>
      </w:r>
      <w:r w:rsidRPr="00C7031F">
        <w:rPr>
          <w:i/>
          <w:szCs w:val="24"/>
          <w:lang w:val="en-CA"/>
        </w:rPr>
        <w:t xml:space="preserve"> R v Land, </w:t>
      </w:r>
      <w:hyperlink r:id="rId70" w:history="1">
        <w:r w:rsidRPr="00C7031F">
          <w:rPr>
            <w:rStyle w:val="Hyperlink"/>
            <w:szCs w:val="24"/>
            <w:lang w:val="en-CA"/>
          </w:rPr>
          <w:t>2019 ONCA 39</w:t>
        </w:r>
      </w:hyperlink>
      <w:r w:rsidRPr="00C7031F">
        <w:rPr>
          <w:szCs w:val="24"/>
          <w:lang w:val="en-CA"/>
        </w:rPr>
        <w:t>, at paras 54, 56</w:t>
      </w:r>
      <w:r w:rsidR="00995FC9" w:rsidRPr="00C7031F">
        <w:rPr>
          <w:szCs w:val="24"/>
          <w:lang w:val="en-CA"/>
        </w:rPr>
        <w:t xml:space="preserve">; </w:t>
      </w:r>
      <w:r w:rsidR="00995FC9" w:rsidRPr="00C7031F">
        <w:rPr>
          <w:i/>
          <w:iCs/>
          <w:szCs w:val="24"/>
          <w:lang w:val="en-CA"/>
        </w:rPr>
        <w:t xml:space="preserve">R v Johnson, </w:t>
      </w:r>
      <w:hyperlink r:id="rId71" w:history="1">
        <w:r w:rsidR="00995FC9" w:rsidRPr="00C7031F">
          <w:rPr>
            <w:rStyle w:val="Hyperlink"/>
            <w:szCs w:val="24"/>
            <w:lang w:val="en-CA"/>
          </w:rPr>
          <w:t>2019 ONCA 145</w:t>
        </w:r>
      </w:hyperlink>
      <w:r w:rsidR="00995FC9" w:rsidRPr="00C7031F">
        <w:rPr>
          <w:szCs w:val="24"/>
          <w:lang w:val="en-CA"/>
        </w:rPr>
        <w:t>, at paras 88-95</w:t>
      </w:r>
    </w:p>
    <w:p w14:paraId="17C706AD" w14:textId="4D5FE199" w:rsidR="00EF75C5" w:rsidRPr="00C7031F" w:rsidRDefault="00EF75C5" w:rsidP="00C7031F">
      <w:pPr>
        <w:pStyle w:val="NoSpacing"/>
        <w:rPr>
          <w:szCs w:val="24"/>
          <w:lang w:val="en-CA"/>
        </w:rPr>
      </w:pPr>
    </w:p>
    <w:p w14:paraId="09E247FD" w14:textId="635CBFA6" w:rsidR="00995FC9" w:rsidRPr="00C7031F" w:rsidRDefault="00995FC9" w:rsidP="00C7031F">
      <w:pPr>
        <w:pStyle w:val="NoSpacing"/>
        <w:rPr>
          <w:szCs w:val="24"/>
          <w:lang w:val="en-CA"/>
        </w:rPr>
      </w:pPr>
      <w:r w:rsidRPr="00C7031F">
        <w:rPr>
          <w:szCs w:val="24"/>
          <w:lang w:val="en-CA"/>
        </w:rPr>
        <w:t>The wrongful act or insult must be sudden, in the sense that it strikes on the mind of an accused who was unprepared for it. Likewise, the response of the accused to the sudden provocation must be equally sudden. In other words, suddenness must characterize both the provocation and the accused’s response or reaction to it: </w:t>
      </w:r>
      <w:r w:rsidRPr="00C7031F">
        <w:rPr>
          <w:i/>
          <w:iCs/>
          <w:szCs w:val="24"/>
          <w:lang w:val="en-CA"/>
        </w:rPr>
        <w:t xml:space="preserve">Johnson, </w:t>
      </w:r>
      <w:r w:rsidRPr="00C7031F">
        <w:rPr>
          <w:szCs w:val="24"/>
          <w:lang w:val="en-CA"/>
        </w:rPr>
        <w:t>at para 95</w:t>
      </w:r>
    </w:p>
    <w:p w14:paraId="48F0793F" w14:textId="56E912F9" w:rsidR="00995FC9" w:rsidRPr="00C7031F" w:rsidRDefault="00995FC9" w:rsidP="00C7031F">
      <w:pPr>
        <w:spacing w:line="276" w:lineRule="auto"/>
        <w:rPr>
          <w:rFonts w:ascii="Arial" w:hAnsi="Arial" w:cs="Arial"/>
        </w:rPr>
      </w:pPr>
    </w:p>
    <w:p w14:paraId="2D57C7F4" w14:textId="332E6994" w:rsidR="00995FC9" w:rsidRPr="00C7031F" w:rsidRDefault="00995FC9" w:rsidP="00C7031F">
      <w:pPr>
        <w:pStyle w:val="NoSpacing"/>
        <w:rPr>
          <w:szCs w:val="24"/>
          <w:lang w:val="en-CA"/>
        </w:rPr>
      </w:pPr>
      <w:r w:rsidRPr="00C7031F">
        <w:rPr>
          <w:szCs w:val="24"/>
          <w:lang w:val="en-CA"/>
        </w:rPr>
        <w:t xml:space="preserve">Where the defence in issue is the statutory partial defence of provocation, the air of reality standard must be satisfied for both the objective and subjective components of the defence: </w:t>
      </w:r>
      <w:r w:rsidRPr="00C7031F">
        <w:rPr>
          <w:i/>
          <w:iCs/>
          <w:szCs w:val="24"/>
          <w:lang w:val="en-CA"/>
        </w:rPr>
        <w:t xml:space="preserve">Johnson </w:t>
      </w:r>
      <w:r w:rsidRPr="00C7031F">
        <w:rPr>
          <w:szCs w:val="24"/>
          <w:lang w:val="en-CA"/>
        </w:rPr>
        <w:t>at para 99</w:t>
      </w:r>
    </w:p>
    <w:p w14:paraId="169520EB" w14:textId="721C9C27" w:rsidR="009A6CE1" w:rsidRPr="00C7031F" w:rsidRDefault="009A6CE1" w:rsidP="00C7031F">
      <w:pPr>
        <w:pStyle w:val="NoSpacing"/>
        <w:rPr>
          <w:szCs w:val="24"/>
          <w:lang w:val="en-CA"/>
        </w:rPr>
      </w:pPr>
    </w:p>
    <w:p w14:paraId="57305312" w14:textId="42C46E02" w:rsidR="009A6CE1" w:rsidRPr="00C7031F" w:rsidRDefault="009A6CE1" w:rsidP="00C7031F">
      <w:pPr>
        <w:pStyle w:val="NoSpacing"/>
        <w:rPr>
          <w:szCs w:val="24"/>
        </w:rPr>
      </w:pPr>
      <w:r w:rsidRPr="00C7031F">
        <w:rPr>
          <w:szCs w:val="24"/>
        </w:rPr>
        <w:t xml:space="preserve">Incompatibility of the proposed </w:t>
      </w:r>
      <w:proofErr w:type="spellStart"/>
      <w:r w:rsidRPr="00C7031F">
        <w:rPr>
          <w:szCs w:val="24"/>
        </w:rPr>
        <w:t>defence</w:t>
      </w:r>
      <w:proofErr w:type="spellEnd"/>
      <w:r w:rsidRPr="00C7031F">
        <w:rPr>
          <w:szCs w:val="24"/>
        </w:rPr>
        <w:t xml:space="preserve"> with the primary </w:t>
      </w:r>
      <w:proofErr w:type="spellStart"/>
      <w:r w:rsidRPr="00C7031F">
        <w:rPr>
          <w:szCs w:val="24"/>
        </w:rPr>
        <w:t>defence</w:t>
      </w:r>
      <w:proofErr w:type="spellEnd"/>
      <w:r w:rsidRPr="00C7031F">
        <w:rPr>
          <w:szCs w:val="24"/>
        </w:rPr>
        <w:t xml:space="preserve"> does not, without more, mean that the proposed </w:t>
      </w:r>
      <w:proofErr w:type="spellStart"/>
      <w:r w:rsidRPr="00C7031F">
        <w:rPr>
          <w:szCs w:val="24"/>
        </w:rPr>
        <w:t>defence</w:t>
      </w:r>
      <w:proofErr w:type="spellEnd"/>
      <w:r w:rsidRPr="00C7031F">
        <w:rPr>
          <w:szCs w:val="24"/>
        </w:rPr>
        <w:t xml:space="preserve"> lacks an air of reality: </w:t>
      </w:r>
      <w:r w:rsidRPr="00C7031F">
        <w:rPr>
          <w:i/>
          <w:iCs/>
          <w:szCs w:val="24"/>
        </w:rPr>
        <w:t xml:space="preserve">R v Barrett, </w:t>
      </w:r>
      <w:hyperlink r:id="rId72" w:history="1">
        <w:r w:rsidRPr="00C7031F">
          <w:rPr>
            <w:rStyle w:val="Hyperlink"/>
            <w:szCs w:val="24"/>
          </w:rPr>
          <w:t xml:space="preserve">2022 ONCA </w:t>
        </w:r>
        <w:r w:rsidR="003B5AF2" w:rsidRPr="00C7031F">
          <w:rPr>
            <w:rStyle w:val="Hyperlink"/>
            <w:szCs w:val="24"/>
          </w:rPr>
          <w:t>355</w:t>
        </w:r>
      </w:hyperlink>
      <w:r w:rsidRPr="00C7031F">
        <w:rPr>
          <w:szCs w:val="24"/>
        </w:rPr>
        <w:t xml:space="preserve">, at para </w:t>
      </w:r>
      <w:r w:rsidR="003B5AF2" w:rsidRPr="00C7031F">
        <w:rPr>
          <w:szCs w:val="24"/>
        </w:rPr>
        <w:t>65</w:t>
      </w:r>
    </w:p>
    <w:p w14:paraId="4E9F7AA1" w14:textId="77777777" w:rsidR="009A6CE1" w:rsidRPr="00C7031F" w:rsidRDefault="009A6CE1" w:rsidP="00C7031F">
      <w:pPr>
        <w:pStyle w:val="NoSpacing"/>
        <w:rPr>
          <w:szCs w:val="24"/>
          <w:lang w:val="en-CA"/>
        </w:rPr>
      </w:pPr>
    </w:p>
    <w:p w14:paraId="725E8671" w14:textId="01E07293" w:rsidR="00995FC9" w:rsidRPr="00C7031F" w:rsidRDefault="00995FC9" w:rsidP="00C7031F">
      <w:pPr>
        <w:pStyle w:val="NoSpacing"/>
        <w:rPr>
          <w:szCs w:val="24"/>
          <w:lang w:val="en-CA"/>
        </w:rPr>
      </w:pPr>
    </w:p>
    <w:p w14:paraId="09C1FAF4" w14:textId="2F5DAF5B" w:rsidR="0087134B" w:rsidRPr="00C7031F" w:rsidRDefault="0087134B" w:rsidP="00C7031F">
      <w:pPr>
        <w:pStyle w:val="NoSpacing"/>
        <w:rPr>
          <w:szCs w:val="24"/>
          <w:lang w:val="en-CA"/>
        </w:rPr>
      </w:pPr>
      <w:r w:rsidRPr="00C7031F">
        <w:rPr>
          <w:szCs w:val="24"/>
          <w:lang w:val="en-CA"/>
        </w:rPr>
        <w:t xml:space="preserve">The provocation defence </w:t>
      </w:r>
      <w:r w:rsidR="003B5AF2" w:rsidRPr="00C7031F">
        <w:rPr>
          <w:szCs w:val="24"/>
          <w:lang w:val="en-CA"/>
        </w:rPr>
        <w:t>applies</w:t>
      </w:r>
      <w:r w:rsidRPr="00C7031F">
        <w:rPr>
          <w:szCs w:val="24"/>
          <w:lang w:val="en-CA"/>
        </w:rPr>
        <w:t xml:space="preserve"> if the accused intended to kill: </w:t>
      </w:r>
      <w:r w:rsidRPr="00C7031F">
        <w:rPr>
          <w:i/>
          <w:szCs w:val="24"/>
          <w:lang w:val="en-CA"/>
        </w:rPr>
        <w:t xml:space="preserve">Land </w:t>
      </w:r>
      <w:r w:rsidRPr="00C7031F">
        <w:rPr>
          <w:szCs w:val="24"/>
          <w:lang w:val="en-CA"/>
        </w:rPr>
        <w:t>at para 105</w:t>
      </w:r>
    </w:p>
    <w:p w14:paraId="2F524425" w14:textId="020CFB03" w:rsidR="009A6CE1" w:rsidRPr="00C7031F" w:rsidRDefault="009A6CE1" w:rsidP="00C7031F">
      <w:pPr>
        <w:pStyle w:val="NoSpacing"/>
        <w:rPr>
          <w:szCs w:val="24"/>
          <w:lang w:val="en-CA"/>
        </w:rPr>
      </w:pPr>
    </w:p>
    <w:p w14:paraId="37EFE8C7" w14:textId="69F3916F" w:rsidR="0087134B" w:rsidRPr="00C7031F" w:rsidRDefault="0087134B" w:rsidP="00C7031F">
      <w:pPr>
        <w:pStyle w:val="NoSpacing"/>
        <w:rPr>
          <w:szCs w:val="24"/>
          <w:lang w:val="en-CA"/>
        </w:rPr>
      </w:pPr>
    </w:p>
    <w:p w14:paraId="18246DF6" w14:textId="3FDC5DD2" w:rsidR="00995FC9" w:rsidRPr="00C7031F" w:rsidRDefault="00995FC9" w:rsidP="00C7031F">
      <w:pPr>
        <w:pStyle w:val="NoSpacing"/>
        <w:rPr>
          <w:szCs w:val="24"/>
          <w:lang w:val="en-CA"/>
        </w:rPr>
      </w:pPr>
      <w:r w:rsidRPr="00C7031F">
        <w:rPr>
          <w:szCs w:val="24"/>
          <w:lang w:val="en-CA"/>
        </w:rPr>
        <w:t>Provocation is still available where the evidence tends to show that an accused was prepared for an insult or initiated a confrontation and received a predictable response which he later asserts amounted to a wrongful act. But the defence may usually be defeated in such circumstances because of the application of appropriate contextual factors to the question of whether an ordinary person would have lost the power of self-control: </w:t>
      </w:r>
      <w:r w:rsidRPr="00C7031F">
        <w:rPr>
          <w:i/>
          <w:iCs/>
          <w:szCs w:val="24"/>
          <w:lang w:val="en-CA"/>
        </w:rPr>
        <w:t xml:space="preserve">Johnson </w:t>
      </w:r>
      <w:r w:rsidRPr="00C7031F">
        <w:rPr>
          <w:szCs w:val="24"/>
          <w:lang w:val="en-CA"/>
        </w:rPr>
        <w:t>at para 95</w:t>
      </w:r>
    </w:p>
    <w:p w14:paraId="0408270C" w14:textId="073BEAD0" w:rsidR="009A6CE1" w:rsidRPr="00C7031F" w:rsidRDefault="009A6CE1" w:rsidP="00C7031F">
      <w:pPr>
        <w:pStyle w:val="NoSpacing"/>
        <w:rPr>
          <w:szCs w:val="24"/>
          <w:lang w:val="en-CA"/>
        </w:rPr>
      </w:pPr>
    </w:p>
    <w:p w14:paraId="7DE4E2CB" w14:textId="77777777" w:rsidR="009A6CE1" w:rsidRPr="00C7031F" w:rsidRDefault="009A6CE1" w:rsidP="00C7031F">
      <w:pPr>
        <w:pStyle w:val="NoSpacing"/>
        <w:rPr>
          <w:szCs w:val="24"/>
        </w:rPr>
      </w:pPr>
      <w:r w:rsidRPr="00C7031F">
        <w:rPr>
          <w:szCs w:val="24"/>
        </w:rPr>
        <w:t xml:space="preserve"> The past history of the relationship between the accused and the victim is a relevant consideration: </w:t>
      </w:r>
      <w:r w:rsidRPr="00C7031F">
        <w:rPr>
          <w:i/>
          <w:iCs/>
          <w:szCs w:val="24"/>
        </w:rPr>
        <w:t xml:space="preserve">R v Barrett, </w:t>
      </w:r>
      <w:hyperlink r:id="rId73" w:history="1">
        <w:r w:rsidRPr="00C7031F">
          <w:rPr>
            <w:rStyle w:val="Hyperlink"/>
            <w:szCs w:val="24"/>
          </w:rPr>
          <w:t>2022 ONCA 355</w:t>
        </w:r>
      </w:hyperlink>
      <w:r w:rsidRPr="00C7031F">
        <w:rPr>
          <w:szCs w:val="24"/>
        </w:rPr>
        <w:t>, at para 64</w:t>
      </w:r>
    </w:p>
    <w:p w14:paraId="20ABE7B6" w14:textId="77777777" w:rsidR="009A6CE1" w:rsidRPr="00C7031F" w:rsidRDefault="009A6CE1" w:rsidP="00C7031F">
      <w:pPr>
        <w:pStyle w:val="NoSpacing"/>
        <w:rPr>
          <w:szCs w:val="24"/>
          <w:lang w:val="en-CA"/>
        </w:rPr>
      </w:pPr>
    </w:p>
    <w:p w14:paraId="2F79703D" w14:textId="7BCE7583" w:rsidR="009A6CE1" w:rsidRPr="00C7031F" w:rsidRDefault="009A6CE1" w:rsidP="00C7031F">
      <w:pPr>
        <w:pStyle w:val="NoSpacing"/>
        <w:rPr>
          <w:szCs w:val="24"/>
        </w:rPr>
      </w:pPr>
      <w:r w:rsidRPr="00C7031F">
        <w:rPr>
          <w:szCs w:val="24"/>
        </w:rPr>
        <w:t>The emotions experienced by the accused, including anger, worry, and fear for his own safety during the altercation, are also a relevant consideration, although the presence of strong emotions must be assessed in the context of the surrounding facts, and do not necessarily suggest provocation.</w:t>
      </w:r>
    </w:p>
    <w:p w14:paraId="1E0D359C" w14:textId="77777777" w:rsidR="009A6CE1" w:rsidRPr="00C7031F" w:rsidRDefault="009A6CE1" w:rsidP="00C7031F">
      <w:pPr>
        <w:pStyle w:val="NoSpacing"/>
        <w:rPr>
          <w:szCs w:val="24"/>
        </w:rPr>
      </w:pPr>
    </w:p>
    <w:p w14:paraId="0BC25FEA" w14:textId="77777777" w:rsidR="009A6CE1" w:rsidRPr="00C7031F" w:rsidRDefault="009A6CE1" w:rsidP="00C7031F">
      <w:pPr>
        <w:pStyle w:val="NoSpacing"/>
        <w:rPr>
          <w:szCs w:val="24"/>
        </w:rPr>
      </w:pPr>
      <w:r w:rsidRPr="00C7031F">
        <w:rPr>
          <w:szCs w:val="24"/>
        </w:rPr>
        <w:t xml:space="preserve">Similarly, evidence of drug or alcohol intoxication may also be relevant to the subjective elements of the </w:t>
      </w:r>
      <w:proofErr w:type="spellStart"/>
      <w:r w:rsidRPr="00C7031F">
        <w:rPr>
          <w:szCs w:val="24"/>
        </w:rPr>
        <w:t>defence</w:t>
      </w:r>
      <w:proofErr w:type="spellEnd"/>
      <w:r w:rsidRPr="00C7031F">
        <w:rPr>
          <w:szCs w:val="24"/>
        </w:rPr>
        <w:t>.</w:t>
      </w:r>
    </w:p>
    <w:p w14:paraId="60D3B3C4" w14:textId="7AD9ACAD" w:rsidR="009A6CE1" w:rsidRPr="00C7031F" w:rsidRDefault="009A6CE1" w:rsidP="00C7031F">
      <w:pPr>
        <w:pStyle w:val="NoSpacing"/>
        <w:rPr>
          <w:szCs w:val="24"/>
        </w:rPr>
      </w:pPr>
      <w:r w:rsidRPr="00C7031F">
        <w:rPr>
          <w:szCs w:val="24"/>
        </w:rPr>
        <w:t> </w:t>
      </w:r>
    </w:p>
    <w:p w14:paraId="34A45DB7" w14:textId="1FAFF7BF" w:rsidR="009A6CE1" w:rsidRPr="00C7031F" w:rsidRDefault="009A6CE1" w:rsidP="00C7031F">
      <w:pPr>
        <w:pStyle w:val="NoSpacing"/>
        <w:rPr>
          <w:szCs w:val="24"/>
        </w:rPr>
      </w:pPr>
      <w:r w:rsidRPr="00C7031F">
        <w:rPr>
          <w:szCs w:val="24"/>
        </w:rPr>
        <w:lastRenderedPageBreak/>
        <w:t xml:space="preserve">If there is doubt about whether the test is made out, the trial judge should err on the side of caution and leave the </w:t>
      </w:r>
      <w:proofErr w:type="spellStart"/>
      <w:r w:rsidRPr="00C7031F">
        <w:rPr>
          <w:szCs w:val="24"/>
        </w:rPr>
        <w:t>defence</w:t>
      </w:r>
      <w:proofErr w:type="spellEnd"/>
      <w:r w:rsidRPr="00C7031F">
        <w:rPr>
          <w:szCs w:val="24"/>
        </w:rPr>
        <w:t xml:space="preserve"> with the jury: </w:t>
      </w:r>
      <w:r w:rsidRPr="00C7031F">
        <w:rPr>
          <w:i/>
          <w:iCs/>
          <w:szCs w:val="24"/>
        </w:rPr>
        <w:t xml:space="preserve">R v Barrett, </w:t>
      </w:r>
      <w:hyperlink r:id="rId74" w:history="1">
        <w:r w:rsidRPr="00C7031F">
          <w:rPr>
            <w:rStyle w:val="Hyperlink"/>
            <w:szCs w:val="24"/>
          </w:rPr>
          <w:t>2022 ONCA 355</w:t>
        </w:r>
      </w:hyperlink>
      <w:r w:rsidRPr="00C7031F">
        <w:rPr>
          <w:szCs w:val="24"/>
        </w:rPr>
        <w:t>, at paras 65-67</w:t>
      </w:r>
    </w:p>
    <w:p w14:paraId="33EA4D2F" w14:textId="4F91A7A0" w:rsidR="00EF75C5" w:rsidRPr="00C7031F" w:rsidRDefault="00EF75C5" w:rsidP="00C7031F">
      <w:pPr>
        <w:spacing w:line="276" w:lineRule="auto"/>
        <w:rPr>
          <w:rFonts w:ascii="Arial" w:hAnsi="Arial" w:cs="Arial"/>
        </w:rPr>
      </w:pPr>
    </w:p>
    <w:p w14:paraId="08F90200" w14:textId="77777777" w:rsidR="009A6CE1" w:rsidRPr="00C7031F" w:rsidRDefault="009A6CE1" w:rsidP="00C7031F">
      <w:pPr>
        <w:pStyle w:val="NoSpacing"/>
        <w:rPr>
          <w:szCs w:val="24"/>
          <w:lang w:val="en-CA"/>
        </w:rPr>
      </w:pPr>
      <w:r w:rsidRPr="00C7031F">
        <w:rPr>
          <w:szCs w:val="24"/>
        </w:rPr>
        <w:t xml:space="preserve">There can be an ‘air of reality’ to the </w:t>
      </w:r>
      <w:proofErr w:type="spellStart"/>
      <w:r w:rsidRPr="00C7031F">
        <w:rPr>
          <w:szCs w:val="24"/>
        </w:rPr>
        <w:t>defence</w:t>
      </w:r>
      <w:proofErr w:type="spellEnd"/>
      <w:r w:rsidRPr="00C7031F">
        <w:rPr>
          <w:szCs w:val="24"/>
        </w:rPr>
        <w:t xml:space="preserve"> of provocation even if the appellant’s own testimony contradicts the </w:t>
      </w:r>
      <w:proofErr w:type="spellStart"/>
      <w:r w:rsidRPr="00C7031F">
        <w:rPr>
          <w:szCs w:val="24"/>
        </w:rPr>
        <w:t>defence</w:t>
      </w:r>
      <w:proofErr w:type="spellEnd"/>
      <w:r w:rsidRPr="00C7031F">
        <w:rPr>
          <w:szCs w:val="24"/>
        </w:rPr>
        <w:t xml:space="preserve">. Similarly, there can be an air of reality where the evidence of the accused is contradictory. This follows necessarily from the trial judge’s obligation to take the </w:t>
      </w:r>
      <w:proofErr w:type="spellStart"/>
      <w:r w:rsidRPr="00C7031F">
        <w:rPr>
          <w:szCs w:val="24"/>
        </w:rPr>
        <w:t>defence</w:t>
      </w:r>
      <w:proofErr w:type="spellEnd"/>
      <w:r w:rsidRPr="00C7031F">
        <w:rPr>
          <w:szCs w:val="24"/>
        </w:rPr>
        <w:t xml:space="preserve"> evidence at its highest when assessing whether a </w:t>
      </w:r>
      <w:proofErr w:type="spellStart"/>
      <w:r w:rsidRPr="00C7031F">
        <w:rPr>
          <w:szCs w:val="24"/>
        </w:rPr>
        <w:t>defence</w:t>
      </w:r>
      <w:proofErr w:type="spellEnd"/>
      <w:r w:rsidRPr="00C7031F">
        <w:rPr>
          <w:szCs w:val="24"/>
        </w:rPr>
        <w:t xml:space="preserve"> has an air of reality, and to avoid determining its credibility by assuming that the evidence relied upon is true. Considering contradictions in the </w:t>
      </w:r>
      <w:proofErr w:type="spellStart"/>
      <w:r w:rsidRPr="00C7031F">
        <w:rPr>
          <w:szCs w:val="24"/>
        </w:rPr>
        <w:t>defence</w:t>
      </w:r>
      <w:proofErr w:type="spellEnd"/>
      <w:r w:rsidRPr="00C7031F">
        <w:rPr>
          <w:szCs w:val="24"/>
        </w:rPr>
        <w:t xml:space="preserve"> evidence to reject the most </w:t>
      </w:r>
      <w:proofErr w:type="spellStart"/>
      <w:r w:rsidRPr="00C7031F">
        <w:rPr>
          <w:szCs w:val="24"/>
        </w:rPr>
        <w:t>favourable</w:t>
      </w:r>
      <w:proofErr w:type="spellEnd"/>
      <w:r w:rsidRPr="00C7031F">
        <w:rPr>
          <w:szCs w:val="24"/>
        </w:rPr>
        <w:t xml:space="preserve"> version of events offered would violate each of these rules.</w:t>
      </w:r>
      <w:r w:rsidRPr="00C7031F">
        <w:rPr>
          <w:szCs w:val="24"/>
          <w:lang w:val="en-CA"/>
        </w:rPr>
        <w:t xml:space="preserve">: </w:t>
      </w:r>
      <w:r w:rsidRPr="00C7031F">
        <w:rPr>
          <w:i/>
          <w:szCs w:val="24"/>
          <w:lang w:val="en-CA"/>
        </w:rPr>
        <w:t xml:space="preserve">Land </w:t>
      </w:r>
      <w:r w:rsidRPr="00C7031F">
        <w:rPr>
          <w:szCs w:val="24"/>
          <w:lang w:val="en-CA"/>
        </w:rPr>
        <w:t>at paras 75-76, 78, 79, 80</w:t>
      </w:r>
    </w:p>
    <w:p w14:paraId="21D87B25" w14:textId="53CE7F62" w:rsidR="009A6CE1" w:rsidRPr="00C7031F" w:rsidRDefault="009A6CE1" w:rsidP="00C7031F">
      <w:pPr>
        <w:spacing w:line="276" w:lineRule="auto"/>
        <w:rPr>
          <w:rFonts w:ascii="Arial" w:hAnsi="Arial" w:cs="Arial"/>
        </w:rPr>
      </w:pPr>
    </w:p>
    <w:p w14:paraId="33F9B416" w14:textId="43ACD8E6" w:rsidR="009A6CE1" w:rsidRPr="00C7031F" w:rsidRDefault="009A6CE1" w:rsidP="00C7031F">
      <w:pPr>
        <w:spacing w:line="276" w:lineRule="auto"/>
        <w:rPr>
          <w:rFonts w:ascii="Arial" w:hAnsi="Arial" w:cs="Arial"/>
        </w:rPr>
      </w:pPr>
      <w:r w:rsidRPr="00C7031F">
        <w:rPr>
          <w:rFonts w:ascii="Arial" w:hAnsi="Arial" w:cs="Arial"/>
        </w:rPr>
        <w:t xml:space="preserve">In </w:t>
      </w:r>
      <w:r w:rsidRPr="00C7031F">
        <w:rPr>
          <w:rFonts w:ascii="Arial" w:hAnsi="Arial" w:cs="Arial"/>
          <w:i/>
          <w:iCs/>
        </w:rPr>
        <w:t xml:space="preserve">Barrett, </w:t>
      </w:r>
      <w:r w:rsidRPr="00C7031F">
        <w:rPr>
          <w:rFonts w:ascii="Arial" w:hAnsi="Arial" w:cs="Arial"/>
        </w:rPr>
        <w:t xml:space="preserve">the Court of Appeal found that the trial judge erred in failing to leave provocation with the jury because it had an air of reality: </w:t>
      </w:r>
      <w:hyperlink r:id="rId75" w:history="1">
        <w:r w:rsidRPr="00C7031F">
          <w:rPr>
            <w:rStyle w:val="Hyperlink"/>
            <w:rFonts w:ascii="Arial" w:hAnsi="Arial" w:cs="Arial"/>
          </w:rPr>
          <w:t>2022 ONCA 355</w:t>
        </w:r>
      </w:hyperlink>
    </w:p>
    <w:p w14:paraId="7530A169" w14:textId="481891E7" w:rsidR="00FC3B34" w:rsidRDefault="009E2269" w:rsidP="00C7031F">
      <w:pPr>
        <w:pStyle w:val="Heading2"/>
        <w:numPr>
          <w:ilvl w:val="0"/>
          <w:numId w:val="26"/>
        </w:numPr>
        <w:spacing w:line="276" w:lineRule="auto"/>
      </w:pPr>
      <w:bookmarkStart w:id="35" w:name="_Toc218962775"/>
      <w:r>
        <w:t>provoking act</w:t>
      </w:r>
      <w:bookmarkEnd w:id="35"/>
    </w:p>
    <w:p w14:paraId="76AABE27" w14:textId="77777777" w:rsidR="009E2269" w:rsidRDefault="009E2269" w:rsidP="009E2269">
      <w:pPr>
        <w:rPr>
          <w:lang w:val="en-US"/>
        </w:rPr>
      </w:pPr>
    </w:p>
    <w:p w14:paraId="35E35C17" w14:textId="18D9EFB4" w:rsidR="009E2269" w:rsidRPr="009E2269" w:rsidRDefault="009E2269" w:rsidP="009E2269">
      <w:pPr>
        <w:pStyle w:val="Heading3"/>
        <w:numPr>
          <w:ilvl w:val="0"/>
          <w:numId w:val="48"/>
        </w:numPr>
      </w:pPr>
      <w:bookmarkStart w:id="36" w:name="_Toc218962776"/>
      <w:r>
        <w:t>Insult (Old Provisions)</w:t>
      </w:r>
      <w:bookmarkEnd w:id="36"/>
    </w:p>
    <w:p w14:paraId="5B8952F6" w14:textId="77777777" w:rsidR="00FC3B34" w:rsidRPr="00C7031F" w:rsidRDefault="00FC3B34" w:rsidP="00C7031F">
      <w:pPr>
        <w:spacing w:line="276" w:lineRule="auto"/>
        <w:rPr>
          <w:rFonts w:ascii="Arial" w:hAnsi="Arial" w:cs="Arial"/>
        </w:rPr>
      </w:pPr>
    </w:p>
    <w:p w14:paraId="65AD2FE7" w14:textId="77777777" w:rsidR="00FC3B34" w:rsidRPr="00C7031F" w:rsidRDefault="00FC3B34" w:rsidP="00C7031F">
      <w:pPr>
        <w:pStyle w:val="NoSpacing"/>
        <w:rPr>
          <w:szCs w:val="24"/>
        </w:rPr>
      </w:pPr>
      <w:r w:rsidRPr="00C7031F">
        <w:rPr>
          <w:szCs w:val="24"/>
        </w:rPr>
        <w:t>Dictionary definition of an insult: </w:t>
      </w:r>
      <w:r w:rsidRPr="00C7031F">
        <w:rPr>
          <w:i/>
          <w:iCs/>
          <w:szCs w:val="24"/>
        </w:rPr>
        <w:t>R v Barrett, </w:t>
      </w:r>
      <w:r w:rsidRPr="00C7031F">
        <w:rPr>
          <w:szCs w:val="24"/>
          <w:u w:val="single"/>
        </w:rPr>
        <w:t>2015 ONCA 012</w:t>
      </w:r>
      <w:r w:rsidRPr="00C7031F">
        <w:rPr>
          <w:szCs w:val="24"/>
        </w:rPr>
        <w:t xml:space="preserve"> at para 34</w:t>
      </w:r>
    </w:p>
    <w:p w14:paraId="4013AD60" w14:textId="77777777" w:rsidR="00FC3B34" w:rsidRPr="00C7031F" w:rsidRDefault="00FC3B34" w:rsidP="00C7031F">
      <w:pPr>
        <w:pStyle w:val="NoSpacing"/>
        <w:rPr>
          <w:szCs w:val="24"/>
        </w:rPr>
      </w:pPr>
      <w:r w:rsidRPr="00C7031F">
        <w:rPr>
          <w:szCs w:val="24"/>
        </w:rPr>
        <w:t>​</w:t>
      </w:r>
    </w:p>
    <w:p w14:paraId="4DEF0A66" w14:textId="77777777" w:rsidR="00FC3B34" w:rsidRPr="00C7031F" w:rsidRDefault="00FC3B34" w:rsidP="00C7031F">
      <w:pPr>
        <w:pStyle w:val="NoSpacing"/>
        <w:rPr>
          <w:szCs w:val="24"/>
        </w:rPr>
      </w:pPr>
      <w:r w:rsidRPr="00C7031F">
        <w:rPr>
          <w:szCs w:val="24"/>
        </w:rPr>
        <w:t>The question is not whether the accused would perceive something as an insult, but whether an ordinary person would: </w:t>
      </w:r>
      <w:r w:rsidRPr="00C7031F">
        <w:rPr>
          <w:i/>
          <w:iCs/>
          <w:szCs w:val="24"/>
        </w:rPr>
        <w:t>R v Barrett, </w:t>
      </w:r>
      <w:r w:rsidRPr="00C7031F">
        <w:rPr>
          <w:szCs w:val="24"/>
          <w:u w:val="single"/>
        </w:rPr>
        <w:t>2015 ONCA 012</w:t>
      </w:r>
      <w:r w:rsidRPr="00C7031F">
        <w:rPr>
          <w:szCs w:val="24"/>
        </w:rPr>
        <w:t xml:space="preserve"> at para 33</w:t>
      </w:r>
    </w:p>
    <w:p w14:paraId="666ED2AE" w14:textId="77777777" w:rsidR="00FC3B34" w:rsidRPr="00C7031F" w:rsidRDefault="00FC3B34" w:rsidP="00C7031F">
      <w:pPr>
        <w:pStyle w:val="NoSpacing"/>
        <w:rPr>
          <w:szCs w:val="24"/>
        </w:rPr>
      </w:pPr>
      <w:r w:rsidRPr="00C7031F">
        <w:rPr>
          <w:szCs w:val="24"/>
        </w:rPr>
        <w:t>​</w:t>
      </w:r>
    </w:p>
    <w:p w14:paraId="44953F11" w14:textId="77777777" w:rsidR="00FC3B34" w:rsidRPr="00C7031F" w:rsidRDefault="00FC3B34" w:rsidP="00C7031F">
      <w:pPr>
        <w:pStyle w:val="NoSpacing"/>
        <w:rPr>
          <w:szCs w:val="24"/>
        </w:rPr>
      </w:pPr>
      <w:r w:rsidRPr="00C7031F">
        <w:rPr>
          <w:szCs w:val="24"/>
        </w:rPr>
        <w:t xml:space="preserve">An intention to get an abortion is not, and cannot, be </w:t>
      </w:r>
      <w:proofErr w:type="spellStart"/>
      <w:r w:rsidRPr="00C7031F">
        <w:rPr>
          <w:szCs w:val="24"/>
        </w:rPr>
        <w:t>perceved</w:t>
      </w:r>
      <w:proofErr w:type="spellEnd"/>
      <w:r w:rsidRPr="00C7031F">
        <w:rPr>
          <w:szCs w:val="24"/>
        </w:rPr>
        <w:t xml:space="preserve"> to be an insult: </w:t>
      </w:r>
      <w:r w:rsidRPr="00C7031F">
        <w:rPr>
          <w:i/>
          <w:iCs/>
          <w:szCs w:val="24"/>
        </w:rPr>
        <w:t>R v Barrett, </w:t>
      </w:r>
      <w:r w:rsidRPr="00C7031F">
        <w:rPr>
          <w:szCs w:val="24"/>
          <w:u w:val="single"/>
        </w:rPr>
        <w:t>2015 ONCA 012</w:t>
      </w:r>
      <w:r w:rsidRPr="00C7031F">
        <w:rPr>
          <w:szCs w:val="24"/>
        </w:rPr>
        <w:t xml:space="preserve"> at para 35</w:t>
      </w:r>
    </w:p>
    <w:p w14:paraId="3E409CB5" w14:textId="77777777" w:rsidR="00FC3B34" w:rsidRPr="00C7031F" w:rsidRDefault="00FC3B34" w:rsidP="00C7031F">
      <w:pPr>
        <w:spacing w:line="276" w:lineRule="auto"/>
        <w:rPr>
          <w:rFonts w:ascii="Arial" w:hAnsi="Arial" w:cs="Arial"/>
        </w:rPr>
      </w:pPr>
    </w:p>
    <w:p w14:paraId="5387941B" w14:textId="0DA4B780" w:rsidR="00FC3B34" w:rsidRPr="00C7031F" w:rsidRDefault="00FC3B34" w:rsidP="00C7031F">
      <w:pPr>
        <w:pStyle w:val="NoSpacing"/>
        <w:rPr>
          <w:szCs w:val="24"/>
        </w:rPr>
      </w:pPr>
      <w:r w:rsidRPr="00C7031F">
        <w:rPr>
          <w:szCs w:val="24"/>
        </w:rPr>
        <w:t xml:space="preserve">Note that in June of 2015, Parliament introduced the </w:t>
      </w:r>
      <w:hyperlink r:id="rId76" w:history="1">
        <w:r w:rsidRPr="00C7031F">
          <w:rPr>
            <w:rStyle w:val="Hyperlink"/>
            <w:szCs w:val="24"/>
          </w:rPr>
          <w:t>Zero Tolerance for Barbaric Cultural Practices Act</w:t>
        </w:r>
      </w:hyperlink>
      <w:r w:rsidRPr="00C7031F">
        <w:rPr>
          <w:szCs w:val="24"/>
        </w:rPr>
        <w:t xml:space="preserve">. Under the new legislation, the victim's conduct must be an indictable offence punishable by five or more years in prison to qualify as provocation. It also </w:t>
      </w:r>
      <w:proofErr w:type="gramStart"/>
      <w:r w:rsidRPr="00C7031F">
        <w:rPr>
          <w:szCs w:val="24"/>
        </w:rPr>
        <w:t>has to</w:t>
      </w:r>
      <w:proofErr w:type="gramEnd"/>
      <w:r w:rsidRPr="00C7031F">
        <w:rPr>
          <w:szCs w:val="24"/>
        </w:rPr>
        <w:t xml:space="preserve"> deprive an "ordinary person of the power of </w:t>
      </w:r>
      <w:proofErr w:type="spellStart"/>
      <w:r w:rsidRPr="00C7031F">
        <w:rPr>
          <w:szCs w:val="24"/>
        </w:rPr>
        <w:t>self control</w:t>
      </w:r>
      <w:proofErr w:type="spellEnd"/>
      <w:r w:rsidRPr="00C7031F">
        <w:rPr>
          <w:szCs w:val="24"/>
        </w:rPr>
        <w:t xml:space="preserve">," and the accused </w:t>
      </w:r>
      <w:proofErr w:type="gramStart"/>
      <w:r w:rsidRPr="00C7031F">
        <w:rPr>
          <w:szCs w:val="24"/>
        </w:rPr>
        <w:t>has to</w:t>
      </w:r>
      <w:proofErr w:type="gramEnd"/>
      <w:r w:rsidRPr="00C7031F">
        <w:rPr>
          <w:szCs w:val="24"/>
        </w:rPr>
        <w:t xml:space="preserve"> have acted on it "before there was time for their passion to cool."</w:t>
      </w:r>
    </w:p>
    <w:p w14:paraId="3C156F88" w14:textId="77777777" w:rsidR="00116EE3" w:rsidRPr="00C7031F" w:rsidRDefault="00116EE3" w:rsidP="00C7031F">
      <w:pPr>
        <w:pStyle w:val="NoSpacing"/>
        <w:rPr>
          <w:szCs w:val="24"/>
        </w:rPr>
      </w:pPr>
    </w:p>
    <w:p w14:paraId="76A47855" w14:textId="053D3342" w:rsidR="00116EE3" w:rsidRPr="00C7031F" w:rsidRDefault="00116EE3" w:rsidP="00C7031F">
      <w:pPr>
        <w:pStyle w:val="NoSpacing"/>
        <w:rPr>
          <w:szCs w:val="24"/>
        </w:rPr>
      </w:pPr>
      <w:r w:rsidRPr="00C7031F">
        <w:rPr>
          <w:szCs w:val="24"/>
        </w:rPr>
        <w:lastRenderedPageBreak/>
        <w:t>The suddenness requirement must characterize not only the wrongful act or insult, but also the res</w:t>
      </w:r>
      <w:r w:rsidR="00000C12" w:rsidRPr="00C7031F">
        <w:rPr>
          <w:szCs w:val="24"/>
        </w:rPr>
        <w:t xml:space="preserve">ponsive conduct of the accused: </w:t>
      </w:r>
      <w:r w:rsidR="00000C12" w:rsidRPr="00C7031F">
        <w:rPr>
          <w:i/>
          <w:szCs w:val="24"/>
        </w:rPr>
        <w:t xml:space="preserve">R v Freeman, </w:t>
      </w:r>
      <w:hyperlink r:id="rId77" w:history="1">
        <w:r w:rsidR="00000C12" w:rsidRPr="00C7031F">
          <w:rPr>
            <w:rStyle w:val="Hyperlink"/>
            <w:szCs w:val="24"/>
          </w:rPr>
          <w:t>2018 ONCA 943</w:t>
        </w:r>
      </w:hyperlink>
      <w:r w:rsidR="00000C12" w:rsidRPr="00C7031F">
        <w:rPr>
          <w:szCs w:val="24"/>
        </w:rPr>
        <w:t>, at para 11</w:t>
      </w:r>
    </w:p>
    <w:p w14:paraId="52081D0E" w14:textId="77777777" w:rsidR="007638C5" w:rsidRPr="00C7031F" w:rsidRDefault="007638C5" w:rsidP="00C7031F">
      <w:pPr>
        <w:pStyle w:val="NoSpacing"/>
        <w:rPr>
          <w:szCs w:val="24"/>
        </w:rPr>
      </w:pPr>
    </w:p>
    <w:p w14:paraId="2A3D833A" w14:textId="1F063DEF" w:rsidR="007638C5" w:rsidRPr="00C7031F" w:rsidRDefault="007638C5" w:rsidP="00C7031F">
      <w:pPr>
        <w:pStyle w:val="NoSpacing"/>
        <w:rPr>
          <w:szCs w:val="24"/>
        </w:rPr>
      </w:pPr>
      <w:r w:rsidRPr="00C7031F">
        <w:rPr>
          <w:szCs w:val="24"/>
        </w:rPr>
        <w:t xml:space="preserve">Anger is a precursor to the loss of self-control. It cannot, however, be equated with the loss of self-control: </w:t>
      </w:r>
      <w:r w:rsidRPr="00C7031F">
        <w:rPr>
          <w:i/>
          <w:szCs w:val="24"/>
        </w:rPr>
        <w:t xml:space="preserve">R v </w:t>
      </w:r>
      <w:proofErr w:type="spellStart"/>
      <w:r w:rsidRPr="00C7031F">
        <w:rPr>
          <w:i/>
          <w:szCs w:val="24"/>
        </w:rPr>
        <w:t>Ariaratnam</w:t>
      </w:r>
      <w:proofErr w:type="spellEnd"/>
      <w:r w:rsidRPr="00C7031F">
        <w:rPr>
          <w:i/>
          <w:szCs w:val="24"/>
        </w:rPr>
        <w:t xml:space="preserve">, </w:t>
      </w:r>
      <w:hyperlink r:id="rId78" w:history="1">
        <w:r w:rsidRPr="00C7031F">
          <w:rPr>
            <w:rStyle w:val="Hyperlink"/>
            <w:szCs w:val="24"/>
          </w:rPr>
          <w:t xml:space="preserve">2018 ONCA </w:t>
        </w:r>
        <w:r w:rsidR="0073288E" w:rsidRPr="00C7031F">
          <w:rPr>
            <w:rStyle w:val="Hyperlink"/>
            <w:szCs w:val="24"/>
          </w:rPr>
          <w:t>1027</w:t>
        </w:r>
      </w:hyperlink>
      <w:r w:rsidR="0073288E" w:rsidRPr="00C7031F">
        <w:rPr>
          <w:szCs w:val="24"/>
        </w:rPr>
        <w:t>, at para 16</w:t>
      </w:r>
    </w:p>
    <w:p w14:paraId="1C4F8418" w14:textId="3AA83B85" w:rsidR="007638C5" w:rsidRPr="00C7031F" w:rsidRDefault="007638C5" w:rsidP="00C7031F">
      <w:pPr>
        <w:pStyle w:val="NoSpacing"/>
        <w:rPr>
          <w:szCs w:val="24"/>
        </w:rPr>
      </w:pPr>
    </w:p>
    <w:p w14:paraId="3CD871A4" w14:textId="77561A46" w:rsidR="00A55F23" w:rsidRPr="00C7031F" w:rsidRDefault="00A55F23" w:rsidP="00C7031F">
      <w:pPr>
        <w:pStyle w:val="NoSpacing"/>
        <w:rPr>
          <w:szCs w:val="24"/>
          <w:lang w:val="en-CA"/>
        </w:rPr>
      </w:pPr>
      <w:r w:rsidRPr="00C7031F">
        <w:rPr>
          <w:szCs w:val="24"/>
          <w:lang w:val="en-CA"/>
        </w:rPr>
        <w:t xml:space="preserve">All of the offensive circumstances, including taunting words or words of challenge, should be considered in characterizing the wrongful act or insult: </w:t>
      </w:r>
      <w:r w:rsidRPr="00C7031F">
        <w:rPr>
          <w:i/>
          <w:szCs w:val="24"/>
          <w:lang w:val="en-CA"/>
        </w:rPr>
        <w:t xml:space="preserve">R v Land, </w:t>
      </w:r>
      <w:hyperlink r:id="rId79" w:history="1">
        <w:r w:rsidRPr="00C7031F">
          <w:rPr>
            <w:rStyle w:val="Hyperlink"/>
            <w:szCs w:val="24"/>
            <w:lang w:val="en-CA"/>
          </w:rPr>
          <w:t>2019 ONCA 39</w:t>
        </w:r>
      </w:hyperlink>
      <w:r w:rsidRPr="00C7031F">
        <w:rPr>
          <w:szCs w:val="24"/>
          <w:lang w:val="en-CA"/>
        </w:rPr>
        <w:t>, at para 91</w:t>
      </w:r>
    </w:p>
    <w:p w14:paraId="3D3ADB41" w14:textId="3919E8F1" w:rsidR="00D13C00" w:rsidRPr="00C7031F" w:rsidRDefault="00D13C00" w:rsidP="00C7031F">
      <w:pPr>
        <w:pStyle w:val="NoSpacing"/>
        <w:rPr>
          <w:szCs w:val="24"/>
          <w:lang w:val="en-CA"/>
        </w:rPr>
      </w:pPr>
    </w:p>
    <w:p w14:paraId="320A2B9C" w14:textId="77777777" w:rsidR="00041DB6" w:rsidRPr="00C7031F" w:rsidRDefault="00041DB6" w:rsidP="00C7031F">
      <w:pPr>
        <w:pStyle w:val="NoSpacing"/>
        <w:rPr>
          <w:szCs w:val="24"/>
          <w:lang w:val="en-CA"/>
        </w:rPr>
      </w:pPr>
    </w:p>
    <w:p w14:paraId="3515AAAE" w14:textId="23BDBC55" w:rsidR="00D13C00" w:rsidRPr="00C7031F" w:rsidRDefault="00D13C00" w:rsidP="009E2269">
      <w:pPr>
        <w:pStyle w:val="Heading3"/>
      </w:pPr>
      <w:bookmarkStart w:id="37" w:name="_Toc218962777"/>
      <w:r w:rsidRPr="00C7031F">
        <w:t>Section 232(2)</w:t>
      </w:r>
      <w:r w:rsidR="009E2269">
        <w:t xml:space="preserve"> – Indictable Offence</w:t>
      </w:r>
      <w:bookmarkEnd w:id="37"/>
    </w:p>
    <w:p w14:paraId="63003A4D" w14:textId="5BEE9BD5" w:rsidR="00A55F23" w:rsidRPr="00C7031F" w:rsidRDefault="00A55F23" w:rsidP="00C7031F">
      <w:pPr>
        <w:pStyle w:val="NoSpacing"/>
        <w:rPr>
          <w:szCs w:val="24"/>
        </w:rPr>
      </w:pPr>
    </w:p>
    <w:p w14:paraId="35F27564" w14:textId="0E2E97F1" w:rsidR="00D13C00" w:rsidRDefault="00D13C00" w:rsidP="00C7031F">
      <w:pPr>
        <w:pStyle w:val="NoSpacing"/>
        <w:rPr>
          <w:szCs w:val="24"/>
          <w:lang w:val="en-CA"/>
        </w:rPr>
      </w:pPr>
      <w:r w:rsidRPr="00C7031F">
        <w:rPr>
          <w:szCs w:val="24"/>
          <w:lang w:val="en-CA"/>
        </w:rPr>
        <w:t>Section</w:t>
      </w:r>
      <w:r w:rsidR="003376CD" w:rsidRPr="00C7031F">
        <w:rPr>
          <w:szCs w:val="24"/>
          <w:lang w:val="en-CA"/>
        </w:rPr>
        <w:t xml:space="preserve"> </w:t>
      </w:r>
      <w:r w:rsidRPr="00C7031F">
        <w:rPr>
          <w:szCs w:val="24"/>
          <w:lang w:val="en-CA"/>
        </w:rPr>
        <w:t xml:space="preserve">232(2) limits provocation to conduct of the victim that would constitute an indictable offence punishable by five or more years of imprisonment. In </w:t>
      </w:r>
      <w:r w:rsidRPr="00C7031F">
        <w:rPr>
          <w:i/>
          <w:iCs/>
          <w:szCs w:val="24"/>
          <w:lang w:val="en-CA"/>
        </w:rPr>
        <w:t>R v</w:t>
      </w:r>
      <w:r w:rsidRPr="00C7031F">
        <w:rPr>
          <w:szCs w:val="24"/>
          <w:lang w:val="en-CA"/>
        </w:rPr>
        <w:t xml:space="preserve"> </w:t>
      </w:r>
      <w:r w:rsidRPr="00C7031F">
        <w:rPr>
          <w:i/>
          <w:iCs/>
          <w:szCs w:val="24"/>
          <w:lang w:val="en-CA"/>
        </w:rPr>
        <w:t xml:space="preserve">Simard, </w:t>
      </w:r>
      <w:hyperlink r:id="rId80" w:history="1">
        <w:r w:rsidRPr="00C7031F">
          <w:rPr>
            <w:rStyle w:val="Hyperlink"/>
            <w:szCs w:val="24"/>
            <w:lang w:val="en-CA"/>
          </w:rPr>
          <w:t>2019 BCSC 531</w:t>
        </w:r>
      </w:hyperlink>
      <w:r w:rsidRPr="00C7031F">
        <w:rPr>
          <w:szCs w:val="24"/>
          <w:lang w:val="en-CA"/>
        </w:rPr>
        <w:t>,</w:t>
      </w:r>
      <w:r w:rsidRPr="00C7031F">
        <w:rPr>
          <w:i/>
          <w:iCs/>
          <w:szCs w:val="24"/>
          <w:lang w:val="en-CA"/>
        </w:rPr>
        <w:t xml:space="preserve"> </w:t>
      </w:r>
      <w:r w:rsidRPr="00C7031F">
        <w:rPr>
          <w:szCs w:val="24"/>
          <w:lang w:val="en-CA"/>
        </w:rPr>
        <w:t xml:space="preserve">the British Columbia Supreme Court struck down this provision as an unconstitutional violation of s.7 of the </w:t>
      </w:r>
      <w:r w:rsidRPr="00C7031F">
        <w:rPr>
          <w:i/>
          <w:iCs/>
          <w:szCs w:val="24"/>
          <w:lang w:val="en-CA"/>
        </w:rPr>
        <w:t xml:space="preserve">Charter. </w:t>
      </w:r>
      <w:r w:rsidRPr="00C7031F">
        <w:rPr>
          <w:szCs w:val="24"/>
          <w:lang w:val="en-CA"/>
        </w:rPr>
        <w:t>Leave to appeal to the Supreme Court of Canada was denied.</w:t>
      </w:r>
      <w:r w:rsidR="006F6B11">
        <w:rPr>
          <w:szCs w:val="24"/>
          <w:lang w:val="en-CA"/>
        </w:rPr>
        <w:t xml:space="preserve"> Contrarily, in </w:t>
      </w:r>
      <w:r w:rsidR="006F6B11">
        <w:rPr>
          <w:i/>
          <w:iCs/>
          <w:szCs w:val="24"/>
          <w:lang w:val="en-CA"/>
        </w:rPr>
        <w:t xml:space="preserve">R v Brar, </w:t>
      </w:r>
      <w:r w:rsidR="006F6B11">
        <w:rPr>
          <w:szCs w:val="24"/>
          <w:lang w:val="en-CA"/>
        </w:rPr>
        <w:t>2024 ONCA 254, the Court of Appeal upheld the constitutionality of the provisions.</w:t>
      </w:r>
    </w:p>
    <w:p w14:paraId="6EF8B685" w14:textId="77777777" w:rsidR="006F6B11" w:rsidRDefault="006F6B11" w:rsidP="00C7031F">
      <w:pPr>
        <w:pStyle w:val="NoSpacing"/>
        <w:rPr>
          <w:szCs w:val="24"/>
          <w:lang w:val="en-CA"/>
        </w:rPr>
      </w:pPr>
    </w:p>
    <w:p w14:paraId="145F402E" w14:textId="2B495B97" w:rsidR="006F6B11" w:rsidRPr="006F6B11" w:rsidRDefault="006F6B11" w:rsidP="006F6B11">
      <w:pPr>
        <w:pStyle w:val="NoSpacing"/>
      </w:pPr>
      <w:r w:rsidRPr="006F6B11">
        <w:t xml:space="preserve">To “constitute” an offence, the elements of the offence must be satisfied. So too must </w:t>
      </w:r>
      <w:proofErr w:type="spellStart"/>
      <w:r w:rsidRPr="006F6B11">
        <w:t>self-defence</w:t>
      </w:r>
      <w:proofErr w:type="spellEnd"/>
      <w:r w:rsidRPr="006F6B11">
        <w:t xml:space="preserve"> be addressed. If the deceased acted in </w:t>
      </w:r>
      <w:proofErr w:type="spellStart"/>
      <w:r w:rsidRPr="006F6B11">
        <w:t>self-defence</w:t>
      </w:r>
      <w:proofErr w:type="spellEnd"/>
      <w:r w:rsidRPr="006F6B11">
        <w:t xml:space="preserve"> when he </w:t>
      </w:r>
      <w:r>
        <w:t>committed the wrongful act</w:t>
      </w:r>
      <w:r w:rsidRPr="006F6B11">
        <w:t xml:space="preserve">, the deceased did not commit an indictable </w:t>
      </w:r>
      <w:proofErr w:type="gramStart"/>
      <w:r w:rsidRPr="006F6B11">
        <w:t>offence</w:t>
      </w:r>
      <w:proofErr w:type="gramEnd"/>
      <w:r w:rsidRPr="006F6B11">
        <w:t xml:space="preserve"> and the kick could not constitute a triggering act under s. 232(2).</w:t>
      </w:r>
    </w:p>
    <w:p w14:paraId="0BB21851" w14:textId="77777777" w:rsidR="006F6B11" w:rsidRDefault="006F6B11" w:rsidP="006F6B11">
      <w:pPr>
        <w:pStyle w:val="NoSpacing"/>
      </w:pPr>
    </w:p>
    <w:p w14:paraId="5F4487C6" w14:textId="31B3C0EC" w:rsidR="006F6B11" w:rsidRPr="007C1EA4" w:rsidRDefault="006F6B11" w:rsidP="00C7031F">
      <w:pPr>
        <w:pStyle w:val="NoSpacing"/>
      </w:pPr>
      <w:r w:rsidRPr="006F6B11">
        <w:t>By replacing “wrongful act or an insult” with “conduct that would constitute an indictable offence,” Parliament focused on an objective assessment of the triggering offence measured against the elements of the alleged indictable offence committed by the deceased</w:t>
      </w:r>
      <w:r>
        <w:t xml:space="preserve">: </w:t>
      </w:r>
      <w:r>
        <w:rPr>
          <w:i/>
          <w:iCs/>
        </w:rPr>
        <w:t xml:space="preserve">R v </w:t>
      </w:r>
      <w:r w:rsidR="007C1EA4" w:rsidRPr="007C1EA4">
        <w:rPr>
          <w:i/>
          <w:iCs/>
          <w:lang w:val="en-CA"/>
        </w:rPr>
        <w:t>Larocque-Laplante</w:t>
      </w:r>
      <w:r w:rsidR="007C1EA4">
        <w:rPr>
          <w:i/>
          <w:iCs/>
          <w:lang w:val="en-CA"/>
        </w:rPr>
        <w:t xml:space="preserve">, </w:t>
      </w:r>
      <w:hyperlink r:id="rId81" w:anchor="_ftn1" w:history="1">
        <w:r w:rsidR="007C1EA4" w:rsidRPr="007C1EA4">
          <w:rPr>
            <w:rStyle w:val="Hyperlink"/>
            <w:lang w:val="en-CA"/>
          </w:rPr>
          <w:t>2024 ONCA 256</w:t>
        </w:r>
      </w:hyperlink>
      <w:r w:rsidR="007C1EA4">
        <w:rPr>
          <w:lang w:val="en-CA"/>
        </w:rPr>
        <w:t>, at paras 19-20</w:t>
      </w:r>
    </w:p>
    <w:p w14:paraId="318E493B" w14:textId="77777777" w:rsidR="00D13C00" w:rsidRPr="00C7031F" w:rsidRDefault="00D13C00" w:rsidP="00C7031F">
      <w:pPr>
        <w:spacing w:line="276" w:lineRule="auto"/>
        <w:rPr>
          <w:rFonts w:ascii="Arial" w:hAnsi="Arial" w:cs="Arial"/>
        </w:rPr>
      </w:pPr>
    </w:p>
    <w:p w14:paraId="6BDD2274" w14:textId="77777777" w:rsidR="00D13C00" w:rsidRPr="00C7031F" w:rsidRDefault="00D13C00" w:rsidP="00C7031F">
      <w:pPr>
        <w:pStyle w:val="NoSpacing"/>
        <w:rPr>
          <w:szCs w:val="24"/>
        </w:rPr>
      </w:pPr>
    </w:p>
    <w:p w14:paraId="0A87ED9A" w14:textId="6F8169BA" w:rsidR="0087134B" w:rsidRPr="00C7031F" w:rsidRDefault="0087134B" w:rsidP="00C7031F">
      <w:pPr>
        <w:pStyle w:val="Heading2"/>
        <w:spacing w:line="276" w:lineRule="auto"/>
      </w:pPr>
      <w:bookmarkStart w:id="38" w:name="_Toc218962778"/>
      <w:r w:rsidRPr="00C7031F">
        <w:t xml:space="preserve">Ordinary </w:t>
      </w:r>
      <w:r w:rsidR="001A600D" w:rsidRPr="00C7031F">
        <w:t>P</w:t>
      </w:r>
      <w:r w:rsidRPr="00C7031F">
        <w:t xml:space="preserve">erson’s </w:t>
      </w:r>
      <w:r w:rsidR="001A600D" w:rsidRPr="00C7031F">
        <w:t>L</w:t>
      </w:r>
      <w:r w:rsidRPr="00C7031F">
        <w:t xml:space="preserve">oss of </w:t>
      </w:r>
      <w:r w:rsidR="001A600D" w:rsidRPr="00C7031F">
        <w:t>S</w:t>
      </w:r>
      <w:r w:rsidRPr="00C7031F">
        <w:t>elf-control</w:t>
      </w:r>
      <w:bookmarkEnd w:id="38"/>
    </w:p>
    <w:p w14:paraId="409C9ED4" w14:textId="5385FE7C" w:rsidR="006B62CB" w:rsidRPr="00C7031F" w:rsidRDefault="0087134B" w:rsidP="00C7031F">
      <w:pPr>
        <w:pStyle w:val="NoSpacing"/>
        <w:rPr>
          <w:szCs w:val="24"/>
        </w:rPr>
      </w:pPr>
      <w:r w:rsidRPr="00C7031F">
        <w:rPr>
          <w:szCs w:val="24"/>
        </w:rPr>
        <w:t xml:space="preserve">The ordinary person must be taken to be of the same age, and sex, and must share with the accused such other factors as would give the act or insult in </w:t>
      </w:r>
      <w:r w:rsidRPr="00C7031F">
        <w:rPr>
          <w:szCs w:val="24"/>
        </w:rPr>
        <w:lastRenderedPageBreak/>
        <w:t xml:space="preserve">question a special significance. In other words, all the relevant background circumstances should be considered.  The ordinary person is not someone who is exceptionally excitable or pugnacious, lest the objective standard becomes so “subjectivized” as to be meaningless. The question is how an ordinary person with the accused’s life experiences with be apt to respond: </w:t>
      </w:r>
      <w:r w:rsidRPr="00C7031F">
        <w:rPr>
          <w:i/>
          <w:iCs/>
          <w:szCs w:val="24"/>
        </w:rPr>
        <w:t>R v Land</w:t>
      </w:r>
      <w:r w:rsidRPr="00C7031F">
        <w:rPr>
          <w:szCs w:val="24"/>
        </w:rPr>
        <w:t>, 2019 ONCA 39, at paras 95-97</w:t>
      </w:r>
    </w:p>
    <w:p w14:paraId="7B84263D" w14:textId="603FAA0B" w:rsidR="00E106BD" w:rsidRPr="00C7031F" w:rsidRDefault="007A37F1" w:rsidP="00C7031F">
      <w:pPr>
        <w:pStyle w:val="Regular"/>
        <w:rPr>
          <w:szCs w:val="24"/>
        </w:rPr>
      </w:pPr>
      <w:r w:rsidRPr="00C7031F">
        <w:rPr>
          <w:szCs w:val="24"/>
        </w:rPr>
        <w:t>The court takes a flexible and contextual approach to the ordinary person in the context of provocation. All contextual factors that would give the act or insult special significance to an ordinary person must be taken into account: </w:t>
      </w:r>
      <w:r w:rsidRPr="00C7031F">
        <w:rPr>
          <w:i/>
          <w:iCs/>
          <w:szCs w:val="24"/>
        </w:rPr>
        <w:t xml:space="preserve">R v Alas, </w:t>
      </w:r>
      <w:hyperlink r:id="rId82" w:history="1">
        <w:r w:rsidRPr="00C7031F">
          <w:rPr>
            <w:rStyle w:val="Hyperlink"/>
            <w:szCs w:val="24"/>
          </w:rPr>
          <w:t>2021 ONCA 224</w:t>
        </w:r>
      </w:hyperlink>
      <w:r w:rsidRPr="00C7031F">
        <w:rPr>
          <w:szCs w:val="24"/>
        </w:rPr>
        <w:t>, at para 49; see also para 50</w:t>
      </w:r>
    </w:p>
    <w:p w14:paraId="2D0F9C6B" w14:textId="5EEADEF9" w:rsidR="00E106BD" w:rsidRPr="00C7031F" w:rsidRDefault="00E106BD" w:rsidP="00C7031F">
      <w:pPr>
        <w:pStyle w:val="Regular"/>
        <w:rPr>
          <w:szCs w:val="24"/>
        </w:rPr>
      </w:pPr>
      <w:r w:rsidRPr="00C7031F">
        <w:rPr>
          <w:szCs w:val="24"/>
        </w:rPr>
        <w:t xml:space="preserve">Some individualization of the reasonable person standard may be necessary to provide context to the significance of the alleged wrongful act or insult that might, otherwise, be seen as benign. However, where the provoking act or insult does not have special significance to the accused, the reasonable person does not take on the personal or subjective characteristics of the accused: </w:t>
      </w:r>
      <w:r w:rsidRPr="00C7031F">
        <w:rPr>
          <w:i/>
          <w:iCs/>
          <w:szCs w:val="24"/>
        </w:rPr>
        <w:t xml:space="preserve">R v Nagy, </w:t>
      </w:r>
      <w:hyperlink r:id="rId83" w:history="1">
        <w:r w:rsidRPr="00C7031F">
          <w:rPr>
            <w:rStyle w:val="Hyperlink"/>
            <w:szCs w:val="24"/>
          </w:rPr>
          <w:t>2023 ONCA 184</w:t>
        </w:r>
      </w:hyperlink>
      <w:r w:rsidRPr="00C7031F">
        <w:rPr>
          <w:szCs w:val="24"/>
        </w:rPr>
        <w:t xml:space="preserve">, at para 37 </w:t>
      </w:r>
    </w:p>
    <w:p w14:paraId="4853FF51" w14:textId="5ACD21E0" w:rsidR="006B62CB" w:rsidRPr="00C7031F" w:rsidRDefault="006B62CB" w:rsidP="00C7031F">
      <w:pPr>
        <w:pStyle w:val="NoSpacing"/>
        <w:rPr>
          <w:szCs w:val="24"/>
        </w:rPr>
      </w:pPr>
      <w:r w:rsidRPr="00C7031F">
        <w:rPr>
          <w:szCs w:val="24"/>
        </w:rPr>
        <w:t xml:space="preserve">The concept of the “ordinary person” </w:t>
      </w:r>
      <w:proofErr w:type="gramStart"/>
      <w:r w:rsidRPr="00C7031F">
        <w:rPr>
          <w:szCs w:val="24"/>
        </w:rPr>
        <w:t>takes into account</w:t>
      </w:r>
      <w:proofErr w:type="gramEnd"/>
      <w:r w:rsidRPr="00C7031F">
        <w:rPr>
          <w:szCs w:val="24"/>
        </w:rPr>
        <w:t xml:space="preserve"> some, but not all, of the individual characteristics of the accused. The court must not “subvert the logic of the objective test” and end up transforming the “ordinary person” into the very accused before the court.</w:t>
      </w:r>
    </w:p>
    <w:p w14:paraId="0A998524" w14:textId="77777777" w:rsidR="006B62CB" w:rsidRPr="00C7031F" w:rsidRDefault="006B62CB" w:rsidP="00C7031F">
      <w:pPr>
        <w:pStyle w:val="NoSpacing"/>
        <w:rPr>
          <w:szCs w:val="24"/>
        </w:rPr>
      </w:pPr>
    </w:p>
    <w:p w14:paraId="2A4A6A1C" w14:textId="046CA4DB" w:rsidR="006B62CB" w:rsidRPr="00C7031F" w:rsidRDefault="006B62CB" w:rsidP="00C7031F">
      <w:pPr>
        <w:pStyle w:val="NoSpacing"/>
        <w:rPr>
          <w:i/>
          <w:iCs/>
          <w:szCs w:val="24"/>
        </w:rPr>
      </w:pPr>
      <w:r w:rsidRPr="00C7031F">
        <w:rPr>
          <w:szCs w:val="24"/>
        </w:rPr>
        <w:t xml:space="preserve">From this it follows that the ordinary person standard must be informed by contemporary norms of </w:t>
      </w:r>
      <w:proofErr w:type="spellStart"/>
      <w:r w:rsidRPr="00C7031F">
        <w:rPr>
          <w:szCs w:val="24"/>
        </w:rPr>
        <w:t>behaviour</w:t>
      </w:r>
      <w:proofErr w:type="spellEnd"/>
      <w:r w:rsidRPr="00C7031F">
        <w:rPr>
          <w:szCs w:val="24"/>
        </w:rPr>
        <w:t>, including fundamental values such as the commitment to equality provided for in the </w:t>
      </w:r>
      <w:r w:rsidRPr="00C7031F">
        <w:rPr>
          <w:i/>
          <w:iCs/>
          <w:szCs w:val="24"/>
        </w:rPr>
        <w:t>Charter.</w:t>
      </w:r>
    </w:p>
    <w:p w14:paraId="56FD2AF1" w14:textId="77777777" w:rsidR="006B62CB" w:rsidRPr="00C7031F" w:rsidRDefault="006B62CB" w:rsidP="00C7031F">
      <w:pPr>
        <w:pStyle w:val="NoSpacing"/>
        <w:rPr>
          <w:i/>
          <w:iCs/>
          <w:szCs w:val="24"/>
        </w:rPr>
      </w:pPr>
    </w:p>
    <w:p w14:paraId="1A2AE021" w14:textId="23B9BDE9" w:rsidR="006B62CB" w:rsidRPr="00C7031F" w:rsidRDefault="006B62CB" w:rsidP="00C7031F">
      <w:pPr>
        <w:pStyle w:val="NoSpacing"/>
        <w:rPr>
          <w:szCs w:val="24"/>
        </w:rPr>
      </w:pPr>
      <w:r w:rsidRPr="00C7031F">
        <w:rPr>
          <w:szCs w:val="24"/>
        </w:rPr>
        <w:t>A certain threshold level of self-control is always expected of the “ordinary person</w:t>
      </w:r>
    </w:p>
    <w:p w14:paraId="1C894C2B" w14:textId="7378F216" w:rsidR="006B62CB" w:rsidRPr="00C7031F" w:rsidRDefault="006B62CB" w:rsidP="00C7031F">
      <w:pPr>
        <w:pStyle w:val="NoSpacing"/>
        <w:rPr>
          <w:szCs w:val="24"/>
        </w:rPr>
      </w:pPr>
      <w:r w:rsidRPr="00C7031F">
        <w:rPr>
          <w:szCs w:val="24"/>
        </w:rPr>
        <w:t>There is no place in the objective standard for any form of killing based on inappropriate conceptualizations of “</w:t>
      </w:r>
      <w:proofErr w:type="spellStart"/>
      <w:r w:rsidRPr="00C7031F">
        <w:rPr>
          <w:szCs w:val="24"/>
        </w:rPr>
        <w:t>honour</w:t>
      </w:r>
      <w:proofErr w:type="spellEnd"/>
      <w:r w:rsidRPr="00C7031F">
        <w:rPr>
          <w:szCs w:val="24"/>
        </w:rPr>
        <w:t>”: </w:t>
      </w:r>
      <w:r w:rsidRPr="00C7031F">
        <w:rPr>
          <w:i/>
          <w:iCs/>
          <w:szCs w:val="24"/>
        </w:rPr>
        <w:t xml:space="preserve">R v Wise, </w:t>
      </w:r>
      <w:hyperlink r:id="rId84" w:history="1">
        <w:r w:rsidRPr="00C7031F">
          <w:rPr>
            <w:rStyle w:val="Hyperlink"/>
            <w:szCs w:val="24"/>
          </w:rPr>
          <w:t>2022 ONCA 586</w:t>
        </w:r>
      </w:hyperlink>
      <w:r w:rsidRPr="00C7031F">
        <w:rPr>
          <w:szCs w:val="24"/>
        </w:rPr>
        <w:t>, at para 82</w:t>
      </w:r>
    </w:p>
    <w:p w14:paraId="7558661F" w14:textId="77777777" w:rsidR="007A37F1" w:rsidRPr="00C7031F" w:rsidRDefault="007A37F1" w:rsidP="00C7031F">
      <w:pPr>
        <w:pStyle w:val="NoSpacing"/>
        <w:rPr>
          <w:szCs w:val="24"/>
        </w:rPr>
      </w:pPr>
    </w:p>
    <w:p w14:paraId="1349C0E1" w14:textId="09353C58" w:rsidR="00FC3B34" w:rsidRPr="00C7031F" w:rsidRDefault="00EF75C5" w:rsidP="00C7031F">
      <w:pPr>
        <w:pStyle w:val="Heading2"/>
        <w:spacing w:line="276" w:lineRule="auto"/>
      </w:pPr>
      <w:bookmarkStart w:id="39" w:name="_Toc218962779"/>
      <w:r w:rsidRPr="00C7031F">
        <w:t>Suddenness</w:t>
      </w:r>
      <w:bookmarkEnd w:id="39"/>
      <w:r w:rsidRPr="00C7031F">
        <w:t xml:space="preserve"> </w:t>
      </w:r>
    </w:p>
    <w:p w14:paraId="58B46CA5" w14:textId="172B029F" w:rsidR="00EF75C5" w:rsidRPr="00C7031F" w:rsidRDefault="00EF75C5" w:rsidP="00C7031F">
      <w:pPr>
        <w:pStyle w:val="NoSpacing"/>
        <w:rPr>
          <w:szCs w:val="24"/>
          <w:lang w:val="en-CA"/>
        </w:rPr>
      </w:pPr>
      <w:r w:rsidRPr="00C7031F">
        <w:rPr>
          <w:szCs w:val="24"/>
          <w:lang w:val="en-CA"/>
        </w:rPr>
        <w:t xml:space="preserve">“Suddenness” is not exclusively a subjective consideration. Suddenness impacts, as well, on the objective inquiry. Specifically, if a wrongful act or insult is not sudden and unexpected, it is unlikely to satisfy the objective requirement that </w:t>
      </w:r>
      <w:r w:rsidRPr="00C7031F">
        <w:rPr>
          <w:szCs w:val="24"/>
          <w:lang w:val="en-CA"/>
        </w:rPr>
        <w:lastRenderedPageBreak/>
        <w:t xml:space="preserve">“the wrongful act or insult must be sufficient to deprive an ordinary person of the power of self-control”: </w:t>
      </w:r>
      <w:r w:rsidRPr="00C7031F">
        <w:rPr>
          <w:i/>
          <w:szCs w:val="24"/>
          <w:lang w:val="en-CA"/>
        </w:rPr>
        <w:t xml:space="preserve">R v Land, </w:t>
      </w:r>
      <w:hyperlink r:id="rId85" w:history="1">
        <w:r w:rsidRPr="00C7031F">
          <w:rPr>
            <w:rStyle w:val="Hyperlink"/>
            <w:szCs w:val="24"/>
            <w:lang w:val="en-CA"/>
          </w:rPr>
          <w:t>2019 ONCA 39</w:t>
        </w:r>
      </w:hyperlink>
      <w:r w:rsidRPr="00C7031F">
        <w:rPr>
          <w:szCs w:val="24"/>
          <w:lang w:val="en-CA"/>
        </w:rPr>
        <w:t>, at para</w:t>
      </w:r>
      <w:r w:rsidR="00C277D5" w:rsidRPr="00C7031F">
        <w:rPr>
          <w:szCs w:val="24"/>
          <w:lang w:val="en-CA"/>
        </w:rPr>
        <w:t xml:space="preserve"> 57</w:t>
      </w:r>
    </w:p>
    <w:p w14:paraId="0D51A61E" w14:textId="131C83CF" w:rsidR="00D30006" w:rsidRPr="00C7031F" w:rsidRDefault="00D30006" w:rsidP="00C7031F">
      <w:pPr>
        <w:pStyle w:val="NoSpacing"/>
        <w:rPr>
          <w:szCs w:val="24"/>
          <w:lang w:val="en-CA"/>
        </w:rPr>
      </w:pPr>
    </w:p>
    <w:p w14:paraId="4643C58C" w14:textId="155B3DE7" w:rsidR="00D30006" w:rsidRPr="00C7031F" w:rsidRDefault="00D30006" w:rsidP="00C7031F">
      <w:pPr>
        <w:pStyle w:val="NoSpacing"/>
        <w:rPr>
          <w:szCs w:val="24"/>
          <w:lang w:val="en-CA"/>
        </w:rPr>
      </w:pPr>
      <w:r w:rsidRPr="00C7031F">
        <w:rPr>
          <w:szCs w:val="24"/>
          <w:lang w:val="en-CA"/>
        </w:rPr>
        <w:t xml:space="preserve">For example, the Court of Appeal upheld the trial judge’s refusal to accept the defence of provocation where the alleged provocative act was expected and the appellant “was prepared for the very contingency that happened”: </w:t>
      </w:r>
      <w:r w:rsidRPr="00C7031F">
        <w:rPr>
          <w:i/>
          <w:iCs/>
          <w:szCs w:val="24"/>
          <w:lang w:val="en-CA"/>
        </w:rPr>
        <w:t xml:space="preserve">R v LeBlanc, </w:t>
      </w:r>
      <w:hyperlink r:id="rId86" w:history="1">
        <w:r w:rsidRPr="00C7031F">
          <w:rPr>
            <w:rStyle w:val="Hyperlink"/>
            <w:szCs w:val="24"/>
            <w:lang w:val="en-CA"/>
          </w:rPr>
          <w:t>2023 ONCA 718</w:t>
        </w:r>
      </w:hyperlink>
      <w:r w:rsidRPr="00C7031F">
        <w:rPr>
          <w:szCs w:val="24"/>
          <w:lang w:val="en-CA"/>
        </w:rPr>
        <w:t>, at para 3</w:t>
      </w:r>
    </w:p>
    <w:p w14:paraId="6810583D" w14:textId="4B37D324" w:rsidR="00C277D5" w:rsidRPr="00C7031F" w:rsidRDefault="00C277D5" w:rsidP="00C7031F">
      <w:pPr>
        <w:pStyle w:val="NoSpacing"/>
        <w:rPr>
          <w:szCs w:val="24"/>
          <w:lang w:val="en-CA"/>
        </w:rPr>
      </w:pPr>
    </w:p>
    <w:p w14:paraId="5C38C14F" w14:textId="12BC80B0" w:rsidR="00E106BD" w:rsidRPr="00C7031F" w:rsidRDefault="00E106BD" w:rsidP="00C7031F">
      <w:pPr>
        <w:pStyle w:val="NoSpacing"/>
        <w:rPr>
          <w:szCs w:val="24"/>
          <w:lang w:val="en-CA"/>
        </w:rPr>
      </w:pPr>
      <w:r w:rsidRPr="00C7031F">
        <w:rPr>
          <w:color w:val="000000"/>
          <w:szCs w:val="24"/>
        </w:rPr>
        <w:t xml:space="preserve">Where the victim’s response fell within a range of predictable responses, it is not sudden such as would cause an ordinary person to </w:t>
      </w:r>
      <w:proofErr w:type="spellStart"/>
      <w:r w:rsidRPr="00C7031F">
        <w:rPr>
          <w:color w:val="000000"/>
          <w:szCs w:val="24"/>
        </w:rPr>
        <w:t>loose</w:t>
      </w:r>
      <w:proofErr w:type="spellEnd"/>
      <w:r w:rsidRPr="00C7031F">
        <w:rPr>
          <w:color w:val="000000"/>
          <w:szCs w:val="24"/>
        </w:rPr>
        <w:t xml:space="preserve"> the power of </w:t>
      </w:r>
      <w:proofErr w:type="spellStart"/>
      <w:r w:rsidRPr="00C7031F">
        <w:rPr>
          <w:color w:val="000000"/>
          <w:szCs w:val="24"/>
        </w:rPr>
        <w:t>self control</w:t>
      </w:r>
      <w:proofErr w:type="spellEnd"/>
      <w:r w:rsidRPr="00C7031F">
        <w:rPr>
          <w:color w:val="000000"/>
          <w:szCs w:val="24"/>
        </w:rPr>
        <w:t xml:space="preserve">: </w:t>
      </w:r>
      <w:r w:rsidRPr="00C7031F">
        <w:rPr>
          <w:i/>
          <w:iCs/>
          <w:color w:val="000000"/>
          <w:szCs w:val="24"/>
        </w:rPr>
        <w:t xml:space="preserve">R v Nagy, </w:t>
      </w:r>
      <w:hyperlink r:id="rId87" w:history="1">
        <w:r w:rsidRPr="00C7031F">
          <w:rPr>
            <w:rStyle w:val="Hyperlink"/>
            <w:szCs w:val="24"/>
          </w:rPr>
          <w:t>2023 ONCA 184</w:t>
        </w:r>
      </w:hyperlink>
      <w:r w:rsidRPr="00C7031F">
        <w:rPr>
          <w:color w:val="000000"/>
          <w:szCs w:val="24"/>
        </w:rPr>
        <w:t>, at para 38</w:t>
      </w:r>
    </w:p>
    <w:p w14:paraId="13E2503D" w14:textId="77777777" w:rsidR="00041DB6" w:rsidRPr="00C7031F" w:rsidRDefault="00041DB6" w:rsidP="00C7031F">
      <w:pPr>
        <w:pStyle w:val="NoSpacing"/>
        <w:rPr>
          <w:szCs w:val="24"/>
          <w:lang w:val="en-CA"/>
        </w:rPr>
      </w:pPr>
    </w:p>
    <w:p w14:paraId="26B5CB34" w14:textId="5F8BF5A9" w:rsidR="00C277D5" w:rsidRPr="00C7031F" w:rsidRDefault="00C277D5" w:rsidP="00C7031F">
      <w:pPr>
        <w:pStyle w:val="Heading2"/>
        <w:spacing w:line="276" w:lineRule="auto"/>
        <w:rPr>
          <w:lang w:val="en-CA"/>
        </w:rPr>
      </w:pPr>
      <w:bookmarkStart w:id="40" w:name="_Toc218962780"/>
      <w:r w:rsidRPr="00C7031F">
        <w:rPr>
          <w:lang w:val="en-CA"/>
        </w:rPr>
        <w:t>Self-induced Provocation</w:t>
      </w:r>
      <w:bookmarkEnd w:id="40"/>
      <w:r w:rsidRPr="00C7031F">
        <w:rPr>
          <w:lang w:val="en-CA"/>
        </w:rPr>
        <w:tab/>
      </w:r>
    </w:p>
    <w:p w14:paraId="4554CDEA" w14:textId="5DC8BBEF" w:rsidR="00C277D5" w:rsidRPr="00C7031F" w:rsidRDefault="00C277D5" w:rsidP="00C7031F">
      <w:pPr>
        <w:pStyle w:val="NoSpacing"/>
        <w:rPr>
          <w:i/>
          <w:iCs/>
          <w:szCs w:val="24"/>
          <w:lang w:val="en-CA"/>
        </w:rPr>
      </w:pPr>
      <w:r w:rsidRPr="00C7031F">
        <w:rPr>
          <w:szCs w:val="24"/>
          <w:lang w:val="en-CA"/>
        </w:rPr>
        <w:t xml:space="preserve"> “Self-induced provocation” arises where the provocative conduct of the deceased came about as a result of the accused initiating an aggressive confrontation. Th</w:t>
      </w:r>
      <w:r w:rsidR="00E87463" w:rsidRPr="00C7031F">
        <w:rPr>
          <w:szCs w:val="24"/>
          <w:lang w:val="en-CA"/>
        </w:rPr>
        <w:t>at the</w:t>
      </w:r>
      <w:r w:rsidRPr="00C7031F">
        <w:rPr>
          <w:szCs w:val="24"/>
          <w:lang w:val="en-CA"/>
        </w:rPr>
        <w:t xml:space="preserve"> accused induced the act or words said to constitute provocation does not preclude the defence from being raised. What is prohibited absolutely by s. 232(3) is “manufactured” provocation – inciting the victim to engage in a wrongful act or insult in order to generate an excuse for killing him. But beyond this, there is no absolute rule that a person who instigates a confrontation cannot rely on the defence of provocation. Rather, the matter is always one of context. </w:t>
      </w:r>
    </w:p>
    <w:p w14:paraId="75C8A60D" w14:textId="77777777" w:rsidR="00C277D5" w:rsidRPr="00C7031F" w:rsidRDefault="00C277D5" w:rsidP="00C7031F">
      <w:pPr>
        <w:pStyle w:val="NoSpacing"/>
        <w:rPr>
          <w:szCs w:val="24"/>
          <w:lang w:val="en-CA"/>
        </w:rPr>
      </w:pPr>
    </w:p>
    <w:p w14:paraId="5A8CC27D" w14:textId="77777777" w:rsidR="00C277D5" w:rsidRPr="00C7031F" w:rsidRDefault="00C277D5" w:rsidP="00C7031F">
      <w:pPr>
        <w:pStyle w:val="NoSpacing"/>
        <w:rPr>
          <w:szCs w:val="24"/>
          <w:lang w:val="en-CA"/>
        </w:rPr>
      </w:pPr>
      <w:r w:rsidRPr="00C7031F">
        <w:rPr>
          <w:szCs w:val="24"/>
          <w:lang w:val="en-CA"/>
        </w:rPr>
        <w:t>To be sure, the fact that an accused person has incited the provocative act is relevant to both the objective and subjective considerations that make up the defence. The instigating role played by the accused may assist in determining whether the accused actually, subjectively expected the victim’s response. The instigating role played by the accused may also affect the objective inquiry into whether the wrongful act or insult relied upon as the provocation fell within a range of reasonably predictable reactions. Yet even the reasonable predictability of the response is not determinative. This </w:t>
      </w:r>
      <w:r w:rsidRPr="00C7031F">
        <w:rPr>
          <w:szCs w:val="24"/>
          <w:u w:val="single"/>
          <w:lang w:val="en-CA"/>
        </w:rPr>
        <w:t>may</w:t>
      </w:r>
      <w:r w:rsidRPr="00C7031F">
        <w:rPr>
          <w:i/>
          <w:iCs/>
          <w:szCs w:val="24"/>
          <w:lang w:val="en-CA"/>
        </w:rPr>
        <w:t> </w:t>
      </w:r>
      <w:r w:rsidRPr="00C7031F">
        <w:rPr>
          <w:szCs w:val="24"/>
          <w:lang w:val="en-CA"/>
        </w:rPr>
        <w:t>and usually will undermine the defence, but this is not an absolute rule. The reasonable predictability of the reaction remains to be weighed together with all other contextual factors.</w:t>
      </w:r>
    </w:p>
    <w:p w14:paraId="6ABEB5A4" w14:textId="77777777" w:rsidR="00C277D5" w:rsidRPr="00C7031F" w:rsidRDefault="00C277D5" w:rsidP="00C7031F">
      <w:pPr>
        <w:pStyle w:val="NoSpacing"/>
        <w:rPr>
          <w:szCs w:val="24"/>
          <w:lang w:val="en-CA"/>
        </w:rPr>
      </w:pPr>
    </w:p>
    <w:p w14:paraId="5611D88F" w14:textId="75E278A2" w:rsidR="00C277D5" w:rsidRPr="00C7031F" w:rsidRDefault="00C277D5" w:rsidP="00C7031F">
      <w:pPr>
        <w:pStyle w:val="NoSpacing"/>
        <w:rPr>
          <w:szCs w:val="24"/>
          <w:lang w:val="en-CA"/>
        </w:rPr>
      </w:pPr>
      <w:r w:rsidRPr="00C7031F">
        <w:rPr>
          <w:szCs w:val="24"/>
          <w:lang w:val="en-CA"/>
        </w:rPr>
        <w:t xml:space="preserve">Just as there is no fixed rule prohibiting self-induced provocation defences, there is no fixed rule undermining the provocation defence where the accused initiated the confrontation while armed, anticipating that the victim could become violent </w:t>
      </w:r>
      <w:r w:rsidRPr="00C7031F">
        <w:rPr>
          <w:i/>
          <w:szCs w:val="24"/>
          <w:lang w:val="en-CA"/>
        </w:rPr>
        <w:t xml:space="preserve">R v Land, </w:t>
      </w:r>
      <w:hyperlink r:id="rId88" w:history="1">
        <w:r w:rsidRPr="00C7031F">
          <w:rPr>
            <w:rStyle w:val="Hyperlink"/>
            <w:szCs w:val="24"/>
            <w:lang w:val="en-CA"/>
          </w:rPr>
          <w:t>2019 ONCA 39</w:t>
        </w:r>
      </w:hyperlink>
      <w:r w:rsidRPr="00C7031F">
        <w:rPr>
          <w:szCs w:val="24"/>
          <w:lang w:val="en-CA"/>
        </w:rPr>
        <w:t>, at paras 61-63</w:t>
      </w:r>
    </w:p>
    <w:p w14:paraId="175C2D1D" w14:textId="0B4C2F77" w:rsidR="00C277D5" w:rsidRPr="00C7031F" w:rsidRDefault="00C277D5" w:rsidP="00C7031F">
      <w:pPr>
        <w:spacing w:line="276" w:lineRule="auto"/>
        <w:rPr>
          <w:rFonts w:ascii="Arial" w:hAnsi="Arial" w:cs="Arial"/>
        </w:rPr>
      </w:pPr>
    </w:p>
    <w:p w14:paraId="1D4EF8E8" w14:textId="79AF9C91" w:rsidR="00D26BB2" w:rsidRPr="00C7031F" w:rsidRDefault="007A37F1" w:rsidP="00C7031F">
      <w:pPr>
        <w:pStyle w:val="Regular"/>
        <w:rPr>
          <w:szCs w:val="24"/>
        </w:rPr>
      </w:pPr>
      <w:r w:rsidRPr="00C7031F">
        <w:rPr>
          <w:szCs w:val="24"/>
        </w:rPr>
        <w:t>The fact that a violent altercation may have been predictable is certainly relevant, but not necessarily determinative</w:t>
      </w:r>
      <w:r w:rsidR="00121BFE" w:rsidRPr="00C7031F">
        <w:rPr>
          <w:szCs w:val="24"/>
        </w:rPr>
        <w:t xml:space="preserve">: </w:t>
      </w:r>
      <w:r w:rsidR="00121BFE" w:rsidRPr="00C7031F">
        <w:rPr>
          <w:i/>
          <w:iCs/>
          <w:szCs w:val="24"/>
        </w:rPr>
        <w:t xml:space="preserve">R v Alas, </w:t>
      </w:r>
      <w:hyperlink r:id="rId89" w:history="1">
        <w:r w:rsidR="00121BFE" w:rsidRPr="00C7031F">
          <w:rPr>
            <w:rStyle w:val="Hyperlink"/>
            <w:szCs w:val="24"/>
          </w:rPr>
          <w:t>2021 ONCA 224</w:t>
        </w:r>
      </w:hyperlink>
      <w:r w:rsidR="00121BFE" w:rsidRPr="00C7031F">
        <w:rPr>
          <w:szCs w:val="24"/>
        </w:rPr>
        <w:t>, at para 61</w:t>
      </w:r>
    </w:p>
    <w:p w14:paraId="04C595F1" w14:textId="0EFA9BEC" w:rsidR="007A37F1" w:rsidRPr="00C7031F" w:rsidRDefault="00D26BB2" w:rsidP="00C7031F">
      <w:pPr>
        <w:pStyle w:val="Regular"/>
        <w:rPr>
          <w:i/>
          <w:iCs/>
          <w:szCs w:val="24"/>
        </w:rPr>
      </w:pPr>
      <w:r w:rsidRPr="00C7031F">
        <w:rPr>
          <w:szCs w:val="24"/>
        </w:rPr>
        <w:t xml:space="preserve">In </w:t>
      </w:r>
      <w:r w:rsidRPr="00C7031F">
        <w:rPr>
          <w:i/>
          <w:iCs/>
          <w:szCs w:val="24"/>
        </w:rPr>
        <w:t xml:space="preserve">Alas, </w:t>
      </w:r>
      <w:r w:rsidRPr="00C7031F">
        <w:rPr>
          <w:szCs w:val="24"/>
        </w:rPr>
        <w:t>the Court of Appeal found that t</w:t>
      </w:r>
      <w:r w:rsidR="00121BFE" w:rsidRPr="00C7031F">
        <w:rPr>
          <w:szCs w:val="24"/>
        </w:rPr>
        <w:t xml:space="preserve">he </w:t>
      </w:r>
      <w:proofErr w:type="spellStart"/>
      <w:r w:rsidR="00121BFE" w:rsidRPr="00C7031F">
        <w:rPr>
          <w:szCs w:val="24"/>
        </w:rPr>
        <w:t>defence</w:t>
      </w:r>
      <w:proofErr w:type="spellEnd"/>
      <w:r w:rsidR="00121BFE" w:rsidRPr="00C7031F">
        <w:rPr>
          <w:szCs w:val="24"/>
        </w:rPr>
        <w:t xml:space="preserve"> of provocation </w:t>
      </w:r>
      <w:r w:rsidRPr="00C7031F">
        <w:rPr>
          <w:szCs w:val="24"/>
        </w:rPr>
        <w:t>was</w:t>
      </w:r>
      <w:r w:rsidR="00121BFE" w:rsidRPr="00C7031F">
        <w:rPr>
          <w:szCs w:val="24"/>
        </w:rPr>
        <w:t xml:space="preserve"> not defeated in</w:t>
      </w:r>
      <w:r w:rsidRPr="00C7031F">
        <w:rPr>
          <w:szCs w:val="24"/>
        </w:rPr>
        <w:t xml:space="preserve"> a</w:t>
      </w:r>
      <w:r w:rsidR="00121BFE" w:rsidRPr="00C7031F">
        <w:rPr>
          <w:szCs w:val="24"/>
        </w:rPr>
        <w:t xml:space="preserve"> situation where the accused arm</w:t>
      </w:r>
      <w:r w:rsidRPr="00C7031F">
        <w:rPr>
          <w:szCs w:val="24"/>
        </w:rPr>
        <w:t>ed</w:t>
      </w:r>
      <w:r w:rsidR="00121BFE" w:rsidRPr="00C7031F">
        <w:rPr>
          <w:szCs w:val="24"/>
        </w:rPr>
        <w:t xml:space="preserve"> himself with a knife in preparation for an </w:t>
      </w:r>
      <w:r w:rsidRPr="00C7031F">
        <w:rPr>
          <w:szCs w:val="24"/>
        </w:rPr>
        <w:t xml:space="preserve">altercation </w:t>
      </w:r>
      <w:r w:rsidR="00121BFE" w:rsidRPr="00C7031F">
        <w:rPr>
          <w:szCs w:val="24"/>
        </w:rPr>
        <w:t>he could anticipate</w:t>
      </w:r>
      <w:r w:rsidRPr="00C7031F">
        <w:rPr>
          <w:szCs w:val="24"/>
        </w:rPr>
        <w:t xml:space="preserve">, and ultimately stabbed him when that altercation arose. The Court found that there was an air of reality to the </w:t>
      </w:r>
      <w:proofErr w:type="spellStart"/>
      <w:r w:rsidRPr="00C7031F">
        <w:rPr>
          <w:szCs w:val="24"/>
        </w:rPr>
        <w:t>defence</w:t>
      </w:r>
      <w:proofErr w:type="spellEnd"/>
      <w:r w:rsidRPr="00C7031F">
        <w:rPr>
          <w:szCs w:val="24"/>
        </w:rPr>
        <w:t xml:space="preserve"> of provocation, and that the </w:t>
      </w:r>
      <w:proofErr w:type="spellStart"/>
      <w:r w:rsidRPr="00C7031F">
        <w:rPr>
          <w:szCs w:val="24"/>
        </w:rPr>
        <w:t>defence</w:t>
      </w:r>
      <w:proofErr w:type="spellEnd"/>
      <w:r w:rsidRPr="00C7031F">
        <w:rPr>
          <w:szCs w:val="24"/>
        </w:rPr>
        <w:t xml:space="preserve"> should have been left with the jury:</w:t>
      </w:r>
      <w:r w:rsidR="00121BFE" w:rsidRPr="00C7031F">
        <w:rPr>
          <w:szCs w:val="24"/>
        </w:rPr>
        <w:t xml:space="preserve"> </w:t>
      </w:r>
      <w:hyperlink r:id="rId90" w:history="1">
        <w:r w:rsidR="00121BFE" w:rsidRPr="00C7031F">
          <w:rPr>
            <w:rStyle w:val="Hyperlink"/>
            <w:szCs w:val="24"/>
          </w:rPr>
          <w:t>2021 ONCA 224</w:t>
        </w:r>
      </w:hyperlink>
      <w:r w:rsidRPr="00C7031F">
        <w:rPr>
          <w:szCs w:val="24"/>
        </w:rPr>
        <w:t xml:space="preserve">. On further appeal, however, the SCC reversed this finding, holding that the totality of the circumstances extinguished any air of reality, including that: the accused went outside of the bar to where the victim was, a person with whom he had wanted to fight earlier; that he armed himself with a knife and made comments suggestive of the fact that he was ready to fight the deceased; that he engaged in a verbal altercation with the deceased moments before the stabbing; and that he acted immediately upon the deceased making a fist at a woman in the company of the accused: </w:t>
      </w:r>
      <w:hyperlink r:id="rId91" w:history="1">
        <w:r w:rsidRPr="00C7031F">
          <w:rPr>
            <w:rStyle w:val="Hyperlink"/>
            <w:szCs w:val="24"/>
          </w:rPr>
          <w:t>2022 SCC 14</w:t>
        </w:r>
      </w:hyperlink>
    </w:p>
    <w:p w14:paraId="5E1785DE" w14:textId="7C4EDCBF" w:rsidR="009C7986" w:rsidRPr="00C7031F" w:rsidRDefault="009C7986" w:rsidP="00C7031F">
      <w:pPr>
        <w:pStyle w:val="Heading2"/>
        <w:spacing w:line="276" w:lineRule="auto"/>
      </w:pPr>
      <w:bookmarkStart w:id="41" w:name="_Toc218962781"/>
      <w:r w:rsidRPr="00C7031F">
        <w:t>Provocation and Mens Rea for Murder</w:t>
      </w:r>
      <w:bookmarkEnd w:id="41"/>
    </w:p>
    <w:p w14:paraId="558BDCE6" w14:textId="5A105D40" w:rsidR="009C7986" w:rsidRPr="00C7031F" w:rsidRDefault="009C7986" w:rsidP="00C7031F">
      <w:pPr>
        <w:pStyle w:val="NoSpacing"/>
        <w:rPr>
          <w:szCs w:val="24"/>
        </w:rPr>
      </w:pPr>
      <w:r w:rsidRPr="00C7031F">
        <w:rPr>
          <w:szCs w:val="24"/>
        </w:rPr>
        <w:t xml:space="preserve">Evidence of the deceased’s provoking conduct and the accused’s reaction to it, together with evidence of other circumstances surrounding the killing, including those relating to the mental state and condition of the accused, is relevant for the jury to consider in determining whether the Crown has proven either state of mind required to establish the unlawful killing was murder. This evidence is often an integral part of a “rolled up” instruction on the mental element in murder. </w:t>
      </w:r>
    </w:p>
    <w:p w14:paraId="7E37EF8F" w14:textId="77777777" w:rsidR="003376CD" w:rsidRPr="00C7031F" w:rsidRDefault="003376CD" w:rsidP="00C7031F">
      <w:pPr>
        <w:pStyle w:val="NoSpacing"/>
        <w:rPr>
          <w:szCs w:val="24"/>
        </w:rPr>
      </w:pPr>
    </w:p>
    <w:p w14:paraId="0183B551" w14:textId="6A98AD29" w:rsidR="009C7986" w:rsidRPr="00C7031F" w:rsidRDefault="009C7986" w:rsidP="00C7031F">
      <w:pPr>
        <w:pStyle w:val="NoSpacing"/>
        <w:rPr>
          <w:szCs w:val="24"/>
        </w:rPr>
      </w:pPr>
      <w:r w:rsidRPr="00C7031F">
        <w:rPr>
          <w:szCs w:val="24"/>
        </w:rPr>
        <w:t>Evidence of provoking conduct by the deceased and of the accused’s reaction to it relevant to proof of the state of mind essential to make the unlawful killing murder need </w:t>
      </w:r>
      <w:r w:rsidRPr="00C7031F">
        <w:rPr>
          <w:i/>
          <w:iCs/>
          <w:szCs w:val="24"/>
        </w:rPr>
        <w:t>not</w:t>
      </w:r>
      <w:r w:rsidRPr="00C7031F">
        <w:rPr>
          <w:szCs w:val="24"/>
        </w:rPr>
        <w:t> qualify as provocation as defined in s. 232(2) of the </w:t>
      </w:r>
      <w:r w:rsidRPr="00C7031F">
        <w:rPr>
          <w:i/>
          <w:iCs/>
          <w:szCs w:val="24"/>
        </w:rPr>
        <w:t>Criminal Code</w:t>
      </w:r>
    </w:p>
    <w:p w14:paraId="40D63A64" w14:textId="42F75777" w:rsidR="009C7986" w:rsidRPr="00C7031F" w:rsidRDefault="009C7986" w:rsidP="00C7031F">
      <w:pPr>
        <w:pStyle w:val="NoSpacing"/>
        <w:rPr>
          <w:szCs w:val="24"/>
        </w:rPr>
      </w:pPr>
    </w:p>
    <w:p w14:paraId="6E52B343" w14:textId="6AD06599" w:rsidR="009C7986" w:rsidRPr="00C7031F" w:rsidRDefault="009C7986" w:rsidP="00C7031F">
      <w:pPr>
        <w:pStyle w:val="NoSpacing"/>
        <w:rPr>
          <w:szCs w:val="24"/>
        </w:rPr>
      </w:pPr>
      <w:r w:rsidRPr="00C7031F">
        <w:rPr>
          <w:szCs w:val="24"/>
        </w:rPr>
        <w:t xml:space="preserve">Second, provocation which meets the requirements for the statutory partial </w:t>
      </w:r>
      <w:proofErr w:type="spellStart"/>
      <w:r w:rsidRPr="00C7031F">
        <w:rPr>
          <w:szCs w:val="24"/>
        </w:rPr>
        <w:t>defence</w:t>
      </w:r>
      <w:proofErr w:type="spellEnd"/>
      <w:r w:rsidRPr="00C7031F">
        <w:rPr>
          <w:szCs w:val="24"/>
        </w:rPr>
        <w:t xml:space="preserve"> as defined in s. 232(2) reduces an unlawful killing </w:t>
      </w:r>
      <w:r w:rsidRPr="00C7031F">
        <w:rPr>
          <w:i/>
          <w:iCs/>
          <w:szCs w:val="24"/>
        </w:rPr>
        <w:t>proven</w:t>
      </w:r>
      <w:r w:rsidRPr="00C7031F">
        <w:rPr>
          <w:szCs w:val="24"/>
        </w:rPr>
        <w:t> to be murder to manslaughter.</w:t>
      </w:r>
      <w:bookmarkStart w:id="42" w:name="_ftnref4"/>
      <w:r w:rsidRPr="00C7031F">
        <w:rPr>
          <w:szCs w:val="24"/>
        </w:rPr>
        <w:fldChar w:fldCharType="begin"/>
      </w:r>
      <w:r w:rsidRPr="00C7031F">
        <w:rPr>
          <w:szCs w:val="24"/>
        </w:rPr>
        <w:instrText xml:space="preserve"> HYPERLINK "https://www.ontariocourts.ca/decisions/2019/2019ONCA0307.htm" \l "_ftn4" \o "" </w:instrText>
      </w:r>
      <w:r w:rsidRPr="00C7031F">
        <w:rPr>
          <w:szCs w:val="24"/>
        </w:rPr>
      </w:r>
      <w:r w:rsidRPr="00C7031F">
        <w:rPr>
          <w:szCs w:val="24"/>
        </w:rPr>
        <w:fldChar w:fldCharType="separate"/>
      </w:r>
      <w:r w:rsidRPr="00C7031F">
        <w:rPr>
          <w:color w:val="0000FF"/>
          <w:szCs w:val="24"/>
          <w:u w:val="single"/>
        </w:rPr>
        <w:t>[4]</w:t>
      </w:r>
      <w:r w:rsidRPr="00C7031F">
        <w:rPr>
          <w:szCs w:val="24"/>
        </w:rPr>
        <w:fldChar w:fldCharType="end"/>
      </w:r>
      <w:bookmarkEnd w:id="42"/>
      <w:r w:rsidRPr="00C7031F">
        <w:rPr>
          <w:szCs w:val="24"/>
        </w:rPr>
        <w:t xml:space="preserve"> This statutory partial </w:t>
      </w:r>
      <w:proofErr w:type="spellStart"/>
      <w:r w:rsidRPr="00C7031F">
        <w:rPr>
          <w:szCs w:val="24"/>
        </w:rPr>
        <w:t>defence</w:t>
      </w:r>
      <w:proofErr w:type="spellEnd"/>
      <w:r w:rsidRPr="00C7031F">
        <w:rPr>
          <w:szCs w:val="24"/>
        </w:rPr>
        <w:t xml:space="preserve"> does </w:t>
      </w:r>
      <w:r w:rsidRPr="00C7031F">
        <w:rPr>
          <w:i/>
          <w:iCs/>
          <w:szCs w:val="24"/>
        </w:rPr>
        <w:t>not</w:t>
      </w:r>
      <w:r w:rsidRPr="00C7031F">
        <w:rPr>
          <w:szCs w:val="24"/>
        </w:rPr>
        <w:t> relate to the mental element in murder. This is so because the opening words of s. 232(1) provide that “[c]</w:t>
      </w:r>
      <w:proofErr w:type="spellStart"/>
      <w:r w:rsidRPr="00C7031F">
        <w:rPr>
          <w:szCs w:val="24"/>
        </w:rPr>
        <w:t>ulpable</w:t>
      </w:r>
      <w:proofErr w:type="spellEnd"/>
      <w:r w:rsidRPr="00C7031F">
        <w:rPr>
          <w:szCs w:val="24"/>
        </w:rPr>
        <w:t xml:space="preserve"> homicide that otherwise would be murder may be reduced to manslaughter.”</w:t>
      </w:r>
    </w:p>
    <w:p w14:paraId="57D68EF9" w14:textId="77777777" w:rsidR="009C7986" w:rsidRPr="00C7031F" w:rsidRDefault="009C7986" w:rsidP="00C7031F">
      <w:pPr>
        <w:pStyle w:val="NoSpacing"/>
        <w:rPr>
          <w:szCs w:val="24"/>
        </w:rPr>
      </w:pPr>
    </w:p>
    <w:p w14:paraId="6E5EC5CE" w14:textId="3B1C07DA" w:rsidR="009C7986" w:rsidRPr="00C7031F" w:rsidRDefault="009C7986" w:rsidP="00C7031F">
      <w:pPr>
        <w:pStyle w:val="NoSpacing"/>
        <w:rPr>
          <w:szCs w:val="24"/>
        </w:rPr>
      </w:pPr>
      <w:r w:rsidRPr="00C7031F">
        <w:rPr>
          <w:szCs w:val="24"/>
        </w:rPr>
        <w:lastRenderedPageBreak/>
        <w:t xml:space="preserve">Since the term “provocation” may be used in either or </w:t>
      </w:r>
      <w:proofErr w:type="gramStart"/>
      <w:r w:rsidRPr="00C7031F">
        <w:rPr>
          <w:szCs w:val="24"/>
        </w:rPr>
        <w:t>both of these</w:t>
      </w:r>
      <w:proofErr w:type="gramEnd"/>
      <w:r w:rsidRPr="00C7031F">
        <w:rPr>
          <w:szCs w:val="24"/>
        </w:rPr>
        <w:t xml:space="preserve"> senses, it is critical to the jury’s understanding that the trial judge explain the difference between them and confine their use to the issue to which each is relevant. In a decision tree, the provocation question should appear following an affirmative answer to the question about proof of the mental element in murder: </w:t>
      </w:r>
      <w:r w:rsidRPr="00C7031F">
        <w:rPr>
          <w:i/>
          <w:iCs/>
          <w:szCs w:val="24"/>
        </w:rPr>
        <w:t xml:space="preserve">R v McGregor, </w:t>
      </w:r>
      <w:hyperlink r:id="rId92" w:anchor="_ftnref3" w:history="1">
        <w:r w:rsidRPr="00C7031F">
          <w:rPr>
            <w:rStyle w:val="Hyperlink"/>
            <w:szCs w:val="24"/>
          </w:rPr>
          <w:t>2020 ONCA 307</w:t>
        </w:r>
      </w:hyperlink>
      <w:r w:rsidRPr="00C7031F">
        <w:rPr>
          <w:szCs w:val="24"/>
        </w:rPr>
        <w:t>, at paras 147-150, 153</w:t>
      </w:r>
    </w:p>
    <w:p w14:paraId="78778D62" w14:textId="77777777" w:rsidR="009C7986" w:rsidRPr="00C7031F" w:rsidRDefault="009C7986" w:rsidP="00C7031F">
      <w:pPr>
        <w:spacing w:line="276" w:lineRule="auto"/>
        <w:rPr>
          <w:rFonts w:ascii="Arial" w:hAnsi="Arial" w:cs="Arial"/>
          <w:lang w:val="en-US"/>
        </w:rPr>
      </w:pPr>
    </w:p>
    <w:p w14:paraId="590DC01A" w14:textId="4E705454" w:rsidR="009C7986" w:rsidRPr="00C7031F" w:rsidRDefault="009C7986" w:rsidP="00C7031F">
      <w:pPr>
        <w:pStyle w:val="Heading2"/>
        <w:spacing w:line="276" w:lineRule="auto"/>
      </w:pPr>
      <w:bookmarkStart w:id="43" w:name="_Toc218962782"/>
      <w:r w:rsidRPr="00C7031F">
        <w:t>First-Degree Murder</w:t>
      </w:r>
      <w:bookmarkEnd w:id="43"/>
    </w:p>
    <w:p w14:paraId="12AB9C40" w14:textId="5C95F0E1" w:rsidR="009C7986" w:rsidRPr="00C7031F" w:rsidRDefault="009C7986" w:rsidP="00C7031F">
      <w:pPr>
        <w:spacing w:line="276" w:lineRule="auto"/>
        <w:rPr>
          <w:rFonts w:ascii="Arial" w:hAnsi="Arial" w:cs="Arial"/>
          <w:lang w:val="en-US"/>
        </w:rPr>
      </w:pPr>
    </w:p>
    <w:p w14:paraId="0D2E3C87" w14:textId="11A7A193" w:rsidR="009C7986" w:rsidRPr="00C7031F" w:rsidRDefault="009C7986" w:rsidP="00C7031F">
      <w:pPr>
        <w:pStyle w:val="NoSpacing"/>
        <w:rPr>
          <w:szCs w:val="24"/>
        </w:rPr>
      </w:pPr>
      <w:r w:rsidRPr="00C7031F">
        <w:rPr>
          <w:szCs w:val="24"/>
        </w:rPr>
        <w:t xml:space="preserve">Where the charge is first degree murder based on planning and deliberation, provoking words and conduct not reached by s. 232(2) are also relevant to proof of deliberation: </w:t>
      </w:r>
      <w:r w:rsidRPr="00C7031F">
        <w:rPr>
          <w:i/>
          <w:iCs/>
          <w:szCs w:val="24"/>
        </w:rPr>
        <w:t xml:space="preserve">R v McGregor, </w:t>
      </w:r>
      <w:hyperlink r:id="rId93" w:anchor="_ftn3" w:history="1">
        <w:r w:rsidRPr="00C7031F">
          <w:rPr>
            <w:rStyle w:val="Hyperlink"/>
            <w:szCs w:val="24"/>
          </w:rPr>
          <w:t>2020 ONCA 307</w:t>
        </w:r>
      </w:hyperlink>
      <w:r w:rsidRPr="00C7031F">
        <w:rPr>
          <w:szCs w:val="24"/>
        </w:rPr>
        <w:t xml:space="preserve">, at fn3 </w:t>
      </w:r>
    </w:p>
    <w:p w14:paraId="03764C97" w14:textId="77777777" w:rsidR="00BE5B29" w:rsidRPr="00C7031F" w:rsidRDefault="00BE5B29" w:rsidP="00C7031F">
      <w:pPr>
        <w:spacing w:line="276" w:lineRule="auto"/>
        <w:rPr>
          <w:rFonts w:ascii="Arial" w:hAnsi="Arial" w:cs="Arial"/>
          <w:lang w:val="en-US"/>
        </w:rPr>
      </w:pPr>
    </w:p>
    <w:p w14:paraId="459AFB27" w14:textId="0AB04AEE" w:rsidR="00C277D5" w:rsidRPr="00C7031F" w:rsidRDefault="00C277D5" w:rsidP="00C7031F">
      <w:pPr>
        <w:pStyle w:val="Heading2"/>
        <w:spacing w:line="276" w:lineRule="auto"/>
        <w:rPr>
          <w:lang w:val="en-CA"/>
        </w:rPr>
      </w:pPr>
      <w:bookmarkStart w:id="44" w:name="_Toc218962783"/>
      <w:r w:rsidRPr="00C7031F">
        <w:rPr>
          <w:lang w:val="en-CA"/>
        </w:rPr>
        <w:t>Standard of Review</w:t>
      </w:r>
      <w:bookmarkEnd w:id="44"/>
    </w:p>
    <w:p w14:paraId="28373F7D" w14:textId="6A8B6CA2" w:rsidR="00C277D5" w:rsidRPr="00C7031F" w:rsidRDefault="00C277D5" w:rsidP="00C7031F">
      <w:pPr>
        <w:spacing w:line="276" w:lineRule="auto"/>
        <w:rPr>
          <w:rFonts w:ascii="Arial" w:hAnsi="Arial" w:cs="Arial"/>
        </w:rPr>
      </w:pPr>
    </w:p>
    <w:p w14:paraId="271A3375" w14:textId="092D3121" w:rsidR="00D63B49" w:rsidRPr="00C7031F" w:rsidRDefault="00C277D5" w:rsidP="00C7031F">
      <w:pPr>
        <w:pStyle w:val="NoSpacing"/>
        <w:rPr>
          <w:szCs w:val="24"/>
          <w:lang w:val="en-CA"/>
        </w:rPr>
      </w:pPr>
      <w:r w:rsidRPr="00C7031F">
        <w:rPr>
          <w:szCs w:val="24"/>
          <w:lang w:val="en-CA"/>
        </w:rPr>
        <w:t xml:space="preserve">There is some complexity in the standards of appellate review in air of reality determinations in provocation cases. Occasionally, the Supreme Court of Canada has stressed the need for deference to the decision of the trial judge. On other occasions, the court notes that whether there is an air of reality is a question of law, inviting a correctness standard, but that, even within a correctness standard, the trial judge is in the best position to determine whether the evidence that is capable of supporting the necessary inferences is credible. Furthermore, however, the appellate court does not owe deference to the trial judge’s determination that there is no air of reality where that determination was based on a misunderstanding of the law: </w:t>
      </w:r>
      <w:r w:rsidRPr="00C7031F">
        <w:rPr>
          <w:i/>
          <w:szCs w:val="24"/>
          <w:lang w:val="en-CA"/>
        </w:rPr>
        <w:t xml:space="preserve">R v Land, </w:t>
      </w:r>
      <w:hyperlink r:id="rId94" w:history="1">
        <w:r w:rsidRPr="00C7031F">
          <w:rPr>
            <w:rStyle w:val="Hyperlink"/>
            <w:szCs w:val="24"/>
            <w:lang w:val="en-CA"/>
          </w:rPr>
          <w:t>2019 ONCA 39</w:t>
        </w:r>
      </w:hyperlink>
      <w:r w:rsidRPr="00C7031F">
        <w:rPr>
          <w:szCs w:val="24"/>
          <w:lang w:val="en-CA"/>
        </w:rPr>
        <w:t>, at para 71</w:t>
      </w:r>
    </w:p>
    <w:p w14:paraId="0B00394A" w14:textId="217E44DE" w:rsidR="00D63B49" w:rsidRPr="00C7031F" w:rsidRDefault="00D63B49" w:rsidP="00C7031F">
      <w:pPr>
        <w:spacing w:line="276" w:lineRule="auto"/>
        <w:rPr>
          <w:rFonts w:ascii="Arial" w:hAnsi="Arial" w:cs="Arial"/>
        </w:rPr>
      </w:pPr>
    </w:p>
    <w:p w14:paraId="0424BC16" w14:textId="77777777" w:rsidR="00D63B49" w:rsidRPr="00C7031F" w:rsidRDefault="00D63B49" w:rsidP="00C7031F">
      <w:pPr>
        <w:spacing w:line="276" w:lineRule="auto"/>
        <w:rPr>
          <w:rFonts w:ascii="Arial" w:hAnsi="Arial" w:cs="Arial"/>
        </w:rPr>
      </w:pPr>
    </w:p>
    <w:p w14:paraId="32BCFB90" w14:textId="35C53659" w:rsidR="00D30006" w:rsidRPr="00C7031F" w:rsidRDefault="00D30006" w:rsidP="005046B7">
      <w:pPr>
        <w:pStyle w:val="Heading1"/>
      </w:pPr>
      <w:bookmarkStart w:id="45" w:name="_Toc218962784"/>
      <w:r w:rsidRPr="00C7031F">
        <w:t xml:space="preserve">PUBLIC DUTY </w:t>
      </w:r>
      <w:proofErr w:type="gramStart"/>
      <w:r w:rsidRPr="00C7031F">
        <w:t>DEFENCE  AND</w:t>
      </w:r>
      <w:proofErr w:type="gramEnd"/>
      <w:r w:rsidRPr="00C7031F">
        <w:t xml:space="preserve"> DEFENCE OF INNOCENT POSSESSION</w:t>
      </w:r>
      <w:bookmarkEnd w:id="45"/>
    </w:p>
    <w:p w14:paraId="7AEE6008" w14:textId="7B50BCA2" w:rsidR="00D30006" w:rsidRPr="00C7031F" w:rsidRDefault="00D30006" w:rsidP="00C7031F">
      <w:pPr>
        <w:spacing w:line="276" w:lineRule="auto"/>
        <w:rPr>
          <w:rFonts w:ascii="Arial" w:hAnsi="Arial" w:cs="Arial"/>
          <w:lang w:val="en-US"/>
        </w:rPr>
      </w:pPr>
    </w:p>
    <w:p w14:paraId="2AB8833C" w14:textId="1F724223" w:rsidR="00D30006" w:rsidRPr="00C7031F" w:rsidRDefault="00D30006" w:rsidP="00C7031F">
      <w:pPr>
        <w:pStyle w:val="NoSpacing"/>
        <w:rPr>
          <w:szCs w:val="24"/>
        </w:rPr>
      </w:pPr>
      <w:r w:rsidRPr="00C7031F">
        <w:rPr>
          <w:szCs w:val="24"/>
        </w:rPr>
        <w:t xml:space="preserve">For the public duty </w:t>
      </w:r>
      <w:proofErr w:type="spellStart"/>
      <w:r w:rsidRPr="00C7031F">
        <w:rPr>
          <w:szCs w:val="24"/>
        </w:rPr>
        <w:t>defence</w:t>
      </w:r>
      <w:proofErr w:type="spellEnd"/>
      <w:r w:rsidRPr="00C7031F">
        <w:rPr>
          <w:szCs w:val="24"/>
        </w:rPr>
        <w:t>, see R v Adedokun, 2018 ONSC 2138</w:t>
      </w:r>
    </w:p>
    <w:p w14:paraId="68393454" w14:textId="77777777" w:rsidR="00D30006" w:rsidRPr="00C7031F" w:rsidRDefault="00D30006" w:rsidP="00C7031F">
      <w:pPr>
        <w:pStyle w:val="NoSpacing"/>
        <w:rPr>
          <w:szCs w:val="24"/>
        </w:rPr>
      </w:pPr>
    </w:p>
    <w:p w14:paraId="173D2D9C" w14:textId="1C21AFCF" w:rsidR="00D30006" w:rsidRPr="00C7031F" w:rsidRDefault="00D30006" w:rsidP="00C7031F">
      <w:pPr>
        <w:pStyle w:val="NoSpacing"/>
        <w:rPr>
          <w:szCs w:val="24"/>
        </w:rPr>
      </w:pPr>
      <w:r w:rsidRPr="00C7031F">
        <w:rPr>
          <w:szCs w:val="24"/>
        </w:rPr>
        <w:lastRenderedPageBreak/>
        <w:t xml:space="preserve">For the </w:t>
      </w:r>
      <w:proofErr w:type="spellStart"/>
      <w:r w:rsidRPr="00C7031F">
        <w:rPr>
          <w:szCs w:val="24"/>
        </w:rPr>
        <w:t>defence</w:t>
      </w:r>
      <w:proofErr w:type="spellEnd"/>
      <w:r w:rsidRPr="00C7031F">
        <w:rPr>
          <w:szCs w:val="24"/>
        </w:rPr>
        <w:t xml:space="preserve"> of innocent possession, see </w:t>
      </w:r>
      <w:r w:rsidRPr="00C7031F">
        <w:rPr>
          <w:i/>
          <w:iCs/>
          <w:szCs w:val="24"/>
        </w:rPr>
        <w:t xml:space="preserve">R v Chalk, </w:t>
      </w:r>
      <w:r w:rsidRPr="00C7031F">
        <w:rPr>
          <w:szCs w:val="24"/>
        </w:rPr>
        <w:t>2007 ONCA 815</w:t>
      </w:r>
    </w:p>
    <w:p w14:paraId="2853D3C0" w14:textId="77777777" w:rsidR="00D30006" w:rsidRPr="00C7031F" w:rsidRDefault="00D30006" w:rsidP="00C7031F">
      <w:pPr>
        <w:pStyle w:val="NoSpacing"/>
        <w:rPr>
          <w:szCs w:val="24"/>
        </w:rPr>
      </w:pPr>
    </w:p>
    <w:p w14:paraId="20AEDE64" w14:textId="69C5CCC0" w:rsidR="00FC3B34" w:rsidRPr="00C7031F" w:rsidRDefault="00B233EA" w:rsidP="005046B7">
      <w:pPr>
        <w:pStyle w:val="Heading1"/>
      </w:pPr>
      <w:bookmarkStart w:id="46" w:name="_Toc218962785"/>
      <w:r w:rsidRPr="00C7031F">
        <w:t>SELF DEFENCE</w:t>
      </w:r>
      <w:bookmarkEnd w:id="46"/>
    </w:p>
    <w:p w14:paraId="12ECE80A" w14:textId="4063CB12" w:rsidR="00B73FC5" w:rsidRPr="00C7031F" w:rsidRDefault="00B73FC5" w:rsidP="00C7031F">
      <w:pPr>
        <w:spacing w:before="100" w:beforeAutospacing="1" w:after="100" w:afterAutospacing="1" w:line="276" w:lineRule="auto"/>
        <w:rPr>
          <w:rFonts w:ascii="Arial" w:hAnsi="Arial" w:cs="Arial"/>
        </w:rPr>
      </w:pPr>
    </w:p>
    <w:p w14:paraId="258E8D8B" w14:textId="0F069C4B" w:rsidR="00B73FC5" w:rsidRPr="00C7031F" w:rsidRDefault="00B73FC5" w:rsidP="00C7031F">
      <w:pPr>
        <w:pStyle w:val="Heading2"/>
        <w:numPr>
          <w:ilvl w:val="0"/>
          <w:numId w:val="27"/>
        </w:numPr>
        <w:spacing w:line="276" w:lineRule="auto"/>
      </w:pPr>
      <w:bookmarkStart w:id="47" w:name="_Toc218962786"/>
      <w:r w:rsidRPr="00C7031F">
        <w:t xml:space="preserve">The </w:t>
      </w:r>
      <w:r w:rsidR="001A600D" w:rsidRPr="00C7031F">
        <w:t>N</w:t>
      </w:r>
      <w:r w:rsidRPr="00C7031F">
        <w:t xml:space="preserve">ew </w:t>
      </w:r>
      <w:r w:rsidR="001A600D" w:rsidRPr="00C7031F">
        <w:t>P</w:t>
      </w:r>
      <w:r w:rsidRPr="00C7031F">
        <w:t>rovisions</w:t>
      </w:r>
      <w:bookmarkEnd w:id="47"/>
    </w:p>
    <w:p w14:paraId="68D8D307" w14:textId="77777777" w:rsidR="00B73FC5" w:rsidRPr="00C7031F" w:rsidRDefault="00B73FC5" w:rsidP="00C7031F">
      <w:pPr>
        <w:spacing w:before="100" w:beforeAutospacing="1" w:after="100" w:afterAutospacing="1" w:line="276" w:lineRule="auto"/>
        <w:rPr>
          <w:rFonts w:ascii="Arial" w:hAnsi="Arial" w:cs="Arial"/>
        </w:rPr>
      </w:pPr>
      <w:r w:rsidRPr="00C7031F">
        <w:rPr>
          <w:rFonts w:ascii="Arial" w:hAnsi="Arial" w:cs="Arial"/>
        </w:rPr>
        <w:t>​</w:t>
      </w:r>
    </w:p>
    <w:p w14:paraId="6124A2F6" w14:textId="77777777" w:rsidR="00B73FC5" w:rsidRPr="00C7031F" w:rsidRDefault="00B73FC5" w:rsidP="00C7031F">
      <w:pPr>
        <w:spacing w:before="100" w:beforeAutospacing="1" w:after="100" w:afterAutospacing="1" w:line="276" w:lineRule="auto"/>
        <w:jc w:val="both"/>
        <w:rPr>
          <w:rFonts w:ascii="Arial" w:hAnsi="Arial" w:cs="Arial"/>
        </w:rPr>
      </w:pPr>
      <w:r w:rsidRPr="00C7031F">
        <w:rPr>
          <w:rFonts w:ascii="Arial" w:hAnsi="Arial" w:cs="Arial"/>
        </w:rPr>
        <w:t xml:space="preserve">The new self-defence provisions do not apply retrospectively to offences that predated their coming into force: </w:t>
      </w:r>
      <w:r w:rsidRPr="00C7031F">
        <w:rPr>
          <w:rFonts w:ascii="Arial" w:hAnsi="Arial" w:cs="Arial"/>
          <w:i/>
          <w:iCs/>
        </w:rPr>
        <w:t>R v Bengy,</w:t>
      </w:r>
      <w:r w:rsidRPr="00C7031F">
        <w:rPr>
          <w:rFonts w:ascii="Arial" w:hAnsi="Arial" w:cs="Arial"/>
        </w:rPr>
        <w:t xml:space="preserve"> </w:t>
      </w:r>
      <w:r w:rsidRPr="00C7031F">
        <w:rPr>
          <w:rFonts w:ascii="Arial" w:hAnsi="Arial" w:cs="Arial"/>
          <w:u w:val="single"/>
        </w:rPr>
        <w:t>2015 ONCA 397</w:t>
      </w:r>
    </w:p>
    <w:p w14:paraId="0D3E0955" w14:textId="5C999757" w:rsidR="00B73FC5" w:rsidRPr="00C7031F" w:rsidRDefault="00B73FC5" w:rsidP="00C7031F">
      <w:pPr>
        <w:spacing w:before="100" w:beforeAutospacing="1" w:after="100" w:afterAutospacing="1" w:line="276" w:lineRule="auto"/>
        <w:rPr>
          <w:rFonts w:ascii="Arial" w:hAnsi="Arial" w:cs="Arial"/>
        </w:rPr>
      </w:pPr>
      <w:r w:rsidRPr="00C7031F">
        <w:rPr>
          <w:rFonts w:ascii="Arial" w:hAnsi="Arial" w:cs="Arial"/>
        </w:rPr>
        <w:t>​</w:t>
      </w:r>
    </w:p>
    <w:p w14:paraId="57BD3214" w14:textId="5261CB0E" w:rsidR="00824AB7" w:rsidRPr="00C7031F" w:rsidRDefault="00253577" w:rsidP="00C7031F">
      <w:pPr>
        <w:pStyle w:val="Heading2"/>
        <w:spacing w:line="276" w:lineRule="auto"/>
      </w:pPr>
      <w:bookmarkStart w:id="48" w:name="_Toc218962787"/>
      <w:r w:rsidRPr="00C7031F">
        <w:t>General P</w:t>
      </w:r>
      <w:r w:rsidR="00824AB7" w:rsidRPr="00C7031F">
        <w:t>rinciples</w:t>
      </w:r>
      <w:bookmarkEnd w:id="48"/>
    </w:p>
    <w:p w14:paraId="761F9D9F" w14:textId="6F0E78BB" w:rsidR="002B25BD" w:rsidRPr="00C7031F" w:rsidRDefault="00824AB7" w:rsidP="00C7031F">
      <w:pPr>
        <w:pStyle w:val="NoSpacing"/>
        <w:rPr>
          <w:szCs w:val="24"/>
        </w:rPr>
      </w:pPr>
      <w:r w:rsidRPr="00C7031F">
        <w:rPr>
          <w:szCs w:val="24"/>
        </w:rPr>
        <w:t> </w:t>
      </w:r>
    </w:p>
    <w:p w14:paraId="5EC014F2" w14:textId="31D90E58" w:rsidR="001039F3" w:rsidRPr="00C7031F" w:rsidRDefault="001039F3" w:rsidP="00C7031F">
      <w:pPr>
        <w:pStyle w:val="NoSpacing"/>
        <w:rPr>
          <w:szCs w:val="24"/>
        </w:rPr>
      </w:pPr>
      <w:r w:rsidRPr="00C7031F">
        <w:rPr>
          <w:szCs w:val="24"/>
        </w:rPr>
        <w:t xml:space="preserve"> In cases in which the state of an accused’s mind is to be determined in whole or in part by circumstantial evidence, an analysis of what a reasonable person would think or do in the same circumstances is a relevant factor ripe for consideration in assessing an accused’s state of mind. It follows that it is not wrong for a trier of fact to take into account conclusions about the objective elements in determining the subjective elements: </w:t>
      </w:r>
      <w:r w:rsidRPr="00C7031F">
        <w:rPr>
          <w:i/>
          <w:szCs w:val="24"/>
        </w:rPr>
        <w:t xml:space="preserve">R v Mohamad, </w:t>
      </w:r>
      <w:hyperlink r:id="rId95" w:history="1">
        <w:r w:rsidRPr="00C7031F">
          <w:rPr>
            <w:rStyle w:val="Hyperlink"/>
            <w:szCs w:val="24"/>
          </w:rPr>
          <w:t>2018 ONCA 966</w:t>
        </w:r>
      </w:hyperlink>
      <w:r w:rsidRPr="00C7031F">
        <w:rPr>
          <w:szCs w:val="24"/>
        </w:rPr>
        <w:t>, at para 231</w:t>
      </w:r>
    </w:p>
    <w:p w14:paraId="10370428" w14:textId="4FE1CFA3" w:rsidR="00824AB7" w:rsidRPr="00C7031F" w:rsidRDefault="00824AB7" w:rsidP="00C7031F">
      <w:pPr>
        <w:spacing w:line="276" w:lineRule="auto"/>
        <w:rPr>
          <w:rFonts w:ascii="Arial" w:hAnsi="Arial" w:cs="Arial"/>
        </w:rPr>
      </w:pPr>
    </w:p>
    <w:p w14:paraId="612C18C1" w14:textId="59213023" w:rsidR="00D0535C" w:rsidRPr="00C7031F" w:rsidRDefault="00D0535C" w:rsidP="00C7031F">
      <w:pPr>
        <w:pStyle w:val="NoSpacing"/>
        <w:rPr>
          <w:szCs w:val="24"/>
        </w:rPr>
      </w:pPr>
      <w:r w:rsidRPr="00C7031F">
        <w:rPr>
          <w:szCs w:val="24"/>
        </w:rPr>
        <w:t xml:space="preserve">A trial judge is not required to specifically identify and discuss each of the factors listed in s. 34(2): </w:t>
      </w:r>
      <w:r w:rsidRPr="00C7031F">
        <w:rPr>
          <w:i/>
          <w:iCs/>
          <w:szCs w:val="24"/>
        </w:rPr>
        <w:t xml:space="preserve">R v Randhawa, </w:t>
      </w:r>
      <w:hyperlink r:id="rId96" w:history="1">
        <w:r w:rsidRPr="00C7031F">
          <w:rPr>
            <w:rStyle w:val="Hyperlink"/>
            <w:szCs w:val="24"/>
          </w:rPr>
          <w:t>2020 ONCA 668</w:t>
        </w:r>
      </w:hyperlink>
      <w:r w:rsidRPr="00C7031F">
        <w:rPr>
          <w:szCs w:val="24"/>
        </w:rPr>
        <w:t xml:space="preserve">, at para 18 </w:t>
      </w:r>
    </w:p>
    <w:p w14:paraId="24E7904F" w14:textId="7AD29164" w:rsidR="00D0535C" w:rsidRPr="00C7031F" w:rsidRDefault="00D0535C" w:rsidP="00C7031F">
      <w:pPr>
        <w:spacing w:line="276" w:lineRule="auto"/>
        <w:rPr>
          <w:rFonts w:ascii="Arial" w:hAnsi="Arial" w:cs="Arial"/>
        </w:rPr>
      </w:pPr>
    </w:p>
    <w:p w14:paraId="2AB72571" w14:textId="030A1E40" w:rsidR="00D36588" w:rsidRPr="00C7031F" w:rsidRDefault="00D36588" w:rsidP="00C7031F">
      <w:pPr>
        <w:spacing w:before="100" w:beforeAutospacing="1" w:after="100" w:afterAutospacing="1" w:line="276" w:lineRule="auto"/>
        <w:jc w:val="both"/>
        <w:rPr>
          <w:rFonts w:ascii="Arial" w:hAnsi="Arial" w:cs="Arial"/>
          <w:color w:val="000000"/>
        </w:rPr>
      </w:pPr>
      <w:r w:rsidRPr="00C7031F">
        <w:rPr>
          <w:rFonts w:ascii="Arial" w:hAnsi="Arial" w:cs="Arial"/>
          <w:color w:val="000000"/>
        </w:rPr>
        <w:t>Section 34(2)(g) of the </w:t>
      </w:r>
      <w:r w:rsidRPr="00C7031F">
        <w:rPr>
          <w:rFonts w:ascii="Arial" w:hAnsi="Arial" w:cs="Arial"/>
          <w:i/>
          <w:iCs/>
          <w:color w:val="000000"/>
        </w:rPr>
        <w:t>Criminal Code</w:t>
      </w:r>
      <w:r w:rsidRPr="00C7031F">
        <w:rPr>
          <w:rFonts w:ascii="Arial" w:hAnsi="Arial" w:cs="Arial"/>
          <w:color w:val="000000"/>
        </w:rPr>
        <w:t xml:space="preserve"> requires the trier of fact to consider “the nature and proportionality of the person’s response to the use or threat of force”. In doing so, the trier of fact must not weigh the exact measure of necessary defensive action to a nicety or hold the accused to a standard of perfection: </w:t>
      </w:r>
      <w:r w:rsidRPr="00C7031F">
        <w:rPr>
          <w:rFonts w:ascii="Arial" w:hAnsi="Arial" w:cs="Arial"/>
          <w:i/>
          <w:iCs/>
          <w:color w:val="000000"/>
        </w:rPr>
        <w:t xml:space="preserve">R. v. </w:t>
      </w:r>
      <w:r w:rsidR="00A01BDC">
        <w:rPr>
          <w:rFonts w:ascii="Arial" w:hAnsi="Arial" w:cs="Arial"/>
          <w:i/>
          <w:iCs/>
          <w:color w:val="000000"/>
        </w:rPr>
        <w:t>McPhee</w:t>
      </w:r>
      <w:r w:rsidRPr="00C7031F">
        <w:rPr>
          <w:rFonts w:ascii="Arial" w:hAnsi="Arial" w:cs="Arial"/>
          <w:color w:val="000000"/>
        </w:rPr>
        <w:t xml:space="preserve">, </w:t>
      </w:r>
      <w:hyperlink r:id="rId97" w:history="1">
        <w:r w:rsidRPr="00C7031F">
          <w:rPr>
            <w:rStyle w:val="Hyperlink"/>
            <w:rFonts w:ascii="Arial" w:hAnsi="Arial" w:cs="Arial"/>
          </w:rPr>
          <w:t>2016 ONCA 491</w:t>
        </w:r>
      </w:hyperlink>
      <w:r w:rsidRPr="00C7031F">
        <w:rPr>
          <w:rFonts w:ascii="Arial" w:hAnsi="Arial" w:cs="Arial"/>
          <w:color w:val="000000"/>
        </w:rPr>
        <w:t xml:space="preserve">, at para. 24. </w:t>
      </w:r>
    </w:p>
    <w:p w14:paraId="4F241759" w14:textId="77777777" w:rsidR="00D36588" w:rsidRPr="00C7031F" w:rsidRDefault="00D36588" w:rsidP="00C7031F">
      <w:pPr>
        <w:spacing w:line="276" w:lineRule="auto"/>
        <w:rPr>
          <w:rFonts w:ascii="Arial" w:hAnsi="Arial" w:cs="Arial"/>
        </w:rPr>
      </w:pPr>
    </w:p>
    <w:p w14:paraId="193A8137" w14:textId="77777777" w:rsidR="00D36588" w:rsidRPr="00C7031F" w:rsidRDefault="00D36588" w:rsidP="00C7031F">
      <w:pPr>
        <w:pStyle w:val="NoSpacing"/>
        <w:rPr>
          <w:szCs w:val="24"/>
        </w:rPr>
      </w:pPr>
      <w:r w:rsidRPr="00C7031F">
        <w:rPr>
          <w:szCs w:val="24"/>
        </w:rPr>
        <w:lastRenderedPageBreak/>
        <w:t xml:space="preserve">The prison setting and the “inmate’s code” had to be considered as crucial contextual factors in assessing </w:t>
      </w:r>
      <w:proofErr w:type="spellStart"/>
      <w:r w:rsidRPr="00C7031F">
        <w:rPr>
          <w:szCs w:val="24"/>
        </w:rPr>
        <w:t>self-defence</w:t>
      </w:r>
      <w:proofErr w:type="spellEnd"/>
      <w:r w:rsidRPr="00C7031F">
        <w:rPr>
          <w:szCs w:val="24"/>
        </w:rPr>
        <w:t xml:space="preserve">: </w:t>
      </w:r>
      <w:r w:rsidRPr="00C7031F">
        <w:rPr>
          <w:i/>
          <w:szCs w:val="24"/>
        </w:rPr>
        <w:t xml:space="preserve">R v Primmer, </w:t>
      </w:r>
      <w:hyperlink r:id="rId98" w:history="1">
        <w:r w:rsidRPr="00C7031F">
          <w:rPr>
            <w:rStyle w:val="Hyperlink"/>
            <w:rFonts w:eastAsia="Times New Roman"/>
            <w:szCs w:val="24"/>
          </w:rPr>
          <w:t>2018 ONCA 306</w:t>
        </w:r>
      </w:hyperlink>
      <w:r w:rsidRPr="00C7031F">
        <w:rPr>
          <w:szCs w:val="24"/>
        </w:rPr>
        <w:t xml:space="preserve"> at para 6</w:t>
      </w:r>
    </w:p>
    <w:p w14:paraId="747BE861" w14:textId="77777777" w:rsidR="00D36588" w:rsidRPr="00C7031F" w:rsidRDefault="00D36588" w:rsidP="00C7031F">
      <w:pPr>
        <w:pStyle w:val="NoSpacing"/>
        <w:rPr>
          <w:szCs w:val="24"/>
        </w:rPr>
      </w:pPr>
    </w:p>
    <w:p w14:paraId="508EC36E" w14:textId="77777777" w:rsidR="00D36588" w:rsidRPr="00C7031F" w:rsidRDefault="00D36588" w:rsidP="00C7031F">
      <w:pPr>
        <w:pStyle w:val="NoSpacing"/>
        <w:rPr>
          <w:szCs w:val="24"/>
        </w:rPr>
      </w:pPr>
      <w:r w:rsidRPr="00C7031F">
        <w:rPr>
          <w:szCs w:val="24"/>
        </w:rPr>
        <w:t xml:space="preserve">Evidence of the complainant’s peaceful disposition is relevant if the appellant has raised and is relying on </w:t>
      </w:r>
      <w:proofErr w:type="spellStart"/>
      <w:r w:rsidRPr="00C7031F">
        <w:rPr>
          <w:szCs w:val="24"/>
        </w:rPr>
        <w:t>self-defence</w:t>
      </w:r>
      <w:proofErr w:type="spellEnd"/>
      <w:r w:rsidRPr="00C7031F">
        <w:rPr>
          <w:szCs w:val="24"/>
        </w:rPr>
        <w:t xml:space="preserve">, because the trier of fact </w:t>
      </w:r>
      <w:proofErr w:type="gramStart"/>
      <w:r w:rsidRPr="00C7031F">
        <w:rPr>
          <w:szCs w:val="24"/>
        </w:rPr>
        <w:t>has to</w:t>
      </w:r>
      <w:proofErr w:type="gramEnd"/>
      <w:r w:rsidRPr="00C7031F">
        <w:rPr>
          <w:szCs w:val="24"/>
        </w:rPr>
        <w:t xml:space="preserve"> determine if the complainant acted in a way that caused the accused to fear that his life was in danger or that he would suffer grievous bodily harm. Such evidence is admissible where its probative value outweighs its prejudicial effect: </w:t>
      </w:r>
      <w:r w:rsidRPr="00C7031F">
        <w:rPr>
          <w:i/>
          <w:szCs w:val="24"/>
        </w:rPr>
        <w:t xml:space="preserve">R v Cote, </w:t>
      </w:r>
      <w:hyperlink r:id="rId99" w:history="1">
        <w:r w:rsidRPr="00C7031F">
          <w:rPr>
            <w:rStyle w:val="Hyperlink"/>
            <w:szCs w:val="24"/>
          </w:rPr>
          <w:t>2018 ONCA 870</w:t>
        </w:r>
      </w:hyperlink>
      <w:r w:rsidRPr="00C7031F">
        <w:rPr>
          <w:szCs w:val="24"/>
        </w:rPr>
        <w:t>, at para 39</w:t>
      </w:r>
    </w:p>
    <w:p w14:paraId="63FCA674" w14:textId="4DACB2C0" w:rsidR="00D36588" w:rsidRPr="00C7031F" w:rsidRDefault="00D36588" w:rsidP="00C7031F">
      <w:pPr>
        <w:spacing w:line="276" w:lineRule="auto"/>
        <w:rPr>
          <w:rFonts w:ascii="Arial" w:hAnsi="Arial" w:cs="Arial"/>
        </w:rPr>
      </w:pPr>
    </w:p>
    <w:p w14:paraId="75525FC4" w14:textId="612D0FB1" w:rsidR="002D4727" w:rsidRPr="00C7031F" w:rsidRDefault="002D4727" w:rsidP="00C7031F">
      <w:pPr>
        <w:pStyle w:val="NoSpacing"/>
        <w:rPr>
          <w:szCs w:val="24"/>
        </w:rPr>
      </w:pPr>
      <w:r w:rsidRPr="00C7031F">
        <w:rPr>
          <w:szCs w:val="24"/>
        </w:rPr>
        <w:t xml:space="preserve">It is an error of law to reject </w:t>
      </w:r>
      <w:proofErr w:type="spellStart"/>
      <w:r w:rsidRPr="00C7031F">
        <w:rPr>
          <w:szCs w:val="24"/>
        </w:rPr>
        <w:t>self-defence</w:t>
      </w:r>
      <w:proofErr w:type="spellEnd"/>
      <w:r w:rsidRPr="00C7031F">
        <w:rPr>
          <w:szCs w:val="24"/>
        </w:rPr>
        <w:t xml:space="preserve"> on the basis that the accused struck first. Self </w:t>
      </w:r>
      <w:proofErr w:type="spellStart"/>
      <w:r w:rsidRPr="00C7031F">
        <w:rPr>
          <w:szCs w:val="24"/>
        </w:rPr>
        <w:t>defence</w:t>
      </w:r>
      <w:proofErr w:type="spellEnd"/>
      <w:r w:rsidRPr="00C7031F">
        <w:rPr>
          <w:szCs w:val="24"/>
        </w:rPr>
        <w:t xml:space="preserve"> is still available in these circumstances: </w:t>
      </w:r>
      <w:r w:rsidRPr="00C7031F">
        <w:rPr>
          <w:i/>
          <w:iCs/>
          <w:szCs w:val="24"/>
        </w:rPr>
        <w:t xml:space="preserve">R v Fougere, </w:t>
      </w:r>
      <w:hyperlink r:id="rId100" w:history="1">
        <w:r w:rsidRPr="00C7031F">
          <w:rPr>
            <w:rStyle w:val="Hyperlink"/>
            <w:szCs w:val="24"/>
          </w:rPr>
          <w:t>2019 ONCA 505</w:t>
        </w:r>
      </w:hyperlink>
      <w:r w:rsidRPr="00C7031F">
        <w:rPr>
          <w:szCs w:val="24"/>
        </w:rPr>
        <w:t>, at para 22</w:t>
      </w:r>
    </w:p>
    <w:p w14:paraId="18BFE13B" w14:textId="14304571" w:rsidR="003575FA" w:rsidRPr="00C7031F" w:rsidRDefault="003575FA" w:rsidP="00C7031F">
      <w:pPr>
        <w:pStyle w:val="NoSpacing"/>
        <w:rPr>
          <w:szCs w:val="24"/>
        </w:rPr>
      </w:pPr>
    </w:p>
    <w:p w14:paraId="1AE4AB96" w14:textId="6FC87C57" w:rsidR="003575FA" w:rsidRPr="00C7031F" w:rsidRDefault="003575FA" w:rsidP="00C7031F">
      <w:pPr>
        <w:pStyle w:val="NoSpacing"/>
        <w:rPr>
          <w:rFonts w:eastAsia="Times New Roman"/>
          <w:color w:val="000000"/>
          <w:szCs w:val="24"/>
          <w:bdr w:val="none" w:sz="0" w:space="0" w:color="auto"/>
          <w:lang w:val="en-CA"/>
        </w:rPr>
      </w:pPr>
      <w:r w:rsidRPr="00C7031F">
        <w:rPr>
          <w:rFonts w:eastAsia="Times New Roman"/>
          <w:color w:val="000000"/>
          <w:szCs w:val="24"/>
          <w:bdr w:val="none" w:sz="0" w:space="0" w:color="auto"/>
          <w:lang w:val="en-CA"/>
        </w:rPr>
        <w:t>While there is no duty to retreat, the possibility of retreat is a relevant consideration when determining whether an accused’s actions were reasonable. Further, a person’s “role in the incident” includes actions that they could have taken to avoid bringing about the violent interaction: </w:t>
      </w:r>
      <w:r w:rsidRPr="00C7031F">
        <w:rPr>
          <w:rFonts w:eastAsia="Times New Roman"/>
          <w:i/>
          <w:iCs/>
          <w:color w:val="000000"/>
          <w:szCs w:val="24"/>
          <w:bdr w:val="none" w:sz="0" w:space="0" w:color="auto"/>
          <w:lang w:val="en-CA"/>
        </w:rPr>
        <w:t xml:space="preserve">R v </w:t>
      </w:r>
      <w:proofErr w:type="spellStart"/>
      <w:r w:rsidRPr="00C7031F">
        <w:rPr>
          <w:rFonts w:eastAsia="Times New Roman"/>
          <w:i/>
          <w:iCs/>
          <w:color w:val="000000"/>
          <w:szCs w:val="24"/>
          <w:bdr w:val="none" w:sz="0" w:space="0" w:color="auto"/>
          <w:lang w:val="en-CA"/>
        </w:rPr>
        <w:t>Willlemsen</w:t>
      </w:r>
      <w:proofErr w:type="spellEnd"/>
      <w:r w:rsidRPr="00C7031F">
        <w:rPr>
          <w:rFonts w:eastAsia="Times New Roman"/>
          <w:i/>
          <w:iCs/>
          <w:color w:val="000000"/>
          <w:szCs w:val="24"/>
          <w:bdr w:val="none" w:sz="0" w:space="0" w:color="auto"/>
          <w:lang w:val="en-CA"/>
        </w:rPr>
        <w:t xml:space="preserve">, </w:t>
      </w:r>
      <w:hyperlink r:id="rId101" w:history="1">
        <w:r w:rsidRPr="00C7031F">
          <w:rPr>
            <w:rStyle w:val="Hyperlink"/>
            <w:rFonts w:eastAsia="Times New Roman"/>
            <w:szCs w:val="24"/>
            <w:bdr w:val="none" w:sz="0" w:space="0" w:color="auto"/>
            <w:lang w:val="en-CA"/>
          </w:rPr>
          <w:t>2022 ONCA 722</w:t>
        </w:r>
      </w:hyperlink>
      <w:r w:rsidRPr="00C7031F">
        <w:rPr>
          <w:rFonts w:eastAsia="Times New Roman"/>
          <w:color w:val="000000"/>
          <w:szCs w:val="24"/>
          <w:bdr w:val="none" w:sz="0" w:space="0" w:color="auto"/>
          <w:lang w:val="en-CA"/>
        </w:rPr>
        <w:t xml:space="preserve">, at para 20 </w:t>
      </w:r>
    </w:p>
    <w:p w14:paraId="79571102" w14:textId="1C34803A" w:rsidR="003575FA" w:rsidRPr="00C7031F" w:rsidRDefault="003575FA" w:rsidP="00C7031F">
      <w:pPr>
        <w:pStyle w:val="NoSpacing"/>
        <w:rPr>
          <w:rFonts w:eastAsia="Times New Roman"/>
          <w:color w:val="000000"/>
          <w:szCs w:val="24"/>
          <w:bdr w:val="none" w:sz="0" w:space="0" w:color="auto"/>
          <w:lang w:val="en-CA"/>
        </w:rPr>
      </w:pPr>
    </w:p>
    <w:p w14:paraId="680467E5" w14:textId="4176EB5F" w:rsidR="00ED2C2E" w:rsidRPr="00C7031F" w:rsidRDefault="003575FA" w:rsidP="00C7031F">
      <w:pPr>
        <w:pStyle w:val="NoSpacing"/>
        <w:rPr>
          <w:i/>
          <w:iCs/>
          <w:szCs w:val="24"/>
        </w:rPr>
      </w:pPr>
      <w:r w:rsidRPr="00C7031F">
        <w:rPr>
          <w:szCs w:val="24"/>
        </w:rPr>
        <w:t xml:space="preserve">The analysis of the person’s “role in the incident” is temporally broad enough to capture everything that transpired between the accused and the victim and the full context of the accused prior to the incident – i.e., hours, days, and even weeks. This history is also captured by s. 34(2)(f) directs triers of fact to consider “the nature, duration and history of any relationship between the parties to the incident:” </w:t>
      </w:r>
      <w:r w:rsidRPr="00C7031F">
        <w:rPr>
          <w:i/>
          <w:iCs/>
          <w:szCs w:val="24"/>
        </w:rPr>
        <w:t xml:space="preserve">R v Willemsen, </w:t>
      </w:r>
      <w:hyperlink r:id="rId102" w:history="1">
        <w:r w:rsidRPr="00C7031F">
          <w:rPr>
            <w:rStyle w:val="Hyperlink"/>
            <w:rFonts w:eastAsia="Times New Roman"/>
            <w:szCs w:val="24"/>
            <w:bdr w:val="none" w:sz="0" w:space="0" w:color="auto"/>
            <w:lang w:val="en-CA"/>
          </w:rPr>
          <w:t>2022 ONCA 722</w:t>
        </w:r>
      </w:hyperlink>
      <w:r w:rsidRPr="00C7031F">
        <w:rPr>
          <w:rFonts w:eastAsia="Times New Roman"/>
          <w:color w:val="000000"/>
          <w:szCs w:val="24"/>
          <w:bdr w:val="none" w:sz="0" w:space="0" w:color="auto"/>
          <w:lang w:val="en-CA"/>
        </w:rPr>
        <w:t>, at paras 22-23</w:t>
      </w:r>
    </w:p>
    <w:p w14:paraId="2506DD7E" w14:textId="77777777" w:rsidR="003575FA" w:rsidRPr="00C7031F" w:rsidRDefault="003575FA" w:rsidP="00C7031F">
      <w:pPr>
        <w:pStyle w:val="NoSpacing"/>
        <w:rPr>
          <w:szCs w:val="24"/>
        </w:rPr>
      </w:pPr>
    </w:p>
    <w:p w14:paraId="4406550E" w14:textId="55130ABD" w:rsidR="00ED2C2E" w:rsidRPr="00C7031F" w:rsidRDefault="00ED2C2E" w:rsidP="009E2269">
      <w:pPr>
        <w:pStyle w:val="Heading3"/>
        <w:numPr>
          <w:ilvl w:val="0"/>
          <w:numId w:val="37"/>
        </w:numPr>
      </w:pPr>
      <w:bookmarkStart w:id="49" w:name="_Toc218962788"/>
      <w:r w:rsidRPr="00C7031F">
        <w:t>The Modified Objective Standard</w:t>
      </w:r>
      <w:bookmarkEnd w:id="49"/>
    </w:p>
    <w:p w14:paraId="568FCE33" w14:textId="65E656B0" w:rsidR="00ED2C2E" w:rsidRPr="00C7031F" w:rsidRDefault="00ED2C2E" w:rsidP="00C7031F">
      <w:pPr>
        <w:spacing w:line="276" w:lineRule="auto"/>
        <w:rPr>
          <w:rFonts w:ascii="Arial" w:hAnsi="Arial" w:cs="Arial"/>
        </w:rPr>
      </w:pPr>
    </w:p>
    <w:p w14:paraId="5338E695" w14:textId="7235A064" w:rsidR="00ED2C2E" w:rsidRPr="00C7031F" w:rsidRDefault="00ED2C2E" w:rsidP="00C7031F">
      <w:pPr>
        <w:pStyle w:val="NoSpacing"/>
        <w:rPr>
          <w:szCs w:val="24"/>
        </w:rPr>
      </w:pPr>
      <w:r w:rsidRPr="00C7031F">
        <w:rPr>
          <w:szCs w:val="24"/>
        </w:rPr>
        <w:t xml:space="preserve">The </w:t>
      </w:r>
      <w:proofErr w:type="spellStart"/>
      <w:r w:rsidRPr="00C7031F">
        <w:rPr>
          <w:szCs w:val="24"/>
        </w:rPr>
        <w:t>self-defence</w:t>
      </w:r>
      <w:proofErr w:type="spellEnd"/>
      <w:r w:rsidRPr="00C7031F">
        <w:rPr>
          <w:szCs w:val="24"/>
        </w:rPr>
        <w:t xml:space="preserve"> provisions blend subjective and objective considerations. Reasonableness cannot be judged “from the perspective of the hypothetically neutral reasonable man, divorced from the appellant’s personal circumstances. Instead, the court contextualized the reasonableness assessment by reference to the accused’s personal characteristics and experiences to the extent that those characteristics and experiences were relevant to the accused’s belief or actions. For example, an accused’s prior violent encounters with the other person or her knowledge of that person’s propensity for violence had to be </w:t>
      </w:r>
      <w:proofErr w:type="gramStart"/>
      <w:r w:rsidRPr="00C7031F">
        <w:rPr>
          <w:szCs w:val="24"/>
        </w:rPr>
        <w:t>taken into account</w:t>
      </w:r>
      <w:proofErr w:type="gramEnd"/>
      <w:r w:rsidRPr="00C7031F">
        <w:rPr>
          <w:szCs w:val="24"/>
        </w:rPr>
        <w:t xml:space="preserve"> </w:t>
      </w:r>
      <w:r w:rsidRPr="00C7031F">
        <w:rPr>
          <w:szCs w:val="24"/>
        </w:rPr>
        <w:lastRenderedPageBreak/>
        <w:t xml:space="preserve">in the reasonableness inquiry. Similarly, an accused’s mental disabilities can be factored into the reasonableness assessment: </w:t>
      </w:r>
    </w:p>
    <w:p w14:paraId="48F2B7C6" w14:textId="77777777" w:rsidR="00ED2C2E" w:rsidRPr="00C7031F" w:rsidRDefault="00ED2C2E" w:rsidP="00C7031F">
      <w:pPr>
        <w:spacing w:line="276" w:lineRule="auto"/>
        <w:rPr>
          <w:rFonts w:ascii="Arial" w:hAnsi="Arial" w:cs="Arial"/>
        </w:rPr>
      </w:pPr>
    </w:p>
    <w:p w14:paraId="3E37EA16" w14:textId="5008C4DB" w:rsidR="00ED2C2E" w:rsidRPr="00C7031F" w:rsidRDefault="00ED2C2E" w:rsidP="00C7031F">
      <w:pPr>
        <w:pStyle w:val="NoSpacing"/>
        <w:rPr>
          <w:szCs w:val="24"/>
          <w:lang w:val="en-CA"/>
        </w:rPr>
      </w:pPr>
      <w:r w:rsidRPr="00C7031F">
        <w:rPr>
          <w:szCs w:val="24"/>
          <w:lang w:val="en-CA"/>
        </w:rPr>
        <w:t xml:space="preserve">An accused’s self-induced intoxication, abnormal vigilance, or beliefs that were antithetical to fundamental Canadian values and societal norms are not relevant to the reasonableness assessment. </w:t>
      </w:r>
    </w:p>
    <w:p w14:paraId="7B74F067" w14:textId="77777777" w:rsidR="00ED2C2E" w:rsidRPr="00C7031F" w:rsidRDefault="00ED2C2E" w:rsidP="00C7031F">
      <w:pPr>
        <w:pStyle w:val="NoSpacing"/>
        <w:rPr>
          <w:szCs w:val="24"/>
          <w:lang w:val="en-CA"/>
        </w:rPr>
      </w:pPr>
    </w:p>
    <w:p w14:paraId="021C1268" w14:textId="779D19A8" w:rsidR="00ED2C2E" w:rsidRPr="00C7031F" w:rsidRDefault="00ED2C2E" w:rsidP="00C7031F">
      <w:pPr>
        <w:pStyle w:val="NoSpacing"/>
        <w:rPr>
          <w:szCs w:val="24"/>
        </w:rPr>
      </w:pPr>
      <w:r w:rsidRPr="00C7031F">
        <w:rPr>
          <w:szCs w:val="24"/>
        </w:rPr>
        <w:t xml:space="preserve">Contextualizing the reasonableness inquiry to </w:t>
      </w:r>
      <w:proofErr w:type="gramStart"/>
      <w:r w:rsidRPr="00C7031F">
        <w:rPr>
          <w:szCs w:val="24"/>
        </w:rPr>
        <w:t>take into account</w:t>
      </w:r>
      <w:proofErr w:type="gramEnd"/>
      <w:r w:rsidRPr="00C7031F">
        <w:rPr>
          <w:szCs w:val="24"/>
        </w:rPr>
        <w:t xml:space="preserve"> the characteristics and experiences of the accused, does not, however, render the inquiry entirely subjective. The question is not what the accused perceived as reasonable based on his characteristics and experiences, but rather what a reasonable person with those characteristics and experiences would perceive: </w:t>
      </w:r>
      <w:r w:rsidRPr="00C7031F">
        <w:rPr>
          <w:i/>
          <w:iCs/>
          <w:szCs w:val="24"/>
        </w:rPr>
        <w:t xml:space="preserve">R v </w:t>
      </w:r>
      <w:proofErr w:type="spellStart"/>
      <w:r w:rsidRPr="00C7031F">
        <w:rPr>
          <w:i/>
          <w:iCs/>
          <w:szCs w:val="24"/>
        </w:rPr>
        <w:t>Khill</w:t>
      </w:r>
      <w:proofErr w:type="spellEnd"/>
      <w:r w:rsidRPr="00C7031F">
        <w:rPr>
          <w:i/>
          <w:iCs/>
          <w:szCs w:val="24"/>
        </w:rPr>
        <w:t xml:space="preserve">, </w:t>
      </w:r>
      <w:hyperlink r:id="rId103" w:history="1">
        <w:r w:rsidRPr="00C7031F">
          <w:rPr>
            <w:rStyle w:val="Hyperlink"/>
            <w:szCs w:val="24"/>
          </w:rPr>
          <w:t>2020 ONCA 151</w:t>
        </w:r>
      </w:hyperlink>
      <w:r w:rsidRPr="00C7031F">
        <w:rPr>
          <w:szCs w:val="24"/>
        </w:rPr>
        <w:t>, at paras 48-50</w:t>
      </w:r>
    </w:p>
    <w:p w14:paraId="60EE289B" w14:textId="7331DE8C" w:rsidR="00ED2C2E" w:rsidRPr="00C7031F" w:rsidRDefault="00ED2C2E" w:rsidP="00C7031F">
      <w:pPr>
        <w:pStyle w:val="NoSpacing"/>
        <w:rPr>
          <w:szCs w:val="24"/>
        </w:rPr>
      </w:pPr>
    </w:p>
    <w:p w14:paraId="5B338BB5" w14:textId="679C3C77" w:rsidR="003575FA" w:rsidRPr="00C7031F" w:rsidRDefault="003575FA" w:rsidP="00C7031F">
      <w:pPr>
        <w:pStyle w:val="NoSpacing"/>
        <w:rPr>
          <w:rFonts w:eastAsia="Times New Roman"/>
          <w:color w:val="000000"/>
          <w:szCs w:val="24"/>
          <w:bdr w:val="none" w:sz="0" w:space="0" w:color="auto"/>
          <w:lang w:val="en-CA"/>
        </w:rPr>
      </w:pPr>
      <w:r w:rsidRPr="00C7031F">
        <w:rPr>
          <w:rFonts w:eastAsia="Times New Roman"/>
          <w:color w:val="000000"/>
          <w:szCs w:val="24"/>
          <w:bdr w:val="none" w:sz="0" w:space="0" w:color="auto"/>
          <w:lang w:val="en-CA"/>
        </w:rPr>
        <w:t>The analysis also looks at what a reasonable person, in “the relevant circumstances as the accused perceived those circumstances”, would have done: </w:t>
      </w:r>
      <w:r w:rsidRPr="00C7031F">
        <w:rPr>
          <w:rFonts w:eastAsia="Times New Roman"/>
          <w:i/>
          <w:iCs/>
          <w:color w:val="000000"/>
          <w:szCs w:val="24"/>
          <w:bdr w:val="none" w:sz="0" w:space="0" w:color="auto"/>
          <w:lang w:val="en-CA"/>
        </w:rPr>
        <w:t xml:space="preserve">R v </w:t>
      </w:r>
      <w:proofErr w:type="spellStart"/>
      <w:r w:rsidRPr="00C7031F">
        <w:rPr>
          <w:rFonts w:eastAsia="Times New Roman"/>
          <w:i/>
          <w:iCs/>
          <w:color w:val="000000"/>
          <w:szCs w:val="24"/>
          <w:bdr w:val="none" w:sz="0" w:space="0" w:color="auto"/>
          <w:lang w:val="en-CA"/>
        </w:rPr>
        <w:t>Willamsen</w:t>
      </w:r>
      <w:proofErr w:type="spellEnd"/>
      <w:r w:rsidRPr="00C7031F">
        <w:rPr>
          <w:rFonts w:eastAsia="Times New Roman"/>
          <w:i/>
          <w:iCs/>
          <w:color w:val="000000"/>
          <w:szCs w:val="24"/>
          <w:bdr w:val="none" w:sz="0" w:space="0" w:color="auto"/>
          <w:lang w:val="en-CA"/>
        </w:rPr>
        <w:t xml:space="preserve">, </w:t>
      </w:r>
      <w:hyperlink r:id="rId104" w:history="1">
        <w:r w:rsidRPr="00C7031F">
          <w:rPr>
            <w:rStyle w:val="Hyperlink"/>
            <w:rFonts w:eastAsia="Times New Roman"/>
            <w:szCs w:val="24"/>
            <w:bdr w:val="none" w:sz="0" w:space="0" w:color="auto"/>
            <w:lang w:val="en-CA"/>
          </w:rPr>
          <w:t>2022 ONCA 722</w:t>
        </w:r>
      </w:hyperlink>
      <w:r w:rsidRPr="00C7031F">
        <w:rPr>
          <w:rFonts w:eastAsia="Times New Roman"/>
          <w:color w:val="000000"/>
          <w:szCs w:val="24"/>
          <w:bdr w:val="none" w:sz="0" w:space="0" w:color="auto"/>
          <w:lang w:val="en-CA"/>
        </w:rPr>
        <w:t>, at para 21</w:t>
      </w:r>
    </w:p>
    <w:p w14:paraId="772E454C" w14:textId="77777777" w:rsidR="003575FA" w:rsidRPr="00C7031F" w:rsidRDefault="003575FA" w:rsidP="00C7031F">
      <w:pPr>
        <w:pStyle w:val="NoSpacing"/>
        <w:rPr>
          <w:szCs w:val="24"/>
        </w:rPr>
      </w:pPr>
    </w:p>
    <w:p w14:paraId="7430FF05" w14:textId="78FDE9DC" w:rsidR="000A6B3A" w:rsidRPr="00C7031F" w:rsidRDefault="000A6B3A" w:rsidP="00C7031F">
      <w:pPr>
        <w:pStyle w:val="NoSpacing"/>
        <w:rPr>
          <w:szCs w:val="24"/>
        </w:rPr>
      </w:pPr>
      <w:r w:rsidRPr="00C7031F">
        <w:rPr>
          <w:szCs w:val="24"/>
        </w:rPr>
        <w:t xml:space="preserve">Reasonableness includes concepts like provocation and unlawfulness but is not limited to or circumscribed by them. While aggressive, unlawful, or provocative conduct remains highly probative and can support a finding of unreasonableness, under the new regime it is open to a trier of fact to find otherwise: </w:t>
      </w:r>
      <w:r w:rsidRPr="00C7031F">
        <w:rPr>
          <w:i/>
          <w:iCs/>
          <w:szCs w:val="24"/>
        </w:rPr>
        <w:t xml:space="preserve">R v Sparks-MacKinnon, </w:t>
      </w:r>
      <w:hyperlink r:id="rId105" w:history="1">
        <w:r w:rsidRPr="00C7031F">
          <w:rPr>
            <w:rStyle w:val="Hyperlink"/>
            <w:szCs w:val="24"/>
          </w:rPr>
          <w:t>2022 ONCA 617</w:t>
        </w:r>
      </w:hyperlink>
      <w:r w:rsidRPr="00C7031F">
        <w:rPr>
          <w:szCs w:val="24"/>
        </w:rPr>
        <w:t>, at para 16</w:t>
      </w:r>
    </w:p>
    <w:p w14:paraId="40019E40" w14:textId="1920C482" w:rsidR="000A6B3A" w:rsidRPr="00C7031F" w:rsidRDefault="000A6B3A" w:rsidP="00C7031F">
      <w:pPr>
        <w:pStyle w:val="NoSpacing"/>
        <w:rPr>
          <w:szCs w:val="24"/>
        </w:rPr>
      </w:pPr>
    </w:p>
    <w:p w14:paraId="191F7F1A" w14:textId="135EDCA8" w:rsidR="000A6B3A" w:rsidRPr="00C7031F" w:rsidRDefault="000A6B3A" w:rsidP="00C7031F">
      <w:pPr>
        <w:pStyle w:val="NoSpacing"/>
        <w:rPr>
          <w:szCs w:val="24"/>
        </w:rPr>
      </w:pPr>
      <w:r w:rsidRPr="00C7031F">
        <w:rPr>
          <w:szCs w:val="24"/>
        </w:rPr>
        <w:t xml:space="preserve">Reasonableness includes a consideration of the risk to third parties by the accused’s conduct – e.g., firing a gun in an area populated by others: </w:t>
      </w:r>
      <w:r w:rsidRPr="00C7031F">
        <w:rPr>
          <w:i/>
          <w:iCs/>
          <w:szCs w:val="24"/>
        </w:rPr>
        <w:t xml:space="preserve">R v Sparks-MacKinnon, </w:t>
      </w:r>
      <w:hyperlink r:id="rId106" w:history="1">
        <w:r w:rsidRPr="00C7031F">
          <w:rPr>
            <w:rStyle w:val="Hyperlink"/>
            <w:szCs w:val="24"/>
          </w:rPr>
          <w:t>2022 ONCA 617</w:t>
        </w:r>
      </w:hyperlink>
      <w:r w:rsidRPr="00C7031F">
        <w:rPr>
          <w:szCs w:val="24"/>
        </w:rPr>
        <w:t>, at para 22</w:t>
      </w:r>
    </w:p>
    <w:p w14:paraId="5B58E67E" w14:textId="29675CEE" w:rsidR="00D63B49" w:rsidRPr="00C7031F" w:rsidRDefault="00D63B49" w:rsidP="00C7031F">
      <w:pPr>
        <w:pStyle w:val="NoSpacing"/>
        <w:rPr>
          <w:szCs w:val="24"/>
        </w:rPr>
      </w:pPr>
    </w:p>
    <w:p w14:paraId="7D64EEB9" w14:textId="77777777" w:rsidR="00D63B49" w:rsidRPr="00C7031F" w:rsidRDefault="00D63B49" w:rsidP="00C7031F">
      <w:pPr>
        <w:pStyle w:val="NoSpacing"/>
        <w:rPr>
          <w:szCs w:val="24"/>
        </w:rPr>
      </w:pPr>
    </w:p>
    <w:p w14:paraId="1C824340" w14:textId="2F863058" w:rsidR="00ED2C2E" w:rsidRPr="00C7031F" w:rsidRDefault="00ED2C2E" w:rsidP="009E2269">
      <w:pPr>
        <w:pStyle w:val="Heading3"/>
      </w:pPr>
      <w:bookmarkStart w:id="50" w:name="_Toc218962789"/>
      <w:r w:rsidRPr="00C7031F">
        <w:t>Proportionality in Response</w:t>
      </w:r>
      <w:bookmarkEnd w:id="50"/>
      <w:r w:rsidRPr="00C7031F">
        <w:t xml:space="preserve"> </w:t>
      </w:r>
    </w:p>
    <w:p w14:paraId="2B0C83DE" w14:textId="230069FE" w:rsidR="00ED2C2E" w:rsidRDefault="00ED2C2E" w:rsidP="00C7031F">
      <w:pPr>
        <w:pStyle w:val="NoSpacing"/>
        <w:rPr>
          <w:szCs w:val="24"/>
          <w:lang w:val="en-CA"/>
        </w:rPr>
      </w:pPr>
      <w:r w:rsidRPr="00C7031F">
        <w:rPr>
          <w:szCs w:val="24"/>
          <w:lang w:val="en-CA"/>
        </w:rPr>
        <w:t>Section 34(1)(c) examines the accused’s response to the perceived or actual use of force or the threat of force. That response – “the act” – which would otherwise be criminal, is not criminal if it was “reasonable in the circumstances”.</w:t>
      </w:r>
    </w:p>
    <w:p w14:paraId="6B928180" w14:textId="77777777" w:rsidR="006E60E7" w:rsidRPr="00C7031F" w:rsidRDefault="006E60E7" w:rsidP="00C7031F">
      <w:pPr>
        <w:pStyle w:val="NoSpacing"/>
        <w:rPr>
          <w:szCs w:val="24"/>
          <w:lang w:val="en-CA"/>
        </w:rPr>
      </w:pPr>
    </w:p>
    <w:p w14:paraId="52FA9A46" w14:textId="6F2B50D9" w:rsidR="00ED2C2E" w:rsidRPr="00C7031F" w:rsidRDefault="00ED2C2E" w:rsidP="00C7031F">
      <w:pPr>
        <w:pStyle w:val="NoSpacing"/>
        <w:rPr>
          <w:szCs w:val="24"/>
          <w:lang w:val="en-CA"/>
        </w:rPr>
      </w:pPr>
      <w:r w:rsidRPr="00C7031F">
        <w:rPr>
          <w:szCs w:val="24"/>
          <w:lang w:val="en-CA"/>
        </w:rPr>
        <w:t xml:space="preserve">The “relevant circumstances of the accused” in s. 34(2) can include mistaken beliefs held by the accused. If the court has determined, under s. 34(1)(a), the accused believed wrongly, but on reasonable grounds, force was being used or threatened against him, that finding is relevant to, and often an important </w:t>
      </w:r>
      <w:r w:rsidRPr="00C7031F">
        <w:rPr>
          <w:szCs w:val="24"/>
          <w:lang w:val="en-CA"/>
        </w:rPr>
        <w:lastRenderedPageBreak/>
        <w:t xml:space="preserve">consideration in, the court’s assessment under s. 34(1)(c) of the reasonableness of “the act in the circumstances”. </w:t>
      </w:r>
    </w:p>
    <w:p w14:paraId="6BC98D3D" w14:textId="77777777" w:rsidR="00ED2C2E" w:rsidRPr="00C7031F" w:rsidRDefault="00ED2C2E" w:rsidP="00C7031F">
      <w:pPr>
        <w:pStyle w:val="NoSpacing"/>
        <w:rPr>
          <w:szCs w:val="24"/>
          <w:lang w:val="en-CA"/>
        </w:rPr>
      </w:pPr>
    </w:p>
    <w:p w14:paraId="187B7E27" w14:textId="6D30409A" w:rsidR="00ED2C2E" w:rsidRPr="00C7031F" w:rsidRDefault="00ED2C2E" w:rsidP="00C7031F">
      <w:pPr>
        <w:pStyle w:val="NoSpacing"/>
        <w:rPr>
          <w:szCs w:val="24"/>
          <w:lang w:val="en-CA"/>
        </w:rPr>
      </w:pPr>
      <w:r w:rsidRPr="00C7031F">
        <w:rPr>
          <w:szCs w:val="24"/>
          <w:lang w:val="en-CA"/>
        </w:rPr>
        <w:t xml:space="preserve">Other mistaken beliefs by an accused that are causally related to the “act” that gives rise to the charge will also be relevant to the assessment of the reasonableness of “the act in the circumstances”. Those beliefs may be reasonable or unreasonable. To the extent that the court determines that a mistaken belief causally related to the “act” is reasonable, that finding will offer support for the defence claim that the “act” was reasonable. However, if the court assesses a mistake as honest but unreasonable, that finding may tell against the defence assertion that the accused’s “act” was “reasonable in the circumstances”. </w:t>
      </w:r>
    </w:p>
    <w:p w14:paraId="5C411141" w14:textId="77777777" w:rsidR="00ED2C2E" w:rsidRPr="00C7031F" w:rsidRDefault="00ED2C2E" w:rsidP="00C7031F">
      <w:pPr>
        <w:pStyle w:val="NoSpacing"/>
        <w:rPr>
          <w:szCs w:val="24"/>
          <w:lang w:val="en-CA"/>
        </w:rPr>
      </w:pPr>
    </w:p>
    <w:p w14:paraId="49F973BD" w14:textId="0EC8D373" w:rsidR="00ED2C2E" w:rsidRPr="00C7031F" w:rsidRDefault="00ED2C2E" w:rsidP="00C7031F">
      <w:pPr>
        <w:pStyle w:val="NoSpacing"/>
        <w:rPr>
          <w:szCs w:val="24"/>
        </w:rPr>
      </w:pPr>
      <w:r w:rsidRPr="00C7031F">
        <w:rPr>
          <w:szCs w:val="24"/>
        </w:rPr>
        <w:t xml:space="preserve"> The imminence of the threat and the nature of the threat are relevant in deciding the reasonableness of the accused’s act under ss. 34(2)(a) and (b). The nature of the force used is but one factor in assessing the reasonableness of the act. The weight to be assigned to any given factor is left in the hands of the trier of fact</w:t>
      </w:r>
      <w:r w:rsidR="000761D1" w:rsidRPr="00C7031F">
        <w:rPr>
          <w:szCs w:val="24"/>
        </w:rPr>
        <w:t xml:space="preserve">: </w:t>
      </w:r>
      <w:r w:rsidR="000761D1" w:rsidRPr="00C7031F">
        <w:rPr>
          <w:i/>
          <w:iCs/>
          <w:szCs w:val="24"/>
        </w:rPr>
        <w:t xml:space="preserve">R v </w:t>
      </w:r>
      <w:proofErr w:type="spellStart"/>
      <w:r w:rsidR="000761D1" w:rsidRPr="00C7031F">
        <w:rPr>
          <w:i/>
          <w:iCs/>
          <w:szCs w:val="24"/>
        </w:rPr>
        <w:t>Khill</w:t>
      </w:r>
      <w:proofErr w:type="spellEnd"/>
      <w:r w:rsidR="000761D1" w:rsidRPr="00C7031F">
        <w:rPr>
          <w:i/>
          <w:iCs/>
          <w:szCs w:val="24"/>
        </w:rPr>
        <w:t xml:space="preserve">, </w:t>
      </w:r>
      <w:hyperlink r:id="rId107" w:history="1">
        <w:r w:rsidR="000761D1" w:rsidRPr="00C7031F">
          <w:rPr>
            <w:rStyle w:val="Hyperlink"/>
            <w:szCs w:val="24"/>
          </w:rPr>
          <w:t>2020 ONCA 151</w:t>
        </w:r>
      </w:hyperlink>
      <w:r w:rsidR="000761D1" w:rsidRPr="00C7031F">
        <w:rPr>
          <w:szCs w:val="24"/>
        </w:rPr>
        <w:t>, at paras 58-63</w:t>
      </w:r>
    </w:p>
    <w:p w14:paraId="509887CF" w14:textId="1F108C98" w:rsidR="00ED2C2E" w:rsidRPr="00C7031F" w:rsidRDefault="00ED2C2E" w:rsidP="00C7031F">
      <w:pPr>
        <w:spacing w:line="276" w:lineRule="auto"/>
        <w:rPr>
          <w:rFonts w:ascii="Arial" w:hAnsi="Arial" w:cs="Arial"/>
        </w:rPr>
      </w:pPr>
    </w:p>
    <w:p w14:paraId="426EBFD2" w14:textId="76B3E9F7" w:rsidR="000761D1" w:rsidRPr="00C7031F" w:rsidRDefault="00B107D0" w:rsidP="00C7031F">
      <w:pPr>
        <w:pStyle w:val="NoSpacing"/>
        <w:rPr>
          <w:szCs w:val="24"/>
        </w:rPr>
      </w:pPr>
      <w:r w:rsidRPr="00C7031F">
        <w:rPr>
          <w:szCs w:val="24"/>
        </w:rPr>
        <w:t>Pursuant to s</w:t>
      </w:r>
      <w:r w:rsidR="000761D1" w:rsidRPr="00C7031F">
        <w:rPr>
          <w:szCs w:val="24"/>
        </w:rPr>
        <w:t>ection 34(2)(c)</w:t>
      </w:r>
      <w:r w:rsidRPr="00C7031F">
        <w:rPr>
          <w:szCs w:val="24"/>
        </w:rPr>
        <w:t>,</w:t>
      </w:r>
      <w:r w:rsidR="000761D1" w:rsidRPr="00C7031F">
        <w:rPr>
          <w:szCs w:val="24"/>
        </w:rPr>
        <w:t xml:space="preserve"> </w:t>
      </w:r>
      <w:r w:rsidRPr="00C7031F">
        <w:rPr>
          <w:szCs w:val="24"/>
        </w:rPr>
        <w:t>t</w:t>
      </w:r>
      <w:r w:rsidR="000761D1" w:rsidRPr="00C7031F">
        <w:rPr>
          <w:szCs w:val="24"/>
        </w:rPr>
        <w:t xml:space="preserve">he court is required to examine the accused’s </w:t>
      </w:r>
      <w:proofErr w:type="spellStart"/>
      <w:r w:rsidR="000761D1" w:rsidRPr="00C7031F">
        <w:rPr>
          <w:szCs w:val="24"/>
        </w:rPr>
        <w:t>behaviour</w:t>
      </w:r>
      <w:proofErr w:type="spellEnd"/>
      <w:r w:rsidR="000761D1" w:rsidRPr="00C7031F">
        <w:rPr>
          <w:szCs w:val="24"/>
        </w:rPr>
        <w:t xml:space="preserve"> throughout the “incident” that gives rise to the “act” that is the subject matter of the charge. The conduct of the accused during the incident may </w:t>
      </w:r>
      <w:proofErr w:type="spellStart"/>
      <w:r w:rsidR="000761D1" w:rsidRPr="00C7031F">
        <w:rPr>
          <w:szCs w:val="24"/>
        </w:rPr>
        <w:t>colour</w:t>
      </w:r>
      <w:proofErr w:type="spellEnd"/>
      <w:r w:rsidR="000761D1" w:rsidRPr="00C7031F">
        <w:rPr>
          <w:szCs w:val="24"/>
        </w:rPr>
        <w:t xml:space="preserve"> the reasonableness of the ultimate act. </w:t>
      </w:r>
    </w:p>
    <w:p w14:paraId="6F23AEA0" w14:textId="77777777" w:rsidR="00B107D0" w:rsidRPr="00C7031F" w:rsidRDefault="00B107D0" w:rsidP="00C7031F">
      <w:pPr>
        <w:pStyle w:val="NoSpacing"/>
        <w:rPr>
          <w:szCs w:val="24"/>
        </w:rPr>
      </w:pPr>
    </w:p>
    <w:p w14:paraId="2DC1ADC9" w14:textId="5EAC71FE" w:rsidR="000761D1" w:rsidRPr="00C7031F" w:rsidRDefault="000761D1" w:rsidP="00C7031F">
      <w:pPr>
        <w:pStyle w:val="NoSpacing"/>
        <w:rPr>
          <w:szCs w:val="24"/>
        </w:rPr>
      </w:pPr>
      <w:r w:rsidRPr="00C7031F">
        <w:rPr>
          <w:szCs w:val="24"/>
        </w:rPr>
        <w:t xml:space="preserve">Section 34(2)(c) renders an accused’s conduct during the “incident” relevant, even though the conduct is not unlawful or provocative as that word was defined in the prior </w:t>
      </w:r>
      <w:proofErr w:type="spellStart"/>
      <w:r w:rsidRPr="00C7031F">
        <w:rPr>
          <w:szCs w:val="24"/>
        </w:rPr>
        <w:t>self-defence</w:t>
      </w:r>
      <w:proofErr w:type="spellEnd"/>
      <w:r w:rsidRPr="00C7031F">
        <w:rPr>
          <w:szCs w:val="24"/>
        </w:rPr>
        <w:t xml:space="preserve"> provisions. The court must consider whether the accused’s </w:t>
      </w:r>
      <w:proofErr w:type="spellStart"/>
      <w:r w:rsidRPr="00C7031F">
        <w:rPr>
          <w:szCs w:val="24"/>
        </w:rPr>
        <w:t>behaviour</w:t>
      </w:r>
      <w:proofErr w:type="spellEnd"/>
      <w:r w:rsidRPr="00C7031F">
        <w:rPr>
          <w:szCs w:val="24"/>
        </w:rPr>
        <w:t xml:space="preserve"> throughout the incident sheds light on the nature and extent of the accused’s responsibility for the final confrontation that culminated in the act giving rise to the charge. It is for the trier of fact, judge or jury, to decide the weight that should be given to the accused’s </w:t>
      </w:r>
      <w:proofErr w:type="spellStart"/>
      <w:r w:rsidRPr="00C7031F">
        <w:rPr>
          <w:szCs w:val="24"/>
        </w:rPr>
        <w:t>behaviour</w:t>
      </w:r>
      <w:proofErr w:type="spellEnd"/>
      <w:r w:rsidRPr="00C7031F">
        <w:rPr>
          <w:szCs w:val="24"/>
        </w:rPr>
        <w:t xml:space="preserve"> throughout the incident when deciding the ultimate question of the reasonableness of the act giving rise to the charge</w:t>
      </w:r>
      <w:r w:rsidR="00A5212F" w:rsidRPr="00C7031F">
        <w:rPr>
          <w:szCs w:val="24"/>
        </w:rPr>
        <w:t xml:space="preserve">: </w:t>
      </w:r>
      <w:r w:rsidR="00A5212F" w:rsidRPr="00C7031F">
        <w:rPr>
          <w:i/>
          <w:iCs/>
          <w:szCs w:val="24"/>
        </w:rPr>
        <w:t xml:space="preserve">R v </w:t>
      </w:r>
      <w:proofErr w:type="spellStart"/>
      <w:r w:rsidR="00A5212F" w:rsidRPr="00C7031F">
        <w:rPr>
          <w:i/>
          <w:iCs/>
          <w:szCs w:val="24"/>
        </w:rPr>
        <w:t>Khill</w:t>
      </w:r>
      <w:proofErr w:type="spellEnd"/>
      <w:r w:rsidR="00A5212F" w:rsidRPr="00C7031F">
        <w:rPr>
          <w:i/>
          <w:iCs/>
          <w:szCs w:val="24"/>
        </w:rPr>
        <w:t>,</w:t>
      </w:r>
      <w:hyperlink r:id="rId108" w:history="1">
        <w:r w:rsidR="00A5212F" w:rsidRPr="00C7031F">
          <w:rPr>
            <w:rStyle w:val="Hyperlink"/>
            <w:i/>
            <w:iCs/>
            <w:szCs w:val="24"/>
          </w:rPr>
          <w:t xml:space="preserve"> </w:t>
        </w:r>
        <w:r w:rsidR="00A5212F" w:rsidRPr="00C7031F">
          <w:rPr>
            <w:rStyle w:val="Hyperlink"/>
            <w:szCs w:val="24"/>
          </w:rPr>
          <w:t>2020 ONCA 151</w:t>
        </w:r>
      </w:hyperlink>
      <w:r w:rsidR="00A5212F" w:rsidRPr="00C7031F">
        <w:rPr>
          <w:szCs w:val="24"/>
        </w:rPr>
        <w:t>, at paras 75-76</w:t>
      </w:r>
    </w:p>
    <w:p w14:paraId="58EE6E5F" w14:textId="189E1310" w:rsidR="000761D1" w:rsidRPr="00C7031F" w:rsidRDefault="000761D1" w:rsidP="00C7031F">
      <w:pPr>
        <w:spacing w:line="276" w:lineRule="auto"/>
        <w:rPr>
          <w:rFonts w:ascii="Arial" w:hAnsi="Arial" w:cs="Arial"/>
        </w:rPr>
      </w:pPr>
    </w:p>
    <w:p w14:paraId="034E14F9" w14:textId="48EBC6D7" w:rsidR="00A5212F" w:rsidRPr="00C7031F" w:rsidRDefault="00A5212F" w:rsidP="009E2269">
      <w:pPr>
        <w:pStyle w:val="Heading3"/>
      </w:pPr>
      <w:bookmarkStart w:id="51" w:name="_Toc218962790"/>
      <w:r w:rsidRPr="00C7031F">
        <w:t>The WD Instruction in Self-</w:t>
      </w:r>
      <w:proofErr w:type="spellStart"/>
      <w:r w:rsidRPr="00C7031F">
        <w:t>Defence</w:t>
      </w:r>
      <w:proofErr w:type="spellEnd"/>
      <w:r w:rsidRPr="00C7031F">
        <w:t xml:space="preserve"> cases</w:t>
      </w:r>
      <w:bookmarkEnd w:id="51"/>
    </w:p>
    <w:p w14:paraId="183808A4" w14:textId="05D6DB51" w:rsidR="00A5212F" w:rsidRPr="00C7031F" w:rsidRDefault="00A5212F" w:rsidP="00C7031F">
      <w:pPr>
        <w:pStyle w:val="NoSpacing"/>
        <w:rPr>
          <w:szCs w:val="24"/>
        </w:rPr>
      </w:pPr>
      <w:r w:rsidRPr="00C7031F">
        <w:rPr>
          <w:szCs w:val="24"/>
        </w:rPr>
        <w:t xml:space="preserve">The appropriate </w:t>
      </w:r>
      <w:proofErr w:type="gramStart"/>
      <w:r w:rsidRPr="00C7031F">
        <w:rPr>
          <w:szCs w:val="24"/>
        </w:rPr>
        <w:t>manner in which</w:t>
      </w:r>
      <w:proofErr w:type="gramEnd"/>
      <w:r w:rsidRPr="00C7031F">
        <w:rPr>
          <w:szCs w:val="24"/>
        </w:rPr>
        <w:t xml:space="preserve"> to apply WD in cases of self </w:t>
      </w:r>
      <w:proofErr w:type="spellStart"/>
      <w:r w:rsidRPr="00C7031F">
        <w:rPr>
          <w:szCs w:val="24"/>
        </w:rPr>
        <w:t>defence</w:t>
      </w:r>
      <w:proofErr w:type="spellEnd"/>
      <w:r w:rsidRPr="00C7031F">
        <w:rPr>
          <w:szCs w:val="24"/>
        </w:rPr>
        <w:t xml:space="preserve"> is as follows:</w:t>
      </w:r>
    </w:p>
    <w:p w14:paraId="1EA86874" w14:textId="3DBBDC31" w:rsidR="00A5212F" w:rsidRPr="00C7031F" w:rsidRDefault="00A5212F" w:rsidP="00C7031F">
      <w:pPr>
        <w:pStyle w:val="NoSpacing"/>
        <w:rPr>
          <w:szCs w:val="24"/>
        </w:rPr>
      </w:pPr>
    </w:p>
    <w:p w14:paraId="3DD1A09C" w14:textId="13075355" w:rsidR="00A5212F" w:rsidRPr="00C7031F" w:rsidRDefault="00A5212F" w:rsidP="00C7031F">
      <w:pPr>
        <w:pStyle w:val="NoSpacing"/>
        <w:ind w:left="720"/>
        <w:rPr>
          <w:szCs w:val="24"/>
        </w:rPr>
      </w:pPr>
      <w:r w:rsidRPr="00C7031F">
        <w:rPr>
          <w:szCs w:val="24"/>
        </w:rPr>
        <w:lastRenderedPageBreak/>
        <w:t xml:space="preserve">If you accept the accused’s evidence and </w:t>
      </w:r>
      <w:proofErr w:type="gramStart"/>
      <w:r w:rsidRPr="00C7031F">
        <w:rPr>
          <w:szCs w:val="24"/>
        </w:rPr>
        <w:t>on the basis of</w:t>
      </w:r>
      <w:proofErr w:type="gramEnd"/>
      <w:r w:rsidRPr="00C7031F">
        <w:rPr>
          <w:szCs w:val="24"/>
        </w:rPr>
        <w:t xml:space="preserve"> it, you believe or have a reasonable doubt that he/she was acting in lawful </w:t>
      </w:r>
      <w:proofErr w:type="spellStart"/>
      <w:r w:rsidRPr="00C7031F">
        <w:rPr>
          <w:szCs w:val="24"/>
        </w:rPr>
        <w:t>self-defence</w:t>
      </w:r>
      <w:proofErr w:type="spellEnd"/>
      <w:r w:rsidRPr="00C7031F">
        <w:rPr>
          <w:szCs w:val="24"/>
        </w:rPr>
        <w:t xml:space="preserve"> as I have defined that term to you, you will find the accused not guilty.</w:t>
      </w:r>
    </w:p>
    <w:p w14:paraId="1B14A418" w14:textId="77777777" w:rsidR="00A5212F" w:rsidRPr="00C7031F" w:rsidRDefault="00A5212F" w:rsidP="00C7031F">
      <w:pPr>
        <w:pStyle w:val="NoSpacing"/>
        <w:ind w:left="720"/>
        <w:rPr>
          <w:szCs w:val="24"/>
        </w:rPr>
      </w:pPr>
    </w:p>
    <w:p w14:paraId="2E0B648D" w14:textId="20C7CEA5" w:rsidR="00A5212F" w:rsidRPr="00C7031F" w:rsidRDefault="00A5212F" w:rsidP="00C7031F">
      <w:pPr>
        <w:pStyle w:val="NoSpacing"/>
        <w:ind w:left="720"/>
        <w:rPr>
          <w:szCs w:val="24"/>
        </w:rPr>
      </w:pPr>
      <w:r w:rsidRPr="00C7031F">
        <w:rPr>
          <w:szCs w:val="24"/>
        </w:rPr>
        <w:t xml:space="preserve">Even if you do not accept the accused’s evidence, if, after considering it alone or in conjunction with the other evidence, you believe or have a reasonable doubt that he/she was acting in lawful </w:t>
      </w:r>
      <w:proofErr w:type="spellStart"/>
      <w:r w:rsidRPr="00C7031F">
        <w:rPr>
          <w:szCs w:val="24"/>
        </w:rPr>
        <w:t>self-defence</w:t>
      </w:r>
      <w:proofErr w:type="spellEnd"/>
      <w:r w:rsidRPr="00C7031F">
        <w:rPr>
          <w:szCs w:val="24"/>
        </w:rPr>
        <w:t xml:space="preserve"> as I have defined that term to you, you will find the accused not guilty. </w:t>
      </w:r>
    </w:p>
    <w:p w14:paraId="2C4F56D3" w14:textId="7AC2B00B" w:rsidR="00A5212F" w:rsidRPr="00C7031F" w:rsidRDefault="00A5212F" w:rsidP="00C7031F">
      <w:pPr>
        <w:pStyle w:val="NoSpacing"/>
        <w:rPr>
          <w:szCs w:val="24"/>
        </w:rPr>
      </w:pPr>
    </w:p>
    <w:p w14:paraId="19E89C92" w14:textId="05613E64" w:rsidR="00A5212F" w:rsidRPr="00C7031F" w:rsidRDefault="00A5212F" w:rsidP="00C7031F">
      <w:pPr>
        <w:pStyle w:val="NoSpacing"/>
        <w:rPr>
          <w:szCs w:val="24"/>
        </w:rPr>
      </w:pPr>
      <w:r w:rsidRPr="00C7031F">
        <w:rPr>
          <w:i/>
          <w:iCs/>
          <w:szCs w:val="24"/>
        </w:rPr>
        <w:t xml:space="preserve">R v </w:t>
      </w:r>
      <w:proofErr w:type="spellStart"/>
      <w:r w:rsidRPr="00C7031F">
        <w:rPr>
          <w:i/>
          <w:iCs/>
          <w:szCs w:val="24"/>
        </w:rPr>
        <w:t>Khill</w:t>
      </w:r>
      <w:proofErr w:type="spellEnd"/>
      <w:r w:rsidRPr="00C7031F">
        <w:rPr>
          <w:i/>
          <w:iCs/>
          <w:szCs w:val="24"/>
        </w:rPr>
        <w:t xml:space="preserve">, </w:t>
      </w:r>
      <w:hyperlink r:id="rId109" w:history="1">
        <w:r w:rsidRPr="00C7031F">
          <w:rPr>
            <w:rStyle w:val="Hyperlink"/>
            <w:szCs w:val="24"/>
          </w:rPr>
          <w:t>2020 ONCA 151</w:t>
        </w:r>
      </w:hyperlink>
      <w:r w:rsidRPr="00C7031F">
        <w:rPr>
          <w:szCs w:val="24"/>
        </w:rPr>
        <w:t>, at para 107</w:t>
      </w:r>
    </w:p>
    <w:p w14:paraId="6AFB2A86" w14:textId="0E4647D7" w:rsidR="00A5212F" w:rsidRPr="00C7031F" w:rsidRDefault="00A5212F" w:rsidP="00C7031F">
      <w:pPr>
        <w:spacing w:line="276" w:lineRule="auto"/>
        <w:rPr>
          <w:rFonts w:ascii="Arial" w:hAnsi="Arial" w:cs="Arial"/>
        </w:rPr>
      </w:pPr>
    </w:p>
    <w:p w14:paraId="393EC99D" w14:textId="77777777" w:rsidR="00041DB6" w:rsidRPr="00C7031F" w:rsidRDefault="00041DB6" w:rsidP="00C7031F">
      <w:pPr>
        <w:spacing w:line="276" w:lineRule="auto"/>
        <w:rPr>
          <w:rFonts w:ascii="Arial" w:hAnsi="Arial" w:cs="Arial"/>
        </w:rPr>
      </w:pPr>
    </w:p>
    <w:p w14:paraId="264073FA" w14:textId="4D7CB965" w:rsidR="00B73FC5" w:rsidRPr="00C7031F" w:rsidRDefault="00B73FC5" w:rsidP="00C7031F">
      <w:pPr>
        <w:pStyle w:val="Heading2"/>
        <w:spacing w:line="276" w:lineRule="auto"/>
      </w:pPr>
      <w:bookmarkStart w:id="52" w:name="_Toc218962791"/>
      <w:r w:rsidRPr="00C7031F">
        <w:t>Jury Charges</w:t>
      </w:r>
      <w:bookmarkEnd w:id="52"/>
    </w:p>
    <w:p w14:paraId="11AE15CA" w14:textId="77777777" w:rsidR="00B73FC5" w:rsidRPr="00C7031F" w:rsidRDefault="00B73FC5" w:rsidP="00C7031F">
      <w:pPr>
        <w:pStyle w:val="NoSpacing"/>
        <w:rPr>
          <w:szCs w:val="24"/>
          <w:u w:val="single"/>
        </w:rPr>
      </w:pPr>
      <w:r w:rsidRPr="00C7031F">
        <w:rPr>
          <w:szCs w:val="24"/>
        </w:rPr>
        <w:t xml:space="preserve">For guiding principles on a functional approach to a jury charge on </w:t>
      </w:r>
      <w:proofErr w:type="spellStart"/>
      <w:r w:rsidRPr="00C7031F">
        <w:rPr>
          <w:szCs w:val="24"/>
        </w:rPr>
        <w:t>self-defence</w:t>
      </w:r>
      <w:proofErr w:type="spellEnd"/>
      <w:r w:rsidRPr="00C7031F">
        <w:rPr>
          <w:szCs w:val="24"/>
        </w:rPr>
        <w:t xml:space="preserve"> (i.e., how to narrow and focus the instruction) see</w:t>
      </w:r>
      <w:r w:rsidRPr="00C7031F">
        <w:rPr>
          <w:i/>
          <w:iCs/>
          <w:szCs w:val="24"/>
        </w:rPr>
        <w:t xml:space="preserve"> R v. Rogers</w:t>
      </w:r>
      <w:r w:rsidRPr="00C7031F">
        <w:rPr>
          <w:szCs w:val="24"/>
        </w:rPr>
        <w:t xml:space="preserve">, </w:t>
      </w:r>
      <w:r w:rsidRPr="00C7031F">
        <w:rPr>
          <w:szCs w:val="24"/>
          <w:u w:val="single"/>
        </w:rPr>
        <w:t>2015 ONCA 399</w:t>
      </w:r>
    </w:p>
    <w:p w14:paraId="509CBFCB" w14:textId="77777777" w:rsidR="00B73FC5" w:rsidRPr="00C7031F" w:rsidRDefault="00B73FC5" w:rsidP="00C7031F">
      <w:pPr>
        <w:pStyle w:val="NoSpacing"/>
        <w:rPr>
          <w:szCs w:val="24"/>
          <w:u w:val="single"/>
        </w:rPr>
      </w:pPr>
    </w:p>
    <w:p w14:paraId="5BC9282F" w14:textId="040554A5" w:rsidR="000761D1" w:rsidRPr="00C7031F" w:rsidRDefault="000761D1" w:rsidP="00C7031F">
      <w:pPr>
        <w:pStyle w:val="NoSpacing"/>
        <w:rPr>
          <w:szCs w:val="24"/>
          <w:lang w:val="en-CA"/>
        </w:rPr>
      </w:pPr>
      <w:r w:rsidRPr="00C7031F">
        <w:rPr>
          <w:szCs w:val="24"/>
          <w:lang w:val="en-CA"/>
        </w:rPr>
        <w:t> A trial judge is under no duty to repeat verbatim the language in s. 34(2) of the </w:t>
      </w:r>
      <w:r w:rsidRPr="00C7031F">
        <w:rPr>
          <w:i/>
          <w:iCs/>
          <w:szCs w:val="24"/>
          <w:lang w:val="en-CA"/>
        </w:rPr>
        <w:t>Criminal Code</w:t>
      </w:r>
      <w:r w:rsidRPr="00C7031F">
        <w:rPr>
          <w:szCs w:val="24"/>
          <w:lang w:val="en-CA"/>
        </w:rPr>
        <w:t xml:space="preserve">. The trial judge’s responsibility is to ensure the jury appreciates the parts of the evidence relevant to the reasonableness inquiry required under s. 34(1)(c): </w:t>
      </w:r>
      <w:r w:rsidRPr="00C7031F">
        <w:rPr>
          <w:i/>
          <w:iCs/>
          <w:szCs w:val="24"/>
          <w:lang w:val="en-CA"/>
        </w:rPr>
        <w:t xml:space="preserve">R v </w:t>
      </w:r>
      <w:proofErr w:type="spellStart"/>
      <w:r w:rsidRPr="00C7031F">
        <w:rPr>
          <w:i/>
          <w:iCs/>
          <w:szCs w:val="24"/>
          <w:lang w:val="en-CA"/>
        </w:rPr>
        <w:t>Khill</w:t>
      </w:r>
      <w:proofErr w:type="spellEnd"/>
      <w:r w:rsidRPr="00C7031F">
        <w:rPr>
          <w:i/>
          <w:iCs/>
          <w:szCs w:val="24"/>
          <w:lang w:val="en-CA"/>
        </w:rPr>
        <w:t xml:space="preserve">, </w:t>
      </w:r>
      <w:hyperlink r:id="rId110" w:history="1">
        <w:r w:rsidRPr="00C7031F">
          <w:rPr>
            <w:rStyle w:val="Hyperlink"/>
            <w:szCs w:val="24"/>
            <w:lang w:val="en-CA"/>
          </w:rPr>
          <w:t>2020 ONCA 151</w:t>
        </w:r>
      </w:hyperlink>
      <w:r w:rsidRPr="00C7031F">
        <w:rPr>
          <w:szCs w:val="24"/>
          <w:lang w:val="en-CA"/>
        </w:rPr>
        <w:t>, at para 69</w:t>
      </w:r>
    </w:p>
    <w:p w14:paraId="2876B8B2" w14:textId="77777777" w:rsidR="00B73FC5" w:rsidRPr="00C7031F" w:rsidRDefault="00B73FC5" w:rsidP="00C7031F">
      <w:pPr>
        <w:pStyle w:val="NoSpacing"/>
        <w:rPr>
          <w:szCs w:val="24"/>
        </w:rPr>
      </w:pPr>
    </w:p>
    <w:p w14:paraId="6739FED4" w14:textId="20CA52BD" w:rsidR="00B73FC5" w:rsidRPr="00C7031F" w:rsidRDefault="00B73FC5" w:rsidP="009E2269">
      <w:pPr>
        <w:pStyle w:val="Heading3"/>
        <w:numPr>
          <w:ilvl w:val="0"/>
          <w:numId w:val="38"/>
        </w:numPr>
      </w:pPr>
      <w:bookmarkStart w:id="53" w:name="_Toc218962792"/>
      <w:r w:rsidRPr="00C7031F">
        <w:t>Baxter Instruction</w:t>
      </w:r>
      <w:bookmarkEnd w:id="53"/>
    </w:p>
    <w:p w14:paraId="36F1EFF2" w14:textId="77777777" w:rsidR="00B73FC5" w:rsidRPr="00C7031F" w:rsidRDefault="00B73FC5" w:rsidP="00C7031F">
      <w:pPr>
        <w:pStyle w:val="NoSpacing"/>
        <w:rPr>
          <w:szCs w:val="24"/>
        </w:rPr>
      </w:pPr>
      <w:r w:rsidRPr="00C7031F">
        <w:rPr>
          <w:szCs w:val="24"/>
        </w:rPr>
        <w:t>The Baxter instruction relates to the reasonableness of an accused’s belief of the necessity of killing or very seriously injuring a victim as the only means of self-preservation under former s. 34(2)(b).</w:t>
      </w:r>
    </w:p>
    <w:p w14:paraId="7A8EE416" w14:textId="77777777" w:rsidR="00B73FC5" w:rsidRPr="00C7031F" w:rsidRDefault="00B73FC5" w:rsidP="00C7031F">
      <w:pPr>
        <w:pStyle w:val="NoSpacing"/>
        <w:rPr>
          <w:szCs w:val="24"/>
        </w:rPr>
      </w:pPr>
      <w:r w:rsidRPr="00C7031F">
        <w:rPr>
          <w:szCs w:val="24"/>
        </w:rPr>
        <w:t>​</w:t>
      </w:r>
    </w:p>
    <w:p w14:paraId="56D123A4" w14:textId="77777777" w:rsidR="00B73FC5" w:rsidRPr="00C7031F" w:rsidRDefault="00B73FC5" w:rsidP="00C7031F">
      <w:pPr>
        <w:pStyle w:val="NoSpacing"/>
        <w:rPr>
          <w:szCs w:val="24"/>
        </w:rPr>
      </w:pPr>
      <w:r w:rsidRPr="00C7031F">
        <w:rPr>
          <w:szCs w:val="24"/>
        </w:rPr>
        <w:t xml:space="preserve">The instruction advises that, in deciding whether the force used by the accused was more than was necessary in </w:t>
      </w:r>
      <w:proofErr w:type="spellStart"/>
      <w:r w:rsidRPr="00C7031F">
        <w:rPr>
          <w:szCs w:val="24"/>
        </w:rPr>
        <w:t>self-defence</w:t>
      </w:r>
      <w:proofErr w:type="spellEnd"/>
      <w:r w:rsidRPr="00C7031F">
        <w:rPr>
          <w:szCs w:val="24"/>
        </w:rPr>
        <w:t xml:space="preserve"> under both s. 34 (1) and (2), the jury must bear in mind that a person defending himself against an attack, reasonably apprehended, cannot be expected to weigh to a nicety, the exact measure of necessary defensive action.</w:t>
      </w:r>
    </w:p>
    <w:p w14:paraId="305129F7" w14:textId="77777777" w:rsidR="00B73FC5" w:rsidRPr="00C7031F" w:rsidRDefault="00B73FC5" w:rsidP="00C7031F">
      <w:pPr>
        <w:pStyle w:val="NoSpacing"/>
        <w:rPr>
          <w:szCs w:val="24"/>
        </w:rPr>
      </w:pPr>
      <w:r w:rsidRPr="00C7031F">
        <w:rPr>
          <w:szCs w:val="24"/>
        </w:rPr>
        <w:t>​</w:t>
      </w:r>
    </w:p>
    <w:p w14:paraId="6E338E4C" w14:textId="171CA004" w:rsidR="00B73FC5" w:rsidRPr="00C7031F" w:rsidRDefault="00B73FC5" w:rsidP="00C7031F">
      <w:pPr>
        <w:pStyle w:val="NoSpacing"/>
        <w:rPr>
          <w:szCs w:val="24"/>
        </w:rPr>
      </w:pPr>
      <w:r w:rsidRPr="00C7031F">
        <w:rPr>
          <w:szCs w:val="24"/>
        </w:rPr>
        <w:t xml:space="preserve">In some cases, it is an error in law to omit the instruction: This will depend on such factors as: the absence of a request for the instruction or an objection to its omission; the thoroughness of the judge’s review of the relevant evidence; the </w:t>
      </w:r>
      <w:r w:rsidRPr="00C7031F">
        <w:rPr>
          <w:szCs w:val="24"/>
        </w:rPr>
        <w:lastRenderedPageBreak/>
        <w:t>emphasis laid on the subjective component of the excessive force element in former s. 34(2)(b): </w:t>
      </w:r>
      <w:r w:rsidRPr="00C7031F">
        <w:rPr>
          <w:i/>
          <w:iCs/>
          <w:szCs w:val="24"/>
        </w:rPr>
        <w:t>R v Sinclar, </w:t>
      </w:r>
      <w:r w:rsidRPr="00C7031F">
        <w:rPr>
          <w:szCs w:val="24"/>
          <w:u w:val="single"/>
        </w:rPr>
        <w:t>2017 ONCA 38</w:t>
      </w:r>
      <w:r w:rsidRPr="00C7031F">
        <w:rPr>
          <w:szCs w:val="24"/>
        </w:rPr>
        <w:t xml:space="preserve"> at paras 112-119</w:t>
      </w:r>
    </w:p>
    <w:p w14:paraId="20E5F918" w14:textId="0D40AA69" w:rsidR="00041DB6" w:rsidRPr="00C7031F" w:rsidRDefault="00041DB6" w:rsidP="00C7031F">
      <w:pPr>
        <w:spacing w:before="100" w:beforeAutospacing="1" w:after="100" w:afterAutospacing="1" w:line="276" w:lineRule="auto"/>
        <w:jc w:val="both"/>
        <w:rPr>
          <w:rFonts w:ascii="Arial" w:hAnsi="Arial" w:cs="Arial"/>
        </w:rPr>
      </w:pPr>
    </w:p>
    <w:p w14:paraId="16E59686" w14:textId="32E28E85" w:rsidR="00B73FC5" w:rsidRPr="00C7031F" w:rsidRDefault="00B73FC5" w:rsidP="00C7031F">
      <w:pPr>
        <w:pStyle w:val="Heading2"/>
        <w:spacing w:line="276" w:lineRule="auto"/>
      </w:pPr>
      <w:bookmarkStart w:id="54" w:name="_Toc218962793"/>
      <w:r w:rsidRPr="00C7031F">
        <w:t xml:space="preserve">The </w:t>
      </w:r>
      <w:r w:rsidR="001A600D" w:rsidRPr="00C7031F">
        <w:t>R</w:t>
      </w:r>
      <w:r w:rsidRPr="00C7031F">
        <w:t xml:space="preserve">equirement of </w:t>
      </w:r>
      <w:r w:rsidR="000F1F43">
        <w:t>Force</w:t>
      </w:r>
      <w:bookmarkEnd w:id="54"/>
    </w:p>
    <w:p w14:paraId="2414148C" w14:textId="77777777" w:rsidR="008937AF" w:rsidRDefault="008937AF" w:rsidP="00C7031F">
      <w:pPr>
        <w:pStyle w:val="NoSpacing"/>
        <w:rPr>
          <w:szCs w:val="24"/>
        </w:rPr>
      </w:pPr>
    </w:p>
    <w:p w14:paraId="39194DC8" w14:textId="0B03A6BD" w:rsidR="00B73FC5" w:rsidRDefault="00B73FC5" w:rsidP="00C7031F">
      <w:pPr>
        <w:pStyle w:val="NoSpacing"/>
        <w:rPr>
          <w:szCs w:val="24"/>
        </w:rPr>
      </w:pPr>
      <w:r w:rsidRPr="00C7031F">
        <w:rPr>
          <w:szCs w:val="24"/>
        </w:rPr>
        <w:t xml:space="preserve">The requirement of </w:t>
      </w:r>
      <w:r w:rsidR="000F1F43">
        <w:rPr>
          <w:szCs w:val="24"/>
        </w:rPr>
        <w:t>force being used or threatened</w:t>
      </w:r>
      <w:r w:rsidRPr="00C7031F">
        <w:rPr>
          <w:szCs w:val="24"/>
        </w:rPr>
        <w:t xml:space="preserve"> by the victim is satisfied if there was an actual unlawful assault, or the accused reasonably believed that he was being unlawfully </w:t>
      </w:r>
      <w:r w:rsidR="004066E1">
        <w:rPr>
          <w:szCs w:val="24"/>
        </w:rPr>
        <w:t>threatened or assaulted</w:t>
      </w:r>
      <w:r w:rsidRPr="00C7031F">
        <w:rPr>
          <w:szCs w:val="24"/>
        </w:rPr>
        <w:t xml:space="preserve">: </w:t>
      </w:r>
      <w:r w:rsidRPr="00C7031F">
        <w:rPr>
          <w:i/>
          <w:iCs/>
          <w:szCs w:val="24"/>
        </w:rPr>
        <w:t xml:space="preserve">R v. Batson, </w:t>
      </w:r>
      <w:r w:rsidRPr="00C7031F">
        <w:rPr>
          <w:szCs w:val="24"/>
          <w:u w:val="single"/>
        </w:rPr>
        <w:t>2015 ONCA 593</w:t>
      </w:r>
      <w:r w:rsidRPr="00C7031F">
        <w:rPr>
          <w:szCs w:val="24"/>
        </w:rPr>
        <w:t xml:space="preserve"> (A case involving the application of self </w:t>
      </w:r>
      <w:proofErr w:type="spellStart"/>
      <w:r w:rsidRPr="00C7031F">
        <w:rPr>
          <w:szCs w:val="24"/>
        </w:rPr>
        <w:t>defence</w:t>
      </w:r>
      <w:proofErr w:type="spellEnd"/>
      <w:r w:rsidRPr="00C7031F">
        <w:rPr>
          <w:szCs w:val="24"/>
        </w:rPr>
        <w:t xml:space="preserve"> provisions (s.34(2) an s.35) where the accused pulled a gun on the victim first).</w:t>
      </w:r>
    </w:p>
    <w:p w14:paraId="41B00FBB" w14:textId="77777777" w:rsidR="004066E1" w:rsidRDefault="004066E1" w:rsidP="00C7031F">
      <w:pPr>
        <w:pStyle w:val="NoSpacing"/>
        <w:rPr>
          <w:szCs w:val="24"/>
        </w:rPr>
      </w:pPr>
    </w:p>
    <w:p w14:paraId="4A1E7F95" w14:textId="2C5F0E5D" w:rsidR="004066E1" w:rsidRPr="004066E1" w:rsidRDefault="004066E1" w:rsidP="00C7031F">
      <w:pPr>
        <w:pStyle w:val="NoSpacing"/>
      </w:pPr>
      <w:r w:rsidRPr="004066E1">
        <w:t xml:space="preserve">An accused need not wait until he or she is assaulted before acting, and an accused is not by law required to retreat before acting in </w:t>
      </w:r>
      <w:proofErr w:type="spellStart"/>
      <w:r w:rsidRPr="004066E1">
        <w:t>self-defence</w:t>
      </w:r>
      <w:proofErr w:type="spellEnd"/>
      <w:r>
        <w:t xml:space="preserve">: </w:t>
      </w:r>
      <w:r>
        <w:rPr>
          <w:i/>
          <w:iCs/>
        </w:rPr>
        <w:t xml:space="preserve">R v Filli, </w:t>
      </w:r>
      <w:hyperlink r:id="rId111" w:history="1">
        <w:r w:rsidRPr="004066E1">
          <w:rPr>
            <w:rStyle w:val="Hyperlink"/>
          </w:rPr>
          <w:t>2025 ONCA 231</w:t>
        </w:r>
      </w:hyperlink>
      <w:r>
        <w:t xml:space="preserve">, at para 38 </w:t>
      </w:r>
    </w:p>
    <w:p w14:paraId="661F6EC6" w14:textId="77777777" w:rsidR="001F7CCF" w:rsidRPr="00C7031F" w:rsidRDefault="001F7CCF" w:rsidP="00C7031F">
      <w:pPr>
        <w:pStyle w:val="NoSpacing"/>
        <w:rPr>
          <w:szCs w:val="24"/>
        </w:rPr>
      </w:pPr>
    </w:p>
    <w:p w14:paraId="1AC9B266" w14:textId="77777777" w:rsidR="00B73FC5" w:rsidRPr="00C7031F" w:rsidRDefault="00B73FC5" w:rsidP="00C7031F">
      <w:pPr>
        <w:pStyle w:val="NoSpacing"/>
        <w:rPr>
          <w:szCs w:val="24"/>
        </w:rPr>
      </w:pPr>
      <w:r w:rsidRPr="00C7031F">
        <w:rPr>
          <w:szCs w:val="24"/>
        </w:rPr>
        <w:t xml:space="preserve">Where the claim of </w:t>
      </w:r>
      <w:proofErr w:type="spellStart"/>
      <w:r w:rsidRPr="00C7031F">
        <w:rPr>
          <w:szCs w:val="24"/>
        </w:rPr>
        <w:t>self-defence</w:t>
      </w:r>
      <w:proofErr w:type="spellEnd"/>
      <w:r w:rsidRPr="00C7031F">
        <w:rPr>
          <w:szCs w:val="24"/>
        </w:rPr>
        <w:t xml:space="preserve"> rests on an assertion of actual assault, and a distinction between what an accused said happened and what she reasonably believed happened or was about to happen cannot be fairly said to arise from the evidence, a trial judge is under no obligation to instruct the jury on the basis of apprehended assault: </w:t>
      </w:r>
      <w:r w:rsidRPr="00C7031F">
        <w:rPr>
          <w:i/>
          <w:iCs/>
          <w:szCs w:val="24"/>
        </w:rPr>
        <w:t>R v Sinclar, </w:t>
      </w:r>
      <w:r w:rsidRPr="00C7031F">
        <w:rPr>
          <w:szCs w:val="24"/>
          <w:u w:val="single"/>
        </w:rPr>
        <w:t>2017 ONCA 38</w:t>
      </w:r>
      <w:r w:rsidRPr="00C7031F">
        <w:rPr>
          <w:szCs w:val="24"/>
        </w:rPr>
        <w:t xml:space="preserve"> at para 58</w:t>
      </w:r>
    </w:p>
    <w:p w14:paraId="5BD6516E" w14:textId="77777777" w:rsidR="00B73FC5" w:rsidRPr="00C7031F" w:rsidRDefault="00B73FC5" w:rsidP="00C7031F">
      <w:pPr>
        <w:spacing w:before="100" w:beforeAutospacing="1" w:after="100" w:afterAutospacing="1" w:line="276" w:lineRule="auto"/>
        <w:jc w:val="both"/>
        <w:rPr>
          <w:rFonts w:ascii="Arial" w:hAnsi="Arial" w:cs="Arial"/>
        </w:rPr>
      </w:pPr>
    </w:p>
    <w:p w14:paraId="1375A4CB" w14:textId="3DD05E6B" w:rsidR="00B73FC5" w:rsidRPr="00C7031F" w:rsidRDefault="00B73FC5" w:rsidP="00C7031F">
      <w:pPr>
        <w:pStyle w:val="Heading2"/>
        <w:spacing w:line="276" w:lineRule="auto"/>
      </w:pPr>
      <w:bookmarkStart w:id="55" w:name="_Toc218962794"/>
      <w:r w:rsidRPr="00C7031F">
        <w:t>Self Defence in conjunction with other defences</w:t>
      </w:r>
      <w:bookmarkEnd w:id="55"/>
    </w:p>
    <w:p w14:paraId="233FC761" w14:textId="3CC0191A" w:rsidR="00B73FC5" w:rsidRPr="00C7031F" w:rsidRDefault="00B73FC5" w:rsidP="00C7031F">
      <w:pPr>
        <w:pStyle w:val="NoSpacing"/>
        <w:rPr>
          <w:szCs w:val="24"/>
          <w:u w:val="single"/>
        </w:rPr>
      </w:pPr>
      <w:r w:rsidRPr="00C7031F">
        <w:rPr>
          <w:szCs w:val="24"/>
        </w:rPr>
        <w:br/>
        <w:t xml:space="preserve">The trial judge can put two incompatible </w:t>
      </w:r>
      <w:proofErr w:type="spellStart"/>
      <w:r w:rsidRPr="00C7031F">
        <w:rPr>
          <w:szCs w:val="24"/>
        </w:rPr>
        <w:t>defences</w:t>
      </w:r>
      <w:proofErr w:type="spellEnd"/>
      <w:r w:rsidRPr="00C7031F">
        <w:rPr>
          <w:szCs w:val="24"/>
        </w:rPr>
        <w:t xml:space="preserve"> to the jury, </w:t>
      </w:r>
      <w:proofErr w:type="gramStart"/>
      <w:r w:rsidRPr="00C7031F">
        <w:rPr>
          <w:szCs w:val="24"/>
        </w:rPr>
        <w:t>as long as</w:t>
      </w:r>
      <w:proofErr w:type="gramEnd"/>
      <w:r w:rsidRPr="00C7031F">
        <w:rPr>
          <w:szCs w:val="24"/>
        </w:rPr>
        <w:t xml:space="preserve"> each meets the air of reality test: </w:t>
      </w:r>
      <w:r w:rsidRPr="00C7031F">
        <w:rPr>
          <w:i/>
          <w:iCs/>
          <w:szCs w:val="24"/>
        </w:rPr>
        <w:t>R v. Woodcock</w:t>
      </w:r>
      <w:r w:rsidRPr="00C7031F">
        <w:rPr>
          <w:szCs w:val="24"/>
        </w:rPr>
        <w:t xml:space="preserve">, </w:t>
      </w:r>
      <w:r w:rsidRPr="00C7031F">
        <w:rPr>
          <w:szCs w:val="24"/>
          <w:u w:val="single"/>
        </w:rPr>
        <w:t>2015 ONCA 535</w:t>
      </w:r>
    </w:p>
    <w:p w14:paraId="308FE110" w14:textId="1AB9E01B" w:rsidR="009A6CE1" w:rsidRPr="00C7031F" w:rsidRDefault="009A6CE1" w:rsidP="00C7031F">
      <w:pPr>
        <w:pStyle w:val="NoSpacing"/>
        <w:rPr>
          <w:szCs w:val="24"/>
          <w:u w:val="single"/>
        </w:rPr>
      </w:pPr>
    </w:p>
    <w:p w14:paraId="4C57F446" w14:textId="6BED8EBB" w:rsidR="009A6CE1" w:rsidRPr="00C7031F" w:rsidRDefault="009A6CE1" w:rsidP="00C7031F">
      <w:pPr>
        <w:pStyle w:val="NoSpacing"/>
        <w:rPr>
          <w:szCs w:val="24"/>
        </w:rPr>
      </w:pPr>
      <w:r w:rsidRPr="00C7031F">
        <w:rPr>
          <w:szCs w:val="24"/>
        </w:rPr>
        <w:t xml:space="preserve">Incompatibility of the proposed </w:t>
      </w:r>
      <w:proofErr w:type="spellStart"/>
      <w:r w:rsidRPr="00C7031F">
        <w:rPr>
          <w:szCs w:val="24"/>
        </w:rPr>
        <w:t>defence</w:t>
      </w:r>
      <w:proofErr w:type="spellEnd"/>
      <w:r w:rsidRPr="00C7031F">
        <w:rPr>
          <w:szCs w:val="24"/>
        </w:rPr>
        <w:t xml:space="preserve"> with the primary </w:t>
      </w:r>
      <w:proofErr w:type="spellStart"/>
      <w:r w:rsidRPr="00C7031F">
        <w:rPr>
          <w:szCs w:val="24"/>
        </w:rPr>
        <w:t>defence</w:t>
      </w:r>
      <w:proofErr w:type="spellEnd"/>
      <w:r w:rsidRPr="00C7031F">
        <w:rPr>
          <w:szCs w:val="24"/>
        </w:rPr>
        <w:t xml:space="preserve"> does not, without more, mean that the proposed </w:t>
      </w:r>
      <w:proofErr w:type="spellStart"/>
      <w:r w:rsidRPr="00C7031F">
        <w:rPr>
          <w:szCs w:val="24"/>
        </w:rPr>
        <w:t>defence</w:t>
      </w:r>
      <w:proofErr w:type="spellEnd"/>
      <w:r w:rsidRPr="00C7031F">
        <w:rPr>
          <w:szCs w:val="24"/>
        </w:rPr>
        <w:t xml:space="preserve"> lacks an air of reality: </w:t>
      </w:r>
      <w:r w:rsidRPr="00C7031F">
        <w:rPr>
          <w:i/>
          <w:iCs/>
          <w:szCs w:val="24"/>
        </w:rPr>
        <w:t xml:space="preserve">R v Barrett, </w:t>
      </w:r>
      <w:hyperlink r:id="rId112" w:history="1">
        <w:r w:rsidRPr="00C7031F">
          <w:rPr>
            <w:rStyle w:val="Hyperlink"/>
            <w:szCs w:val="24"/>
          </w:rPr>
          <w:t>2022 ONCA 68</w:t>
        </w:r>
      </w:hyperlink>
      <w:r w:rsidRPr="00C7031F">
        <w:rPr>
          <w:szCs w:val="24"/>
        </w:rPr>
        <w:t>, at para 355</w:t>
      </w:r>
    </w:p>
    <w:p w14:paraId="67D7359C" w14:textId="77777777" w:rsidR="009A6CE1" w:rsidRPr="00C7031F" w:rsidRDefault="009A6CE1" w:rsidP="00C7031F">
      <w:pPr>
        <w:pStyle w:val="NoSpacing"/>
        <w:rPr>
          <w:szCs w:val="24"/>
        </w:rPr>
      </w:pPr>
    </w:p>
    <w:p w14:paraId="60D0A097" w14:textId="19F9CD29" w:rsidR="00B73FC5" w:rsidRPr="00C7031F" w:rsidRDefault="00B73FC5" w:rsidP="00C7031F">
      <w:pPr>
        <w:pStyle w:val="NoSpacing"/>
        <w:rPr>
          <w:szCs w:val="24"/>
          <w:u w:val="single"/>
        </w:rPr>
      </w:pPr>
      <w:r w:rsidRPr="00C7031F">
        <w:rPr>
          <w:szCs w:val="24"/>
        </w:rPr>
        <w:br/>
        <w:t xml:space="preserve">The </w:t>
      </w:r>
      <w:proofErr w:type="spellStart"/>
      <w:r w:rsidRPr="00C7031F">
        <w:rPr>
          <w:szCs w:val="24"/>
        </w:rPr>
        <w:t>defence</w:t>
      </w:r>
      <w:proofErr w:type="spellEnd"/>
      <w:r w:rsidRPr="00C7031F">
        <w:rPr>
          <w:szCs w:val="24"/>
        </w:rPr>
        <w:t xml:space="preserve"> of </w:t>
      </w:r>
      <w:proofErr w:type="spellStart"/>
      <w:r w:rsidRPr="00C7031F">
        <w:rPr>
          <w:szCs w:val="24"/>
        </w:rPr>
        <w:t>self-defence</w:t>
      </w:r>
      <w:proofErr w:type="spellEnd"/>
      <w:r w:rsidRPr="00C7031F">
        <w:rPr>
          <w:szCs w:val="24"/>
        </w:rPr>
        <w:t xml:space="preserve"> can co-exist with the </w:t>
      </w:r>
      <w:proofErr w:type="spellStart"/>
      <w:r w:rsidRPr="00C7031F">
        <w:rPr>
          <w:szCs w:val="24"/>
        </w:rPr>
        <w:t>defence</w:t>
      </w:r>
      <w:proofErr w:type="spellEnd"/>
      <w:r w:rsidRPr="00C7031F">
        <w:rPr>
          <w:szCs w:val="24"/>
        </w:rPr>
        <w:t xml:space="preserve"> of accident in a similar fact scenario: R v Budhoo, </w:t>
      </w:r>
      <w:r w:rsidRPr="00C7031F">
        <w:rPr>
          <w:szCs w:val="24"/>
          <w:u w:val="single"/>
        </w:rPr>
        <w:t>2015 ONCA 912</w:t>
      </w:r>
    </w:p>
    <w:p w14:paraId="1F4058B7" w14:textId="7A84BE53" w:rsidR="00BB3C4A" w:rsidRPr="00C7031F" w:rsidRDefault="00BB3C4A" w:rsidP="00C7031F">
      <w:pPr>
        <w:pStyle w:val="NoSpacing"/>
        <w:rPr>
          <w:szCs w:val="24"/>
          <w:u w:val="single"/>
        </w:rPr>
      </w:pPr>
    </w:p>
    <w:p w14:paraId="51867F6C" w14:textId="590115F0" w:rsidR="00BB3C4A" w:rsidRPr="00C7031F" w:rsidRDefault="00BB3C4A" w:rsidP="00C7031F">
      <w:pPr>
        <w:pStyle w:val="Heading2"/>
        <w:spacing w:line="276" w:lineRule="auto"/>
      </w:pPr>
      <w:bookmarkStart w:id="56" w:name="_Toc218962795"/>
      <w:r w:rsidRPr="00C7031F">
        <w:lastRenderedPageBreak/>
        <w:t>Examples from the Case Law</w:t>
      </w:r>
      <w:bookmarkEnd w:id="56"/>
    </w:p>
    <w:p w14:paraId="19B37D0B" w14:textId="77777777" w:rsidR="00BB3C4A" w:rsidRPr="00C7031F" w:rsidRDefault="00BB3C4A" w:rsidP="00C7031F">
      <w:pPr>
        <w:spacing w:line="276" w:lineRule="auto"/>
        <w:rPr>
          <w:rFonts w:ascii="Arial" w:hAnsi="Arial" w:cs="Arial"/>
        </w:rPr>
      </w:pPr>
    </w:p>
    <w:p w14:paraId="3EAD9E37" w14:textId="194CE637" w:rsidR="00B73FC5" w:rsidRPr="00C7031F" w:rsidRDefault="00BB3C4A" w:rsidP="00C7031F">
      <w:pPr>
        <w:pStyle w:val="NoSpacing"/>
        <w:rPr>
          <w:szCs w:val="24"/>
        </w:rPr>
      </w:pPr>
      <w:r w:rsidRPr="00C7031F">
        <w:rPr>
          <w:szCs w:val="24"/>
        </w:rPr>
        <w:t xml:space="preserve">In </w:t>
      </w:r>
      <w:r w:rsidRPr="00C7031F">
        <w:rPr>
          <w:i/>
          <w:iCs/>
          <w:szCs w:val="24"/>
        </w:rPr>
        <w:t xml:space="preserve">RS, </w:t>
      </w:r>
      <w:r w:rsidRPr="00C7031F">
        <w:rPr>
          <w:szCs w:val="24"/>
        </w:rPr>
        <w:t xml:space="preserve">the Court of Appeal overturned convictions for manslaughter, careless use of a firearm, and aggravated assault and substituted acquittals instead on the basis that the accused was acting in self </w:t>
      </w:r>
      <w:proofErr w:type="spellStart"/>
      <w:r w:rsidRPr="00C7031F">
        <w:rPr>
          <w:szCs w:val="24"/>
        </w:rPr>
        <w:t>defence</w:t>
      </w:r>
      <w:proofErr w:type="spellEnd"/>
      <w:r w:rsidRPr="00C7031F">
        <w:rPr>
          <w:szCs w:val="24"/>
        </w:rPr>
        <w:t xml:space="preserve"> when he fired his gun at a group of </w:t>
      </w:r>
      <w:r w:rsidR="006B0FFB" w:rsidRPr="00C7031F">
        <w:rPr>
          <w:szCs w:val="24"/>
        </w:rPr>
        <w:t xml:space="preserve">attacking </w:t>
      </w:r>
      <w:r w:rsidRPr="00C7031F">
        <w:rPr>
          <w:szCs w:val="24"/>
        </w:rPr>
        <w:t>males, killing one of them</w:t>
      </w:r>
      <w:r w:rsidR="006B0FFB" w:rsidRPr="00C7031F">
        <w:rPr>
          <w:szCs w:val="24"/>
        </w:rPr>
        <w:t xml:space="preserve">: </w:t>
      </w:r>
      <w:r w:rsidR="006B0FFB" w:rsidRPr="00C7031F">
        <w:rPr>
          <w:i/>
          <w:iCs/>
          <w:szCs w:val="24"/>
        </w:rPr>
        <w:t>R</w:t>
      </w:r>
      <w:r w:rsidR="00B40283" w:rsidRPr="00C7031F">
        <w:rPr>
          <w:i/>
          <w:iCs/>
          <w:szCs w:val="24"/>
        </w:rPr>
        <w:t xml:space="preserve"> </w:t>
      </w:r>
      <w:r w:rsidR="006B0FFB" w:rsidRPr="00C7031F">
        <w:rPr>
          <w:i/>
          <w:iCs/>
          <w:szCs w:val="24"/>
        </w:rPr>
        <w:t xml:space="preserve">v RS, </w:t>
      </w:r>
      <w:hyperlink r:id="rId113" w:history="1">
        <w:r w:rsidR="006B0FFB" w:rsidRPr="00C7031F">
          <w:rPr>
            <w:rStyle w:val="Hyperlink"/>
            <w:szCs w:val="24"/>
          </w:rPr>
          <w:t>2019 ONCA 832</w:t>
        </w:r>
      </w:hyperlink>
    </w:p>
    <w:p w14:paraId="0D03CAE9" w14:textId="77777777" w:rsidR="006B0FFB" w:rsidRPr="00C7031F" w:rsidRDefault="006B0FFB" w:rsidP="00C7031F">
      <w:pPr>
        <w:pStyle w:val="NoSpacing"/>
        <w:rPr>
          <w:szCs w:val="24"/>
        </w:rPr>
      </w:pPr>
    </w:p>
    <w:p w14:paraId="52569C1F" w14:textId="6FD9551C" w:rsidR="00FB7E17" w:rsidRPr="00C7031F" w:rsidRDefault="00B233EA" w:rsidP="005046B7">
      <w:pPr>
        <w:pStyle w:val="Heading1"/>
      </w:pPr>
      <w:bookmarkStart w:id="57" w:name="_Toc218962796"/>
      <w:r w:rsidRPr="00C7031F">
        <w:t>SUICIDE PACT</w:t>
      </w:r>
      <w:bookmarkEnd w:id="57"/>
    </w:p>
    <w:p w14:paraId="54E09191" w14:textId="77777777" w:rsidR="00FB7E17" w:rsidRPr="00C7031F" w:rsidRDefault="00B73FC5" w:rsidP="00C7031F">
      <w:pPr>
        <w:spacing w:line="276" w:lineRule="auto"/>
        <w:rPr>
          <w:rFonts w:ascii="Arial" w:hAnsi="Arial" w:cs="Arial"/>
          <w:color w:val="000000"/>
        </w:rPr>
      </w:pPr>
      <w:r w:rsidRPr="00C7031F">
        <w:rPr>
          <w:rFonts w:ascii="Arial" w:hAnsi="Arial" w:cs="Arial"/>
        </w:rPr>
        <w:t>​</w:t>
      </w:r>
    </w:p>
    <w:p w14:paraId="4230EA90" w14:textId="463D50A6" w:rsidR="00FB7E17" w:rsidRPr="00C7031F" w:rsidRDefault="00FB7E17" w:rsidP="00C7031F">
      <w:pPr>
        <w:pStyle w:val="NoSpacing"/>
        <w:rPr>
          <w:szCs w:val="24"/>
        </w:rPr>
      </w:pPr>
      <w:r w:rsidRPr="00C7031F">
        <w:rPr>
          <w:szCs w:val="24"/>
        </w:rPr>
        <w:t>The court in </w:t>
      </w:r>
      <w:r w:rsidRPr="00C7031F">
        <w:rPr>
          <w:rFonts w:eastAsia="Times New Roman"/>
          <w:i/>
          <w:iCs/>
          <w:szCs w:val="24"/>
        </w:rPr>
        <w:t>R. v. Gagnon</w:t>
      </w:r>
      <w:r w:rsidRPr="00C7031F">
        <w:rPr>
          <w:rFonts w:eastAsia="Times New Roman"/>
          <w:szCs w:val="24"/>
        </w:rPr>
        <w:t xml:space="preserve"> (1993), 84 C.C.C. (3d) 143, 24 C.R. (4th) 369 (Que. C.A.) </w:t>
      </w:r>
      <w:r w:rsidRPr="00C7031F">
        <w:rPr>
          <w:szCs w:val="24"/>
        </w:rPr>
        <w:t xml:space="preserve">accepted a very narrow “suicide pact” </w:t>
      </w:r>
      <w:proofErr w:type="spellStart"/>
      <w:r w:rsidRPr="00C7031F">
        <w:rPr>
          <w:szCs w:val="24"/>
        </w:rPr>
        <w:t>defence</w:t>
      </w:r>
      <w:proofErr w:type="spellEnd"/>
      <w:r w:rsidRPr="00C7031F">
        <w:rPr>
          <w:szCs w:val="24"/>
        </w:rPr>
        <w:t xml:space="preserve">. That </w:t>
      </w:r>
      <w:proofErr w:type="spellStart"/>
      <w:r w:rsidRPr="00C7031F">
        <w:rPr>
          <w:szCs w:val="24"/>
        </w:rPr>
        <w:t>defence</w:t>
      </w:r>
      <w:proofErr w:type="spellEnd"/>
      <w:r w:rsidRPr="00C7031F">
        <w:rPr>
          <w:szCs w:val="24"/>
        </w:rPr>
        <w:t xml:space="preserve"> was available only when the parties formed a common and irrevocable intention to commit suicide together, simultaneously by the same event and the same instrumentality, and where the risk of death was identical for both: </w:t>
      </w:r>
      <w:r w:rsidRPr="00C7031F">
        <w:rPr>
          <w:i/>
          <w:iCs/>
          <w:szCs w:val="24"/>
        </w:rPr>
        <w:t>Gagnon</w:t>
      </w:r>
      <w:r w:rsidRPr="00C7031F">
        <w:rPr>
          <w:szCs w:val="24"/>
        </w:rPr>
        <w:t>, at p. 155. The court distinguished a true suicide pact from a murder-suicide pact in which one person agreed to first kill the other and then kill himself. </w:t>
      </w:r>
      <w:r w:rsidRPr="00C7031F">
        <w:rPr>
          <w:i/>
          <w:iCs/>
          <w:szCs w:val="24"/>
        </w:rPr>
        <w:t>Gagno</w:t>
      </w:r>
      <w:r w:rsidRPr="00C7031F">
        <w:rPr>
          <w:szCs w:val="24"/>
        </w:rPr>
        <w:t xml:space="preserve">n would not have extended the “suicide pact” </w:t>
      </w:r>
      <w:proofErr w:type="spellStart"/>
      <w:r w:rsidRPr="00C7031F">
        <w:rPr>
          <w:szCs w:val="24"/>
        </w:rPr>
        <w:t>defence</w:t>
      </w:r>
      <w:proofErr w:type="spellEnd"/>
      <w:r w:rsidRPr="00C7031F">
        <w:rPr>
          <w:szCs w:val="24"/>
        </w:rPr>
        <w:t xml:space="preserve"> to the murder-suicide situation.</w:t>
      </w:r>
    </w:p>
    <w:p w14:paraId="5A91EC23" w14:textId="77777777" w:rsidR="004B2E56" w:rsidRPr="00C7031F" w:rsidRDefault="004B2E56" w:rsidP="00C7031F">
      <w:pPr>
        <w:pStyle w:val="NoSpacing"/>
        <w:rPr>
          <w:szCs w:val="24"/>
        </w:rPr>
      </w:pPr>
    </w:p>
    <w:p w14:paraId="69A36BF4" w14:textId="02F9BDCB" w:rsidR="00FB7E17" w:rsidRPr="00C7031F" w:rsidRDefault="004B2E56" w:rsidP="00C7031F">
      <w:pPr>
        <w:pStyle w:val="NoSpacing"/>
        <w:rPr>
          <w:szCs w:val="24"/>
        </w:rPr>
      </w:pPr>
      <w:r w:rsidRPr="00C7031F">
        <w:rPr>
          <w:rFonts w:eastAsia="Times New Roman"/>
          <w:szCs w:val="24"/>
        </w:rPr>
        <w:t xml:space="preserve">No such ‘suicide pact” </w:t>
      </w:r>
      <w:proofErr w:type="spellStart"/>
      <w:r w:rsidRPr="00C7031F">
        <w:rPr>
          <w:rFonts w:eastAsia="Times New Roman"/>
          <w:szCs w:val="24"/>
        </w:rPr>
        <w:t>defence</w:t>
      </w:r>
      <w:proofErr w:type="spellEnd"/>
      <w:r w:rsidRPr="00C7031F">
        <w:rPr>
          <w:rFonts w:eastAsia="Times New Roman"/>
          <w:szCs w:val="24"/>
        </w:rPr>
        <w:t xml:space="preserve"> has been recognized by the Ontario Court of Appeal: </w:t>
      </w:r>
      <w:r w:rsidRPr="00C7031F">
        <w:rPr>
          <w:rFonts w:eastAsia="Times New Roman"/>
          <w:i/>
          <w:szCs w:val="24"/>
        </w:rPr>
        <w:t>R v</w:t>
      </w:r>
      <w:r w:rsidR="0089054C" w:rsidRPr="00C7031F">
        <w:rPr>
          <w:rFonts w:eastAsia="Times New Roman"/>
          <w:i/>
          <w:szCs w:val="24"/>
        </w:rPr>
        <w:t xml:space="preserve"> Dobson, </w:t>
      </w:r>
      <w:hyperlink r:id="rId114" w:history="1">
        <w:r w:rsidR="0089054C" w:rsidRPr="00C7031F">
          <w:rPr>
            <w:rStyle w:val="Hyperlink"/>
            <w:rFonts w:eastAsia="Times New Roman"/>
            <w:szCs w:val="24"/>
          </w:rPr>
          <w:t>2018 ONCA 589</w:t>
        </w:r>
      </w:hyperlink>
      <w:r w:rsidR="0089054C" w:rsidRPr="00C7031F">
        <w:rPr>
          <w:rFonts w:eastAsia="Times New Roman"/>
          <w:szCs w:val="24"/>
        </w:rPr>
        <w:t xml:space="preserve"> at paras 41, 43</w:t>
      </w:r>
    </w:p>
    <w:p w14:paraId="21F0678D" w14:textId="7C5572FA" w:rsidR="00AE0568" w:rsidRPr="00C7031F" w:rsidRDefault="00AE0568" w:rsidP="00C7031F">
      <w:pPr>
        <w:spacing w:before="100" w:beforeAutospacing="1" w:after="100" w:afterAutospacing="1" w:line="276" w:lineRule="auto"/>
        <w:rPr>
          <w:rFonts w:ascii="Arial" w:hAnsi="Arial" w:cs="Arial"/>
        </w:rPr>
      </w:pPr>
    </w:p>
    <w:p w14:paraId="66E1DE9F" w14:textId="12B6056B" w:rsidR="002E33E9" w:rsidRPr="00C7031F" w:rsidRDefault="002E33E9" w:rsidP="005046B7">
      <w:pPr>
        <w:pStyle w:val="Heading1"/>
      </w:pPr>
      <w:bookmarkStart w:id="58" w:name="_Toc218962797"/>
      <w:r w:rsidRPr="00C7031F">
        <w:t>USE OF FORCE: S.25(1)</w:t>
      </w:r>
      <w:bookmarkEnd w:id="58"/>
    </w:p>
    <w:p w14:paraId="7743CD0E" w14:textId="77777777" w:rsidR="002E33E9" w:rsidRPr="00C7031F" w:rsidRDefault="002E33E9" w:rsidP="00C7031F">
      <w:pPr>
        <w:spacing w:line="276" w:lineRule="auto"/>
        <w:rPr>
          <w:rFonts w:ascii="Arial" w:hAnsi="Arial" w:cs="Arial"/>
          <w:lang w:val="en-US"/>
        </w:rPr>
      </w:pPr>
    </w:p>
    <w:p w14:paraId="0B3B1CDA" w14:textId="2DC0B5C5" w:rsidR="002E33E9" w:rsidRPr="00C7031F" w:rsidRDefault="002E33E9" w:rsidP="00C7031F">
      <w:pPr>
        <w:pStyle w:val="NoSpacing"/>
        <w:rPr>
          <w:szCs w:val="24"/>
        </w:rPr>
      </w:pPr>
      <w:r w:rsidRPr="00C7031F">
        <w:rPr>
          <w:szCs w:val="24"/>
        </w:rPr>
        <w:t xml:space="preserve">Section 25(1) of the </w:t>
      </w:r>
      <w:r w:rsidRPr="00C7031F">
        <w:rPr>
          <w:i/>
          <w:iCs/>
          <w:szCs w:val="24"/>
        </w:rPr>
        <w:t xml:space="preserve">Criminal Code </w:t>
      </w:r>
      <w:r w:rsidRPr="00C7031F">
        <w:rPr>
          <w:szCs w:val="24"/>
        </w:rPr>
        <w:t xml:space="preserve">provides that “a police officer is justified in using force to effect a lawful arrest, provided that he or she acted on reasonable and probable grounds and used only as much force as was necessary in the circumstances.” However, this provision does not furnish a </w:t>
      </w:r>
      <w:proofErr w:type="spellStart"/>
      <w:r w:rsidRPr="00C7031F">
        <w:rPr>
          <w:szCs w:val="24"/>
        </w:rPr>
        <w:t>defence</w:t>
      </w:r>
      <w:proofErr w:type="spellEnd"/>
      <w:r w:rsidRPr="00C7031F">
        <w:rPr>
          <w:szCs w:val="24"/>
        </w:rPr>
        <w:t xml:space="preserve"> where an officer had no reasonable grounds to strike the person initially, and/or used excessive force: see </w:t>
      </w:r>
      <w:r w:rsidRPr="00C7031F">
        <w:rPr>
          <w:i/>
          <w:iCs/>
          <w:szCs w:val="24"/>
        </w:rPr>
        <w:t xml:space="preserve">R v Lindsay, </w:t>
      </w:r>
      <w:hyperlink r:id="rId115" w:history="1">
        <w:r w:rsidRPr="00C7031F">
          <w:rPr>
            <w:rStyle w:val="Hyperlink"/>
            <w:szCs w:val="24"/>
          </w:rPr>
          <w:t>2023 SCC 13</w:t>
        </w:r>
      </w:hyperlink>
    </w:p>
    <w:p w14:paraId="50CB2A7B" w14:textId="77777777" w:rsidR="002E33E9" w:rsidRPr="00C7031F" w:rsidRDefault="002E33E9" w:rsidP="00C7031F">
      <w:pPr>
        <w:spacing w:line="276" w:lineRule="auto"/>
        <w:rPr>
          <w:rFonts w:ascii="Arial" w:hAnsi="Arial" w:cs="Arial"/>
          <w:lang w:val="en-US"/>
        </w:rPr>
      </w:pPr>
    </w:p>
    <w:sectPr w:rsidR="002E33E9" w:rsidRPr="00C7031F" w:rsidSect="001043BE">
      <w:footerReference w:type="even" r:id="rId116"/>
      <w:footerReference w:type="default" r:id="rId1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43C7" w14:textId="77777777" w:rsidR="0062151B" w:rsidRDefault="0062151B" w:rsidP="000C6195">
      <w:r>
        <w:separator/>
      </w:r>
    </w:p>
  </w:endnote>
  <w:endnote w:type="continuationSeparator" w:id="0">
    <w:p w14:paraId="22C40E6B" w14:textId="77777777" w:rsidR="0062151B" w:rsidRDefault="0062151B" w:rsidP="000C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C123" w14:textId="77777777" w:rsidR="00D0535C" w:rsidRDefault="00D0535C" w:rsidP="00C53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DF4BD" w14:textId="77777777" w:rsidR="00D0535C" w:rsidRDefault="00D0535C" w:rsidP="000C6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1488" w14:textId="77777777" w:rsidR="00D0535C" w:rsidRDefault="00D0535C" w:rsidP="00C53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8D5F5C9" w14:textId="77777777" w:rsidR="00D0535C" w:rsidRDefault="00D0535C" w:rsidP="000C61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3891" w14:textId="77777777" w:rsidR="0062151B" w:rsidRDefault="0062151B" w:rsidP="000C6195">
      <w:r>
        <w:separator/>
      </w:r>
    </w:p>
  </w:footnote>
  <w:footnote w:type="continuationSeparator" w:id="0">
    <w:p w14:paraId="284318A9" w14:textId="77777777" w:rsidR="0062151B" w:rsidRDefault="0062151B" w:rsidP="000C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36636E"/>
    <w:lvl w:ilvl="0">
      <w:start w:val="1"/>
      <w:numFmt w:val="decimal"/>
      <w:pStyle w:val="ListNumber2"/>
      <w:lvlText w:val="%1."/>
      <w:lvlJc w:val="left"/>
      <w:pPr>
        <w:tabs>
          <w:tab w:val="num" w:pos="643"/>
        </w:tabs>
        <w:ind w:left="643" w:hanging="360"/>
      </w:pPr>
    </w:lvl>
  </w:abstractNum>
  <w:abstractNum w:abstractNumId="1" w15:restartNumberingAfterBreak="0">
    <w:nsid w:val="000917BC"/>
    <w:multiLevelType w:val="hybridMultilevel"/>
    <w:tmpl w:val="5E72ADBC"/>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91549"/>
    <w:multiLevelType w:val="multilevel"/>
    <w:tmpl w:val="7B668DA0"/>
    <w:lvl w:ilvl="0">
      <w:start w:val="1"/>
      <w:numFmt w:val="lowerRoman"/>
      <w:lvlText w:val="%1."/>
      <w:lvlJc w:val="righ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 w15:restartNumberingAfterBreak="0">
    <w:nsid w:val="05B93C6A"/>
    <w:multiLevelType w:val="hybridMultilevel"/>
    <w:tmpl w:val="C5AE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E41D5"/>
    <w:multiLevelType w:val="multilevel"/>
    <w:tmpl w:val="87544846"/>
    <w:lvl w:ilvl="0">
      <w:start w:val="1"/>
      <w:numFmt w:val="lowerRoman"/>
      <w:lvlText w:val="%1."/>
      <w:lvlJc w:val="center"/>
      <w:pPr>
        <w:ind w:left="360" w:hanging="72"/>
      </w:pPr>
      <w:rPr>
        <w:rFonts w:hint="default"/>
        <w:color w:val="632423" w:themeColor="accent2" w:themeShade="80"/>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 w15:restartNumberingAfterBreak="0">
    <w:nsid w:val="1F121CB3"/>
    <w:multiLevelType w:val="hybridMultilevel"/>
    <w:tmpl w:val="7A52F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21844"/>
    <w:multiLevelType w:val="hybridMultilevel"/>
    <w:tmpl w:val="FD1A52EA"/>
    <w:lvl w:ilvl="0" w:tplc="4E440220">
      <w:start w:val="1"/>
      <w:numFmt w:val="lowerLetter"/>
      <w:pStyle w:val="Heading4"/>
      <w:lvlText w:val="%1)"/>
      <w:lvlJc w:val="left"/>
      <w:pPr>
        <w:ind w:left="1440" w:hanging="360"/>
      </w:pPr>
      <w:rPr>
        <w:rFonts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D7B42"/>
    <w:multiLevelType w:val="multilevel"/>
    <w:tmpl w:val="332C92E0"/>
    <w:lvl w:ilvl="0">
      <w:start w:val="1"/>
      <w:numFmt w:val="lowerRoman"/>
      <w:lvlText w:val="%1."/>
      <w:lvlJc w:val="right"/>
      <w:pPr>
        <w:ind w:left="927" w:hanging="360"/>
      </w:pPr>
      <w:rPr>
        <w:rFonts w:hint="default"/>
        <w:color w:val="FF0000"/>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 w15:restartNumberingAfterBreak="0">
    <w:nsid w:val="29986903"/>
    <w:multiLevelType w:val="hybridMultilevel"/>
    <w:tmpl w:val="6D3044A8"/>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36450"/>
    <w:multiLevelType w:val="hybridMultilevel"/>
    <w:tmpl w:val="11289A8E"/>
    <w:lvl w:ilvl="0" w:tplc="B8E011C0">
      <w:start w:val="1"/>
      <w:numFmt w:val="lowerRoman"/>
      <w:lvlText w:val="%1."/>
      <w:lvlJc w:val="right"/>
      <w:pPr>
        <w:tabs>
          <w:tab w:val="num" w:pos="504"/>
        </w:tabs>
        <w:ind w:left="504" w:hanging="288"/>
      </w:pPr>
      <w:rPr>
        <w:rFonts w:hint="default"/>
        <w:caps w:val="0"/>
        <w:color w:val="632423" w:themeColor="accent2" w:themeShade="80"/>
        <w:sz w:val="20"/>
        <w:szCs w:val="20"/>
      </w:rPr>
    </w:lvl>
    <w:lvl w:ilvl="1" w:tplc="2068AD9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42A98"/>
    <w:multiLevelType w:val="hybridMultilevel"/>
    <w:tmpl w:val="6CD0D474"/>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F5F4C"/>
    <w:multiLevelType w:val="hybridMultilevel"/>
    <w:tmpl w:val="28A0E64A"/>
    <w:lvl w:ilvl="0" w:tplc="42D42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671CC"/>
    <w:multiLevelType w:val="multilevel"/>
    <w:tmpl w:val="D66C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220D4"/>
    <w:multiLevelType w:val="hybridMultilevel"/>
    <w:tmpl w:val="162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03784"/>
    <w:multiLevelType w:val="multilevel"/>
    <w:tmpl w:val="1116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9F12FF"/>
    <w:multiLevelType w:val="hybridMultilevel"/>
    <w:tmpl w:val="CD888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140C8"/>
    <w:multiLevelType w:val="hybridMultilevel"/>
    <w:tmpl w:val="38FA5CD2"/>
    <w:lvl w:ilvl="0" w:tplc="6900A96C">
      <w:start w:val="18"/>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C6CCF"/>
    <w:multiLevelType w:val="hybridMultilevel"/>
    <w:tmpl w:val="306C1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C46BD"/>
    <w:multiLevelType w:val="hybridMultilevel"/>
    <w:tmpl w:val="F6C0D506"/>
    <w:lvl w:ilvl="0" w:tplc="DE0E6BC2">
      <w:start w:val="1"/>
      <w:numFmt w:val="upperLetter"/>
      <w:pStyle w:val="Heading2"/>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172396"/>
    <w:multiLevelType w:val="hybridMultilevel"/>
    <w:tmpl w:val="046265D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659A1B20"/>
    <w:multiLevelType w:val="hybridMultilevel"/>
    <w:tmpl w:val="B69AB6FA"/>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C3262"/>
    <w:multiLevelType w:val="hybridMultilevel"/>
    <w:tmpl w:val="5236359C"/>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14648"/>
    <w:multiLevelType w:val="hybridMultilevel"/>
    <w:tmpl w:val="3948D32C"/>
    <w:lvl w:ilvl="0" w:tplc="23A275D8">
      <w:start w:val="2"/>
      <w:numFmt w:val="bullet"/>
      <w:lvlText w:val="-"/>
      <w:lvlJc w:val="left"/>
      <w:pPr>
        <w:ind w:left="840" w:hanging="48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24012"/>
    <w:multiLevelType w:val="hybridMultilevel"/>
    <w:tmpl w:val="3F4A6E3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723A68B9"/>
    <w:multiLevelType w:val="hybridMultilevel"/>
    <w:tmpl w:val="1F86C968"/>
    <w:lvl w:ilvl="0" w:tplc="24925F9C">
      <w:start w:val="1"/>
      <w:numFmt w:val="lowerRoman"/>
      <w:pStyle w:val="Heading3"/>
      <w:lvlText w:val="%1."/>
      <w:lvlJc w:val="left"/>
      <w:pPr>
        <w:ind w:left="360" w:hanging="72"/>
      </w:pPr>
      <w:rPr>
        <w:rFonts w:hint="default"/>
        <w:color w:val="632423" w:themeColor="accent2" w:themeShade="8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7CEA75F2"/>
    <w:multiLevelType w:val="hybridMultilevel"/>
    <w:tmpl w:val="2B52624E"/>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466816">
    <w:abstractNumId w:val="9"/>
  </w:num>
  <w:num w:numId="2" w16cid:durableId="607933536">
    <w:abstractNumId w:val="6"/>
  </w:num>
  <w:num w:numId="3" w16cid:durableId="1745106740">
    <w:abstractNumId w:val="18"/>
    <w:lvlOverride w:ilvl="0">
      <w:startOverride w:val="1"/>
    </w:lvlOverride>
  </w:num>
  <w:num w:numId="4" w16cid:durableId="1367364365">
    <w:abstractNumId w:val="18"/>
    <w:lvlOverride w:ilvl="0">
      <w:startOverride w:val="1"/>
    </w:lvlOverride>
  </w:num>
  <w:num w:numId="5" w16cid:durableId="1751928231">
    <w:abstractNumId w:val="18"/>
    <w:lvlOverride w:ilvl="0">
      <w:startOverride w:val="1"/>
    </w:lvlOverride>
  </w:num>
  <w:num w:numId="6" w16cid:durableId="1210000073">
    <w:abstractNumId w:val="18"/>
    <w:lvlOverride w:ilvl="0">
      <w:startOverride w:val="1"/>
    </w:lvlOverride>
  </w:num>
  <w:num w:numId="7" w16cid:durableId="1742100776">
    <w:abstractNumId w:val="3"/>
  </w:num>
  <w:num w:numId="8" w16cid:durableId="1034500996">
    <w:abstractNumId w:val="18"/>
    <w:lvlOverride w:ilvl="0">
      <w:startOverride w:val="1"/>
    </w:lvlOverride>
  </w:num>
  <w:num w:numId="9" w16cid:durableId="795870919">
    <w:abstractNumId w:val="13"/>
  </w:num>
  <w:num w:numId="10" w16cid:durableId="2069303812">
    <w:abstractNumId w:val="18"/>
    <w:lvlOverride w:ilvl="0">
      <w:startOverride w:val="1"/>
    </w:lvlOverride>
  </w:num>
  <w:num w:numId="11" w16cid:durableId="1772512677">
    <w:abstractNumId w:val="9"/>
    <w:lvlOverride w:ilvl="0">
      <w:startOverride w:val="1"/>
    </w:lvlOverride>
  </w:num>
  <w:num w:numId="12" w16cid:durableId="345526497">
    <w:abstractNumId w:val="9"/>
    <w:lvlOverride w:ilvl="0">
      <w:startOverride w:val="1"/>
    </w:lvlOverride>
  </w:num>
  <w:num w:numId="13" w16cid:durableId="1652053222">
    <w:abstractNumId w:val="18"/>
  </w:num>
  <w:num w:numId="14" w16cid:durableId="1611428063">
    <w:abstractNumId w:val="10"/>
  </w:num>
  <w:num w:numId="15" w16cid:durableId="253173899">
    <w:abstractNumId w:val="18"/>
    <w:lvlOverride w:ilvl="0">
      <w:startOverride w:val="1"/>
    </w:lvlOverride>
  </w:num>
  <w:num w:numId="16" w16cid:durableId="1802186039">
    <w:abstractNumId w:val="9"/>
    <w:lvlOverride w:ilvl="0">
      <w:startOverride w:val="1"/>
    </w:lvlOverride>
  </w:num>
  <w:num w:numId="17" w16cid:durableId="402676630">
    <w:abstractNumId w:val="9"/>
    <w:lvlOverride w:ilvl="0">
      <w:startOverride w:val="1"/>
    </w:lvlOverride>
  </w:num>
  <w:num w:numId="18" w16cid:durableId="644703029">
    <w:abstractNumId w:val="25"/>
  </w:num>
  <w:num w:numId="19" w16cid:durableId="1118336648">
    <w:abstractNumId w:val="18"/>
    <w:lvlOverride w:ilvl="0">
      <w:startOverride w:val="1"/>
    </w:lvlOverride>
  </w:num>
  <w:num w:numId="20" w16cid:durableId="1938245606">
    <w:abstractNumId w:val="9"/>
    <w:lvlOverride w:ilvl="0">
      <w:startOverride w:val="1"/>
    </w:lvlOverride>
  </w:num>
  <w:num w:numId="21" w16cid:durableId="1625648086">
    <w:abstractNumId w:val="21"/>
  </w:num>
  <w:num w:numId="22" w16cid:durableId="820847216">
    <w:abstractNumId w:val="1"/>
  </w:num>
  <w:num w:numId="23" w16cid:durableId="664741796">
    <w:abstractNumId w:val="14"/>
  </w:num>
  <w:num w:numId="24" w16cid:durableId="1092160842">
    <w:abstractNumId w:val="12"/>
  </w:num>
  <w:num w:numId="25" w16cid:durableId="850220542">
    <w:abstractNumId w:val="20"/>
  </w:num>
  <w:num w:numId="26" w16cid:durableId="57560035">
    <w:abstractNumId w:val="18"/>
    <w:lvlOverride w:ilvl="0">
      <w:startOverride w:val="1"/>
    </w:lvlOverride>
  </w:num>
  <w:num w:numId="27" w16cid:durableId="342173420">
    <w:abstractNumId w:val="18"/>
    <w:lvlOverride w:ilvl="0">
      <w:startOverride w:val="1"/>
    </w:lvlOverride>
  </w:num>
  <w:num w:numId="28" w16cid:durableId="927689017">
    <w:abstractNumId w:val="18"/>
    <w:lvlOverride w:ilvl="0">
      <w:startOverride w:val="1"/>
    </w:lvlOverride>
  </w:num>
  <w:num w:numId="29" w16cid:durableId="1959600435">
    <w:abstractNumId w:val="23"/>
  </w:num>
  <w:num w:numId="30" w16cid:durableId="1186869044">
    <w:abstractNumId w:val="24"/>
  </w:num>
  <w:num w:numId="31" w16cid:durableId="745344512">
    <w:abstractNumId w:val="2"/>
  </w:num>
  <w:num w:numId="32" w16cid:durableId="383214282">
    <w:abstractNumId w:val="24"/>
    <w:lvlOverride w:ilvl="0">
      <w:startOverride w:val="1"/>
    </w:lvlOverride>
  </w:num>
  <w:num w:numId="33" w16cid:durableId="967009077">
    <w:abstractNumId w:val="19"/>
  </w:num>
  <w:num w:numId="34" w16cid:durableId="891842180">
    <w:abstractNumId w:val="7"/>
  </w:num>
  <w:num w:numId="35" w16cid:durableId="2020084695">
    <w:abstractNumId w:val="4"/>
  </w:num>
  <w:num w:numId="36" w16cid:durableId="1245384121">
    <w:abstractNumId w:val="18"/>
    <w:lvlOverride w:ilvl="0">
      <w:startOverride w:val="1"/>
    </w:lvlOverride>
  </w:num>
  <w:num w:numId="37" w16cid:durableId="221913169">
    <w:abstractNumId w:val="24"/>
    <w:lvlOverride w:ilvl="0">
      <w:startOverride w:val="1"/>
    </w:lvlOverride>
  </w:num>
  <w:num w:numId="38" w16cid:durableId="1568107136">
    <w:abstractNumId w:val="24"/>
    <w:lvlOverride w:ilvl="0">
      <w:startOverride w:val="1"/>
    </w:lvlOverride>
  </w:num>
  <w:num w:numId="39" w16cid:durableId="2020308385">
    <w:abstractNumId w:val="0"/>
  </w:num>
  <w:num w:numId="40" w16cid:durableId="2147163459">
    <w:abstractNumId w:val="5"/>
  </w:num>
  <w:num w:numId="41" w16cid:durableId="1007634360">
    <w:abstractNumId w:val="17"/>
  </w:num>
  <w:num w:numId="42" w16cid:durableId="1948348656">
    <w:abstractNumId w:val="22"/>
  </w:num>
  <w:num w:numId="43" w16cid:durableId="1582376726">
    <w:abstractNumId w:val="8"/>
  </w:num>
  <w:num w:numId="44" w16cid:durableId="1630697818">
    <w:abstractNumId w:val="16"/>
  </w:num>
  <w:num w:numId="45" w16cid:durableId="420762558">
    <w:abstractNumId w:val="24"/>
  </w:num>
  <w:num w:numId="46" w16cid:durableId="986323487">
    <w:abstractNumId w:val="15"/>
  </w:num>
  <w:num w:numId="47" w16cid:durableId="24447834">
    <w:abstractNumId w:val="11"/>
  </w:num>
  <w:num w:numId="48" w16cid:durableId="1817867864">
    <w:abstractNumId w:val="24"/>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4D"/>
    <w:rsid w:val="00000C12"/>
    <w:rsid w:val="00006A00"/>
    <w:rsid w:val="00006E20"/>
    <w:rsid w:val="00013C11"/>
    <w:rsid w:val="0001586C"/>
    <w:rsid w:val="00016D86"/>
    <w:rsid w:val="00036608"/>
    <w:rsid w:val="00041DB6"/>
    <w:rsid w:val="000447C3"/>
    <w:rsid w:val="00070308"/>
    <w:rsid w:val="000713E1"/>
    <w:rsid w:val="00071EFE"/>
    <w:rsid w:val="000761D1"/>
    <w:rsid w:val="00083308"/>
    <w:rsid w:val="00091876"/>
    <w:rsid w:val="00095AEF"/>
    <w:rsid w:val="000A20D3"/>
    <w:rsid w:val="000A6B3A"/>
    <w:rsid w:val="000B1418"/>
    <w:rsid w:val="000C6195"/>
    <w:rsid w:val="000D53D8"/>
    <w:rsid w:val="000D7583"/>
    <w:rsid w:val="000E487F"/>
    <w:rsid w:val="000E4EB9"/>
    <w:rsid w:val="000F1F43"/>
    <w:rsid w:val="001039F3"/>
    <w:rsid w:val="001043BE"/>
    <w:rsid w:val="00116556"/>
    <w:rsid w:val="00116EE3"/>
    <w:rsid w:val="00120656"/>
    <w:rsid w:val="00121BFE"/>
    <w:rsid w:val="001306A0"/>
    <w:rsid w:val="00131066"/>
    <w:rsid w:val="00143D21"/>
    <w:rsid w:val="001447B0"/>
    <w:rsid w:val="00152BFB"/>
    <w:rsid w:val="00153729"/>
    <w:rsid w:val="00174F5F"/>
    <w:rsid w:val="00176E81"/>
    <w:rsid w:val="00180797"/>
    <w:rsid w:val="00181A7E"/>
    <w:rsid w:val="0018546F"/>
    <w:rsid w:val="001A600D"/>
    <w:rsid w:val="001B5D99"/>
    <w:rsid w:val="001B773E"/>
    <w:rsid w:val="001E2058"/>
    <w:rsid w:val="001F524B"/>
    <w:rsid w:val="001F7CCF"/>
    <w:rsid w:val="0020018C"/>
    <w:rsid w:val="00201DE5"/>
    <w:rsid w:val="0020208D"/>
    <w:rsid w:val="00204957"/>
    <w:rsid w:val="00211679"/>
    <w:rsid w:val="002208A4"/>
    <w:rsid w:val="00233D40"/>
    <w:rsid w:val="002367D2"/>
    <w:rsid w:val="00240850"/>
    <w:rsid w:val="00252B3E"/>
    <w:rsid w:val="00253577"/>
    <w:rsid w:val="00255C8C"/>
    <w:rsid w:val="00257373"/>
    <w:rsid w:val="002821E7"/>
    <w:rsid w:val="0028751B"/>
    <w:rsid w:val="00292F95"/>
    <w:rsid w:val="00297114"/>
    <w:rsid w:val="002B25BD"/>
    <w:rsid w:val="002D4727"/>
    <w:rsid w:val="002E33E9"/>
    <w:rsid w:val="002E6208"/>
    <w:rsid w:val="002F57B9"/>
    <w:rsid w:val="002F796E"/>
    <w:rsid w:val="00320006"/>
    <w:rsid w:val="00321412"/>
    <w:rsid w:val="00330C6F"/>
    <w:rsid w:val="00334296"/>
    <w:rsid w:val="003376CD"/>
    <w:rsid w:val="00342F73"/>
    <w:rsid w:val="00344479"/>
    <w:rsid w:val="003449BB"/>
    <w:rsid w:val="003535AC"/>
    <w:rsid w:val="003575FA"/>
    <w:rsid w:val="003655CE"/>
    <w:rsid w:val="0037447C"/>
    <w:rsid w:val="00377600"/>
    <w:rsid w:val="00381EAE"/>
    <w:rsid w:val="003872EA"/>
    <w:rsid w:val="003969B3"/>
    <w:rsid w:val="003B5AF2"/>
    <w:rsid w:val="003B7399"/>
    <w:rsid w:val="003C1302"/>
    <w:rsid w:val="003C5267"/>
    <w:rsid w:val="003C74DB"/>
    <w:rsid w:val="003C76E9"/>
    <w:rsid w:val="003D57CB"/>
    <w:rsid w:val="003F00F2"/>
    <w:rsid w:val="003F0110"/>
    <w:rsid w:val="004027D4"/>
    <w:rsid w:val="00402F5E"/>
    <w:rsid w:val="00405518"/>
    <w:rsid w:val="004066E1"/>
    <w:rsid w:val="0041360C"/>
    <w:rsid w:val="00415351"/>
    <w:rsid w:val="004429F9"/>
    <w:rsid w:val="00445A63"/>
    <w:rsid w:val="004472DD"/>
    <w:rsid w:val="00456599"/>
    <w:rsid w:val="004620AB"/>
    <w:rsid w:val="00462DC0"/>
    <w:rsid w:val="00472A63"/>
    <w:rsid w:val="004741A0"/>
    <w:rsid w:val="00474564"/>
    <w:rsid w:val="00474903"/>
    <w:rsid w:val="00485B88"/>
    <w:rsid w:val="00493A59"/>
    <w:rsid w:val="00493E73"/>
    <w:rsid w:val="004A4D10"/>
    <w:rsid w:val="004B2E56"/>
    <w:rsid w:val="004E3F0E"/>
    <w:rsid w:val="004F78DF"/>
    <w:rsid w:val="005046B7"/>
    <w:rsid w:val="00505CD1"/>
    <w:rsid w:val="00535491"/>
    <w:rsid w:val="00536BF1"/>
    <w:rsid w:val="005412D8"/>
    <w:rsid w:val="005424DE"/>
    <w:rsid w:val="00543080"/>
    <w:rsid w:val="00553060"/>
    <w:rsid w:val="005535BE"/>
    <w:rsid w:val="00566C01"/>
    <w:rsid w:val="0058025B"/>
    <w:rsid w:val="0058046E"/>
    <w:rsid w:val="005810FE"/>
    <w:rsid w:val="005B6D53"/>
    <w:rsid w:val="005C4F7A"/>
    <w:rsid w:val="005D310B"/>
    <w:rsid w:val="005F4135"/>
    <w:rsid w:val="006066E6"/>
    <w:rsid w:val="00607D90"/>
    <w:rsid w:val="00617BA0"/>
    <w:rsid w:val="0062151B"/>
    <w:rsid w:val="00621FDB"/>
    <w:rsid w:val="00626651"/>
    <w:rsid w:val="00640C14"/>
    <w:rsid w:val="00651C2C"/>
    <w:rsid w:val="00655CA3"/>
    <w:rsid w:val="006573C8"/>
    <w:rsid w:val="0065742B"/>
    <w:rsid w:val="00696E7D"/>
    <w:rsid w:val="00697193"/>
    <w:rsid w:val="00697C19"/>
    <w:rsid w:val="006A6FD7"/>
    <w:rsid w:val="006B0FFB"/>
    <w:rsid w:val="006B523F"/>
    <w:rsid w:val="006B62CB"/>
    <w:rsid w:val="006C0F0B"/>
    <w:rsid w:val="006C15C4"/>
    <w:rsid w:val="006D374E"/>
    <w:rsid w:val="006D37D9"/>
    <w:rsid w:val="006D55E6"/>
    <w:rsid w:val="006E60E7"/>
    <w:rsid w:val="006F6B11"/>
    <w:rsid w:val="00715A24"/>
    <w:rsid w:val="007178A0"/>
    <w:rsid w:val="00720A1A"/>
    <w:rsid w:val="00726552"/>
    <w:rsid w:val="0073288E"/>
    <w:rsid w:val="007332CE"/>
    <w:rsid w:val="00742C59"/>
    <w:rsid w:val="007447F0"/>
    <w:rsid w:val="007516FB"/>
    <w:rsid w:val="007632BD"/>
    <w:rsid w:val="007638C5"/>
    <w:rsid w:val="0076774B"/>
    <w:rsid w:val="00777287"/>
    <w:rsid w:val="00780CB0"/>
    <w:rsid w:val="00786083"/>
    <w:rsid w:val="007A37F1"/>
    <w:rsid w:val="007A3E0F"/>
    <w:rsid w:val="007A5F02"/>
    <w:rsid w:val="007C1EA4"/>
    <w:rsid w:val="007D7433"/>
    <w:rsid w:val="007E370D"/>
    <w:rsid w:val="007F769D"/>
    <w:rsid w:val="00800153"/>
    <w:rsid w:val="0080224A"/>
    <w:rsid w:val="00805150"/>
    <w:rsid w:val="00812987"/>
    <w:rsid w:val="0082048F"/>
    <w:rsid w:val="00824AB7"/>
    <w:rsid w:val="008274F0"/>
    <w:rsid w:val="0083033C"/>
    <w:rsid w:val="00842E58"/>
    <w:rsid w:val="00843BE8"/>
    <w:rsid w:val="00843EB0"/>
    <w:rsid w:val="00847AB8"/>
    <w:rsid w:val="00847B7E"/>
    <w:rsid w:val="00857393"/>
    <w:rsid w:val="0087134B"/>
    <w:rsid w:val="00877592"/>
    <w:rsid w:val="0089054C"/>
    <w:rsid w:val="008937AF"/>
    <w:rsid w:val="008A21B3"/>
    <w:rsid w:val="008B3ABF"/>
    <w:rsid w:val="008C1D7E"/>
    <w:rsid w:val="008C46F3"/>
    <w:rsid w:val="008C5ADF"/>
    <w:rsid w:val="008E2B30"/>
    <w:rsid w:val="009003DB"/>
    <w:rsid w:val="00901738"/>
    <w:rsid w:val="009123B4"/>
    <w:rsid w:val="00913519"/>
    <w:rsid w:val="0092199C"/>
    <w:rsid w:val="0093273D"/>
    <w:rsid w:val="0093415F"/>
    <w:rsid w:val="00951B90"/>
    <w:rsid w:val="00953E83"/>
    <w:rsid w:val="00955FDF"/>
    <w:rsid w:val="0095700B"/>
    <w:rsid w:val="0096534D"/>
    <w:rsid w:val="0096791A"/>
    <w:rsid w:val="00975037"/>
    <w:rsid w:val="009751D5"/>
    <w:rsid w:val="00986731"/>
    <w:rsid w:val="009939A1"/>
    <w:rsid w:val="00995FC9"/>
    <w:rsid w:val="0099674A"/>
    <w:rsid w:val="009A6CE1"/>
    <w:rsid w:val="009B5DD5"/>
    <w:rsid w:val="009C7986"/>
    <w:rsid w:val="009D7895"/>
    <w:rsid w:val="009E2269"/>
    <w:rsid w:val="009E58BF"/>
    <w:rsid w:val="009F12D3"/>
    <w:rsid w:val="00A01BDC"/>
    <w:rsid w:val="00A04930"/>
    <w:rsid w:val="00A0493C"/>
    <w:rsid w:val="00A22C4D"/>
    <w:rsid w:val="00A3441A"/>
    <w:rsid w:val="00A47544"/>
    <w:rsid w:val="00A5148E"/>
    <w:rsid w:val="00A5212F"/>
    <w:rsid w:val="00A55F23"/>
    <w:rsid w:val="00A57A58"/>
    <w:rsid w:val="00A74D59"/>
    <w:rsid w:val="00A75335"/>
    <w:rsid w:val="00A85433"/>
    <w:rsid w:val="00A90D07"/>
    <w:rsid w:val="00AB609A"/>
    <w:rsid w:val="00AC0F5C"/>
    <w:rsid w:val="00AC61AF"/>
    <w:rsid w:val="00AD07D8"/>
    <w:rsid w:val="00AE0568"/>
    <w:rsid w:val="00AE05DA"/>
    <w:rsid w:val="00AE6369"/>
    <w:rsid w:val="00AF0078"/>
    <w:rsid w:val="00AF2B2F"/>
    <w:rsid w:val="00AF3234"/>
    <w:rsid w:val="00B107D0"/>
    <w:rsid w:val="00B233EA"/>
    <w:rsid w:val="00B40283"/>
    <w:rsid w:val="00B46A2C"/>
    <w:rsid w:val="00B712D3"/>
    <w:rsid w:val="00B73FC5"/>
    <w:rsid w:val="00B81401"/>
    <w:rsid w:val="00B82DCB"/>
    <w:rsid w:val="00B84A30"/>
    <w:rsid w:val="00BA60B0"/>
    <w:rsid w:val="00BA7349"/>
    <w:rsid w:val="00BB124D"/>
    <w:rsid w:val="00BB3C4A"/>
    <w:rsid w:val="00BB779C"/>
    <w:rsid w:val="00BC43CD"/>
    <w:rsid w:val="00BD294E"/>
    <w:rsid w:val="00BE5B29"/>
    <w:rsid w:val="00BF52A0"/>
    <w:rsid w:val="00C06F21"/>
    <w:rsid w:val="00C1722A"/>
    <w:rsid w:val="00C26704"/>
    <w:rsid w:val="00C277D5"/>
    <w:rsid w:val="00C308DC"/>
    <w:rsid w:val="00C362C4"/>
    <w:rsid w:val="00C45F72"/>
    <w:rsid w:val="00C5161F"/>
    <w:rsid w:val="00C53F85"/>
    <w:rsid w:val="00C56330"/>
    <w:rsid w:val="00C6493F"/>
    <w:rsid w:val="00C66A38"/>
    <w:rsid w:val="00C67C0F"/>
    <w:rsid w:val="00C7031F"/>
    <w:rsid w:val="00C7158E"/>
    <w:rsid w:val="00C85636"/>
    <w:rsid w:val="00C93B22"/>
    <w:rsid w:val="00C96DE4"/>
    <w:rsid w:val="00CB40A1"/>
    <w:rsid w:val="00CB71CB"/>
    <w:rsid w:val="00CE6465"/>
    <w:rsid w:val="00CF47E1"/>
    <w:rsid w:val="00D0535C"/>
    <w:rsid w:val="00D13C00"/>
    <w:rsid w:val="00D157D0"/>
    <w:rsid w:val="00D1695B"/>
    <w:rsid w:val="00D218A8"/>
    <w:rsid w:val="00D26BB2"/>
    <w:rsid w:val="00D30006"/>
    <w:rsid w:val="00D36588"/>
    <w:rsid w:val="00D36E75"/>
    <w:rsid w:val="00D435BC"/>
    <w:rsid w:val="00D55222"/>
    <w:rsid w:val="00D63B49"/>
    <w:rsid w:val="00D7407E"/>
    <w:rsid w:val="00D74217"/>
    <w:rsid w:val="00D81026"/>
    <w:rsid w:val="00D956D0"/>
    <w:rsid w:val="00DB47F5"/>
    <w:rsid w:val="00DC2CCD"/>
    <w:rsid w:val="00DD3400"/>
    <w:rsid w:val="00DE4D3D"/>
    <w:rsid w:val="00E0019F"/>
    <w:rsid w:val="00E06416"/>
    <w:rsid w:val="00E06E6E"/>
    <w:rsid w:val="00E1012C"/>
    <w:rsid w:val="00E106BD"/>
    <w:rsid w:val="00E11A5F"/>
    <w:rsid w:val="00E45B2D"/>
    <w:rsid w:val="00E4689D"/>
    <w:rsid w:val="00E46A3C"/>
    <w:rsid w:val="00E56692"/>
    <w:rsid w:val="00E75F53"/>
    <w:rsid w:val="00E844D2"/>
    <w:rsid w:val="00E855FE"/>
    <w:rsid w:val="00E87463"/>
    <w:rsid w:val="00EA2739"/>
    <w:rsid w:val="00EC112D"/>
    <w:rsid w:val="00ED2C2E"/>
    <w:rsid w:val="00EE170F"/>
    <w:rsid w:val="00EE1B04"/>
    <w:rsid w:val="00EE3BF5"/>
    <w:rsid w:val="00EF0940"/>
    <w:rsid w:val="00EF50FD"/>
    <w:rsid w:val="00EF5752"/>
    <w:rsid w:val="00EF75C5"/>
    <w:rsid w:val="00F07FE1"/>
    <w:rsid w:val="00F43418"/>
    <w:rsid w:val="00F45B2B"/>
    <w:rsid w:val="00F463D4"/>
    <w:rsid w:val="00F47893"/>
    <w:rsid w:val="00F62DF3"/>
    <w:rsid w:val="00F677ED"/>
    <w:rsid w:val="00F91442"/>
    <w:rsid w:val="00F92C4F"/>
    <w:rsid w:val="00F96EE2"/>
    <w:rsid w:val="00FA1866"/>
    <w:rsid w:val="00FA2218"/>
    <w:rsid w:val="00FB1A28"/>
    <w:rsid w:val="00FB394D"/>
    <w:rsid w:val="00FB4FF7"/>
    <w:rsid w:val="00FB7E17"/>
    <w:rsid w:val="00FC31FE"/>
    <w:rsid w:val="00FC3B34"/>
    <w:rsid w:val="00FD09A4"/>
    <w:rsid w:val="00FD3FD2"/>
    <w:rsid w:val="00FD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98C69C"/>
  <w14:defaultImageDpi w14:val="300"/>
  <w15:docId w15:val="{735D1340-F0F8-D142-AE9A-735F58CA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3C"/>
    <w:pPr>
      <w:spacing w:after="0" w:line="240" w:lineRule="auto"/>
    </w:pPr>
    <w:rPr>
      <w:rFonts w:ascii="Times New Roman" w:eastAsia="Times New Roman" w:hAnsi="Times New Roman" w:cs="Times New Roman"/>
      <w:sz w:val="24"/>
      <w:szCs w:val="24"/>
      <w:lang w:val="en-CA"/>
    </w:rPr>
  </w:style>
  <w:style w:type="paragraph" w:styleId="Heading1">
    <w:name w:val="heading 1"/>
    <w:aliases w:val="MS Heading 1"/>
    <w:basedOn w:val="Normal"/>
    <w:next w:val="Normal"/>
    <w:link w:val="Heading1Char"/>
    <w:autoRedefine/>
    <w:uiPriority w:val="9"/>
    <w:qFormat/>
    <w:rsid w:val="005046B7"/>
    <w:pPr>
      <w:pBdr>
        <w:top w:val="thinThickSmallGap" w:sz="12" w:space="8" w:color="943634" w:themeColor="accent2" w:themeShade="BF"/>
        <w:bottom w:val="thinThickSmallGap" w:sz="12" w:space="8" w:color="943634" w:themeColor="accent2" w:themeShade="BF"/>
      </w:pBdr>
      <w:shd w:val="clear" w:color="auto" w:fill="D9D9D9"/>
      <w:spacing w:before="400" w:after="200" w:line="276" w:lineRule="auto"/>
      <w:jc w:val="center"/>
      <w:outlineLvl w:val="0"/>
    </w:pPr>
    <w:rPr>
      <w:rFonts w:ascii="Arial" w:eastAsiaTheme="majorEastAsia" w:hAnsi="Arial" w:cs="Arial"/>
      <w:b/>
      <w:caps/>
      <w:color w:val="632423" w:themeColor="accent2" w:themeShade="80"/>
      <w:spacing w:val="20"/>
      <w:sz w:val="32"/>
      <w:szCs w:val="32"/>
      <w:bdr w:val="none" w:sz="0" w:space="0" w:color="auto" w:frame="1"/>
      <w:lang w:val="en-US"/>
    </w:rPr>
  </w:style>
  <w:style w:type="paragraph" w:styleId="Heading2">
    <w:name w:val="heading 2"/>
    <w:aliases w:val="MS Heading 2"/>
    <w:basedOn w:val="Normal"/>
    <w:next w:val="Normal"/>
    <w:link w:val="Heading2Char"/>
    <w:uiPriority w:val="9"/>
    <w:unhideWhenUsed/>
    <w:qFormat/>
    <w:rsid w:val="001447B0"/>
    <w:pPr>
      <w:numPr>
        <w:numId w:val="13"/>
      </w:numPr>
      <w:pBdr>
        <w:top w:val="single" w:sz="4" w:space="4" w:color="622423" w:themeColor="accent2" w:themeShade="7F"/>
        <w:bottom w:val="single" w:sz="4" w:space="4" w:color="622423" w:themeColor="accent2" w:themeShade="7F"/>
      </w:pBdr>
      <w:spacing w:before="400" w:after="200"/>
      <w:outlineLvl w:val="1"/>
    </w:pPr>
    <w:rPr>
      <w:rFonts w:ascii="Arial" w:eastAsiaTheme="majorEastAsia" w:hAnsi="Arial" w:cs="Arial"/>
      <w:b/>
      <w:caps/>
      <w:color w:val="632423" w:themeColor="accent2" w:themeShade="80"/>
      <w:spacing w:val="15"/>
      <w:bdr w:val="none" w:sz="0" w:space="0" w:color="auto" w:frame="1"/>
      <w:lang w:val="en-US"/>
    </w:rPr>
  </w:style>
  <w:style w:type="paragraph" w:styleId="Heading3">
    <w:name w:val="heading 3"/>
    <w:aliases w:val="MS Heading 3"/>
    <w:basedOn w:val="Normal"/>
    <w:next w:val="Normal"/>
    <w:link w:val="Heading3Char"/>
    <w:autoRedefine/>
    <w:uiPriority w:val="9"/>
    <w:unhideWhenUsed/>
    <w:qFormat/>
    <w:rsid w:val="009E2269"/>
    <w:pPr>
      <w:numPr>
        <w:numId w:val="30"/>
      </w:numPr>
      <w:pBdr>
        <w:top w:val="dotted" w:sz="4" w:space="3" w:color="622423" w:themeColor="accent2" w:themeShade="7F"/>
        <w:bottom w:val="dotted" w:sz="4" w:space="3" w:color="622423" w:themeColor="accent2" w:themeShade="7F"/>
      </w:pBdr>
      <w:spacing w:before="300" w:after="200" w:line="252" w:lineRule="auto"/>
      <w:outlineLvl w:val="2"/>
    </w:pPr>
    <w:rPr>
      <w:rFonts w:ascii="Arial" w:eastAsiaTheme="majorEastAsia" w:hAnsi="Arial" w:cs="Arial"/>
      <w:b/>
      <w:bCs/>
      <w:smallCaps/>
      <w:color w:val="632423" w:themeColor="accent2" w:themeShade="80"/>
      <w:sz w:val="22"/>
      <w:szCs w:val="22"/>
      <w:bdr w:val="none" w:sz="0" w:space="0" w:color="auto" w:frame="1"/>
      <w:lang w:val="en-US"/>
    </w:rPr>
  </w:style>
  <w:style w:type="paragraph" w:styleId="Heading4">
    <w:name w:val="heading 4"/>
    <w:aliases w:val="MS Heading 4"/>
    <w:basedOn w:val="Normal"/>
    <w:next w:val="Normal"/>
    <w:link w:val="Heading4Char"/>
    <w:uiPriority w:val="9"/>
    <w:unhideWhenUsed/>
    <w:qFormat/>
    <w:rsid w:val="001447B0"/>
    <w:pPr>
      <w:numPr>
        <w:numId w:val="2"/>
      </w:numPr>
      <w:pBdr>
        <w:bottom w:val="dotted" w:sz="4" w:space="1" w:color="943634" w:themeColor="accent2" w:themeShade="BF"/>
      </w:pBdr>
      <w:spacing w:after="120" w:line="252" w:lineRule="auto"/>
      <w:outlineLvl w:val="3"/>
    </w:pPr>
    <w:rPr>
      <w:rFonts w:ascii="Arial" w:eastAsiaTheme="majorEastAsia" w:hAnsi="Arial" w:cstheme="majorBidi"/>
      <w:b/>
      <w:bCs/>
      <w:color w:val="943634" w:themeColor="accent2" w:themeShade="BF"/>
      <w:spacing w:val="10"/>
      <w:sz w:val="22"/>
      <w:szCs w:val="22"/>
      <w:lang w:val="en-US"/>
    </w:rPr>
  </w:style>
  <w:style w:type="paragraph" w:styleId="Heading5">
    <w:name w:val="heading 5"/>
    <w:basedOn w:val="Normal"/>
    <w:next w:val="Normal"/>
    <w:link w:val="Heading5Char"/>
    <w:uiPriority w:val="9"/>
    <w:unhideWhenUsed/>
    <w:qFormat/>
    <w:rsid w:val="00F677ED"/>
    <w:pPr>
      <w:spacing w:before="320" w:after="120" w:line="252" w:lineRule="auto"/>
      <w:jc w:val="center"/>
      <w:outlineLvl w:val="4"/>
    </w:pPr>
    <w:rPr>
      <w:rFonts w:asciiTheme="majorHAnsi" w:eastAsiaTheme="majorEastAsia" w:hAnsiTheme="majorHAnsi" w:cstheme="majorBidi"/>
      <w:caps/>
      <w:color w:val="622423" w:themeColor="accent2" w:themeShade="7F"/>
      <w:spacing w:val="10"/>
      <w:sz w:val="22"/>
      <w:szCs w:val="22"/>
      <w:lang w:val="en-US"/>
    </w:rPr>
  </w:style>
  <w:style w:type="paragraph" w:styleId="Heading6">
    <w:name w:val="heading 6"/>
    <w:basedOn w:val="Normal"/>
    <w:next w:val="Normal"/>
    <w:link w:val="Heading6Char"/>
    <w:uiPriority w:val="9"/>
    <w:unhideWhenUsed/>
    <w:qFormat/>
    <w:rsid w:val="00F677ED"/>
    <w:pPr>
      <w:spacing w:after="120" w:line="252" w:lineRule="auto"/>
      <w:jc w:val="center"/>
      <w:outlineLvl w:val="5"/>
    </w:pPr>
    <w:rPr>
      <w:rFonts w:asciiTheme="majorHAnsi" w:eastAsiaTheme="majorEastAsia" w:hAnsiTheme="majorHAnsi" w:cstheme="majorBidi"/>
      <w:caps/>
      <w:color w:val="943634" w:themeColor="accent2" w:themeShade="BF"/>
      <w:spacing w:val="10"/>
      <w:sz w:val="22"/>
      <w:szCs w:val="22"/>
      <w:lang w:val="en-US"/>
    </w:rPr>
  </w:style>
  <w:style w:type="paragraph" w:styleId="Heading7">
    <w:name w:val="heading 7"/>
    <w:basedOn w:val="Normal"/>
    <w:next w:val="Normal"/>
    <w:link w:val="Heading7Char"/>
    <w:uiPriority w:val="9"/>
    <w:semiHidden/>
    <w:unhideWhenUsed/>
    <w:qFormat/>
    <w:rsid w:val="00F677ED"/>
    <w:pPr>
      <w:spacing w:after="120" w:line="252" w:lineRule="auto"/>
      <w:jc w:val="center"/>
      <w:outlineLvl w:val="6"/>
    </w:pPr>
    <w:rPr>
      <w:rFonts w:asciiTheme="majorHAnsi" w:eastAsiaTheme="majorEastAsia" w:hAnsiTheme="majorHAnsi" w:cstheme="majorBidi"/>
      <w:i/>
      <w:iCs/>
      <w:caps/>
      <w:color w:val="943634" w:themeColor="accent2" w:themeShade="BF"/>
      <w:spacing w:val="10"/>
      <w:sz w:val="22"/>
      <w:szCs w:val="22"/>
      <w:lang w:val="en-US"/>
    </w:rPr>
  </w:style>
  <w:style w:type="paragraph" w:styleId="Heading8">
    <w:name w:val="heading 8"/>
    <w:basedOn w:val="Normal"/>
    <w:next w:val="Normal"/>
    <w:link w:val="Heading8Char"/>
    <w:uiPriority w:val="9"/>
    <w:semiHidden/>
    <w:unhideWhenUsed/>
    <w:qFormat/>
    <w:rsid w:val="00F677ED"/>
    <w:pPr>
      <w:spacing w:after="120" w:line="252" w:lineRule="auto"/>
      <w:jc w:val="center"/>
      <w:outlineLvl w:val="7"/>
    </w:pPr>
    <w:rPr>
      <w:rFonts w:asciiTheme="majorHAnsi" w:hAnsiTheme="majorHAnsi" w:cstheme="majorBidi"/>
      <w:caps/>
      <w:spacing w:val="10"/>
      <w:sz w:val="20"/>
      <w:szCs w:val="20"/>
    </w:rPr>
  </w:style>
  <w:style w:type="paragraph" w:styleId="Heading9">
    <w:name w:val="heading 9"/>
    <w:basedOn w:val="Normal"/>
    <w:next w:val="Normal"/>
    <w:link w:val="Heading9Char"/>
    <w:uiPriority w:val="9"/>
    <w:semiHidden/>
    <w:unhideWhenUsed/>
    <w:qFormat/>
    <w:rsid w:val="00F677ED"/>
    <w:pPr>
      <w:spacing w:after="120" w:line="252" w:lineRule="auto"/>
      <w:jc w:val="center"/>
      <w:outlineLvl w:val="8"/>
    </w:pPr>
    <w:rPr>
      <w:rFonts w:asciiTheme="majorHAnsi" w:hAnsiTheme="majorHAnsi" w:cstheme="majorBidi"/>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S Heading 2 Char"/>
    <w:basedOn w:val="DefaultParagraphFont"/>
    <w:link w:val="Heading2"/>
    <w:uiPriority w:val="9"/>
    <w:rsid w:val="001447B0"/>
    <w:rPr>
      <w:rFonts w:ascii="Arial" w:hAnsi="Arial" w:cs="Arial"/>
      <w:b/>
      <w:caps/>
      <w:color w:val="632423" w:themeColor="accent2" w:themeShade="80"/>
      <w:spacing w:val="15"/>
      <w:sz w:val="24"/>
      <w:szCs w:val="24"/>
      <w:bdr w:val="none" w:sz="0" w:space="0" w:color="auto" w:frame="1"/>
    </w:rPr>
  </w:style>
  <w:style w:type="character" w:customStyle="1" w:styleId="wixguard">
    <w:name w:val="wixguard"/>
    <w:basedOn w:val="DefaultParagraphFont"/>
    <w:rsid w:val="00FB394D"/>
  </w:style>
  <w:style w:type="character" w:styleId="Hyperlink">
    <w:name w:val="Hyperlink"/>
    <w:basedOn w:val="DefaultParagraphFont"/>
    <w:uiPriority w:val="99"/>
    <w:unhideWhenUsed/>
    <w:rsid w:val="00FB394D"/>
    <w:rPr>
      <w:color w:val="0000FF"/>
      <w:u w:val="single"/>
    </w:rPr>
  </w:style>
  <w:style w:type="paragraph" w:styleId="NoSpacing">
    <w:name w:val="No Spacing"/>
    <w:aliases w:val="MS Regular"/>
    <w:basedOn w:val="Normal"/>
    <w:link w:val="NoSpacingChar"/>
    <w:uiPriority w:val="1"/>
    <w:qFormat/>
    <w:rsid w:val="00EF75C5"/>
    <w:pPr>
      <w:spacing w:line="276" w:lineRule="auto"/>
      <w:jc w:val="both"/>
    </w:pPr>
    <w:rPr>
      <w:rFonts w:ascii="Arial" w:eastAsiaTheme="majorEastAsia" w:hAnsi="Arial" w:cs="Arial"/>
      <w:szCs w:val="22"/>
      <w:bdr w:val="none" w:sz="0" w:space="0" w:color="auto" w:frame="1"/>
      <w:lang w:val="en-US"/>
    </w:rPr>
  </w:style>
  <w:style w:type="character" w:customStyle="1" w:styleId="Heading1Char">
    <w:name w:val="Heading 1 Char"/>
    <w:aliases w:val="MS Heading 1 Char"/>
    <w:basedOn w:val="DefaultParagraphFont"/>
    <w:link w:val="Heading1"/>
    <w:uiPriority w:val="9"/>
    <w:rsid w:val="005046B7"/>
    <w:rPr>
      <w:rFonts w:ascii="Arial" w:hAnsi="Arial" w:cs="Arial"/>
      <w:b/>
      <w:caps/>
      <w:color w:val="632423" w:themeColor="accent2" w:themeShade="80"/>
      <w:spacing w:val="20"/>
      <w:sz w:val="32"/>
      <w:szCs w:val="32"/>
      <w:bdr w:val="none" w:sz="0" w:space="0" w:color="auto" w:frame="1"/>
      <w:shd w:val="clear" w:color="auto" w:fill="D9D9D9"/>
    </w:rPr>
  </w:style>
  <w:style w:type="paragraph" w:customStyle="1" w:styleId="font7">
    <w:name w:val="font_7"/>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paragraph" w:customStyle="1" w:styleId="font8">
    <w:name w:val="font_8"/>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paragraph" w:styleId="Title">
    <w:name w:val="Title"/>
    <w:basedOn w:val="Normal"/>
    <w:next w:val="Normal"/>
    <w:link w:val="TitleChar"/>
    <w:uiPriority w:val="10"/>
    <w:qFormat/>
    <w:rsid w:val="00F677ED"/>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rPr>
  </w:style>
  <w:style w:type="character" w:customStyle="1" w:styleId="TitleChar">
    <w:name w:val="Title Char"/>
    <w:basedOn w:val="DefaultParagraphFont"/>
    <w:link w:val="Title"/>
    <w:uiPriority w:val="10"/>
    <w:rsid w:val="00F677ED"/>
    <w:rPr>
      <w:caps/>
      <w:color w:val="632423" w:themeColor="accent2" w:themeShade="80"/>
      <w:spacing w:val="50"/>
      <w:sz w:val="44"/>
      <w:szCs w:val="44"/>
    </w:rPr>
  </w:style>
  <w:style w:type="character" w:customStyle="1" w:styleId="Heading3Char">
    <w:name w:val="Heading 3 Char"/>
    <w:aliases w:val="MS Heading 3 Char"/>
    <w:basedOn w:val="DefaultParagraphFont"/>
    <w:link w:val="Heading3"/>
    <w:uiPriority w:val="9"/>
    <w:rsid w:val="009E2269"/>
    <w:rPr>
      <w:rFonts w:ascii="Arial" w:hAnsi="Arial" w:cs="Arial"/>
      <w:b/>
      <w:bCs/>
      <w:smallCaps/>
      <w:color w:val="632423" w:themeColor="accent2" w:themeShade="80"/>
      <w:bdr w:val="none" w:sz="0" w:space="0" w:color="auto" w:frame="1"/>
    </w:rPr>
  </w:style>
  <w:style w:type="character" w:customStyle="1" w:styleId="Heading4Char">
    <w:name w:val="Heading 4 Char"/>
    <w:aliases w:val="MS Heading 4 Char"/>
    <w:basedOn w:val="DefaultParagraphFont"/>
    <w:link w:val="Heading4"/>
    <w:uiPriority w:val="9"/>
    <w:rsid w:val="001447B0"/>
    <w:rPr>
      <w:rFonts w:ascii="Arial" w:hAnsi="Arial"/>
      <w:b/>
      <w:bCs/>
      <w:color w:val="943634" w:themeColor="accent2" w:themeShade="BF"/>
      <w:spacing w:val="10"/>
    </w:rPr>
  </w:style>
  <w:style w:type="paragraph" w:customStyle="1" w:styleId="aparanumbering">
    <w:name w:val="aparanumbering"/>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paragraph" w:customStyle="1" w:styleId="cquote">
    <w:name w:val="cquote"/>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character" w:styleId="Emphasis">
    <w:name w:val="Emphasis"/>
    <w:uiPriority w:val="20"/>
    <w:qFormat/>
    <w:rsid w:val="00F677ED"/>
    <w:rPr>
      <w:caps/>
      <w:spacing w:val="5"/>
      <w:sz w:val="20"/>
      <w:szCs w:val="20"/>
    </w:rPr>
  </w:style>
  <w:style w:type="character" w:customStyle="1" w:styleId="color15">
    <w:name w:val="color_15"/>
    <w:basedOn w:val="DefaultParagraphFont"/>
    <w:rsid w:val="0020018C"/>
  </w:style>
  <w:style w:type="paragraph" w:styleId="NormalWeb">
    <w:name w:val="Normal (Web)"/>
    <w:basedOn w:val="Normal"/>
    <w:uiPriority w:val="99"/>
    <w:semiHidden/>
    <w:unhideWhenUsed/>
    <w:rsid w:val="0020018C"/>
    <w:pPr>
      <w:spacing w:before="100" w:beforeAutospacing="1" w:after="100" w:afterAutospacing="1" w:line="252" w:lineRule="auto"/>
    </w:pPr>
    <w:rPr>
      <w:rFonts w:ascii="Times" w:hAnsi="Times"/>
      <w:sz w:val="20"/>
      <w:szCs w:val="20"/>
    </w:rPr>
  </w:style>
  <w:style w:type="paragraph" w:styleId="ListParagraph">
    <w:name w:val="List Paragraph"/>
    <w:basedOn w:val="Normal"/>
    <w:uiPriority w:val="34"/>
    <w:qFormat/>
    <w:rsid w:val="00F677ED"/>
    <w:pPr>
      <w:spacing w:after="200" w:line="252" w:lineRule="auto"/>
      <w:ind w:left="720"/>
      <w:contextualSpacing/>
    </w:pPr>
    <w:rPr>
      <w:rFonts w:asciiTheme="majorHAnsi" w:eastAsiaTheme="majorEastAsia" w:hAnsiTheme="majorHAnsi" w:cstheme="majorBidi"/>
      <w:sz w:val="22"/>
      <w:szCs w:val="22"/>
      <w:lang w:val="en-US"/>
    </w:rPr>
  </w:style>
  <w:style w:type="character" w:customStyle="1" w:styleId="Heading5Char">
    <w:name w:val="Heading 5 Char"/>
    <w:basedOn w:val="DefaultParagraphFont"/>
    <w:link w:val="Heading5"/>
    <w:uiPriority w:val="9"/>
    <w:rsid w:val="00F677ED"/>
    <w:rPr>
      <w:caps/>
      <w:color w:val="622423" w:themeColor="accent2" w:themeShade="7F"/>
      <w:spacing w:val="10"/>
    </w:rPr>
  </w:style>
  <w:style w:type="character" w:customStyle="1" w:styleId="Heading6Char">
    <w:name w:val="Heading 6 Char"/>
    <w:basedOn w:val="DefaultParagraphFont"/>
    <w:link w:val="Heading6"/>
    <w:uiPriority w:val="9"/>
    <w:rsid w:val="00F677ED"/>
    <w:rPr>
      <w:caps/>
      <w:color w:val="943634" w:themeColor="accent2" w:themeShade="BF"/>
      <w:spacing w:val="10"/>
    </w:rPr>
  </w:style>
  <w:style w:type="character" w:customStyle="1" w:styleId="Heading7Char">
    <w:name w:val="Heading 7 Char"/>
    <w:basedOn w:val="DefaultParagraphFont"/>
    <w:link w:val="Heading7"/>
    <w:uiPriority w:val="9"/>
    <w:semiHidden/>
    <w:rsid w:val="00F677ED"/>
    <w:rPr>
      <w:i/>
      <w:iCs/>
      <w:caps/>
      <w:color w:val="943634" w:themeColor="accent2" w:themeShade="BF"/>
      <w:spacing w:val="10"/>
    </w:rPr>
  </w:style>
  <w:style w:type="character" w:customStyle="1" w:styleId="Heading8Char">
    <w:name w:val="Heading 8 Char"/>
    <w:basedOn w:val="DefaultParagraphFont"/>
    <w:link w:val="Heading8"/>
    <w:uiPriority w:val="9"/>
    <w:semiHidden/>
    <w:rsid w:val="00F677ED"/>
    <w:rPr>
      <w:caps/>
      <w:spacing w:val="10"/>
      <w:sz w:val="20"/>
      <w:szCs w:val="20"/>
    </w:rPr>
  </w:style>
  <w:style w:type="character" w:customStyle="1" w:styleId="Heading9Char">
    <w:name w:val="Heading 9 Char"/>
    <w:basedOn w:val="DefaultParagraphFont"/>
    <w:link w:val="Heading9"/>
    <w:uiPriority w:val="9"/>
    <w:semiHidden/>
    <w:rsid w:val="00F677ED"/>
    <w:rPr>
      <w:i/>
      <w:iCs/>
      <w:caps/>
      <w:spacing w:val="10"/>
      <w:sz w:val="20"/>
      <w:szCs w:val="20"/>
    </w:rPr>
  </w:style>
  <w:style w:type="paragraph" w:styleId="Subtitle">
    <w:name w:val="Subtitle"/>
    <w:basedOn w:val="Normal"/>
    <w:next w:val="Normal"/>
    <w:link w:val="SubtitleChar"/>
    <w:uiPriority w:val="11"/>
    <w:qFormat/>
    <w:rsid w:val="00F677ED"/>
    <w:pPr>
      <w:spacing w:after="560"/>
      <w:jc w:val="center"/>
    </w:pPr>
    <w:rPr>
      <w:rFonts w:asciiTheme="majorHAnsi" w:eastAsiaTheme="majorEastAsia" w:hAnsiTheme="majorHAnsi" w:cstheme="majorBidi"/>
      <w:caps/>
      <w:spacing w:val="20"/>
      <w:sz w:val="18"/>
      <w:szCs w:val="18"/>
      <w:lang w:val="en-US"/>
    </w:rPr>
  </w:style>
  <w:style w:type="character" w:customStyle="1" w:styleId="SubtitleChar">
    <w:name w:val="Subtitle Char"/>
    <w:basedOn w:val="DefaultParagraphFont"/>
    <w:link w:val="Subtitle"/>
    <w:uiPriority w:val="11"/>
    <w:rsid w:val="00F677ED"/>
    <w:rPr>
      <w:caps/>
      <w:spacing w:val="20"/>
      <w:sz w:val="18"/>
      <w:szCs w:val="18"/>
    </w:rPr>
  </w:style>
  <w:style w:type="character" w:styleId="Strong">
    <w:name w:val="Strong"/>
    <w:uiPriority w:val="22"/>
    <w:qFormat/>
    <w:rsid w:val="00F677ED"/>
    <w:rPr>
      <w:b/>
      <w:bCs/>
      <w:color w:val="943634" w:themeColor="accent2" w:themeShade="BF"/>
      <w:spacing w:val="5"/>
    </w:rPr>
  </w:style>
  <w:style w:type="paragraph" w:styleId="Quote">
    <w:name w:val="Quote"/>
    <w:basedOn w:val="Normal"/>
    <w:next w:val="Normal"/>
    <w:link w:val="QuoteChar"/>
    <w:uiPriority w:val="29"/>
    <w:qFormat/>
    <w:rsid w:val="00F677ED"/>
    <w:pPr>
      <w:spacing w:after="200" w:line="252" w:lineRule="auto"/>
    </w:pPr>
    <w:rPr>
      <w:rFonts w:asciiTheme="majorHAnsi" w:eastAsiaTheme="majorEastAsia" w:hAnsiTheme="majorHAnsi" w:cstheme="majorBidi"/>
      <w:i/>
      <w:iCs/>
      <w:sz w:val="22"/>
      <w:szCs w:val="22"/>
      <w:lang w:val="en-US"/>
    </w:rPr>
  </w:style>
  <w:style w:type="character" w:customStyle="1" w:styleId="QuoteChar">
    <w:name w:val="Quote Char"/>
    <w:basedOn w:val="DefaultParagraphFont"/>
    <w:link w:val="Quote"/>
    <w:uiPriority w:val="29"/>
    <w:rsid w:val="00F677ED"/>
    <w:rPr>
      <w:i/>
      <w:iCs/>
    </w:rPr>
  </w:style>
  <w:style w:type="paragraph" w:styleId="IntenseQuote">
    <w:name w:val="Intense Quote"/>
    <w:basedOn w:val="Normal"/>
    <w:next w:val="Normal"/>
    <w:link w:val="IntenseQuoteChar"/>
    <w:uiPriority w:val="30"/>
    <w:qFormat/>
    <w:rsid w:val="00F677ED"/>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eastAsiaTheme="majorEastAsia" w:hAnsiTheme="majorHAnsi" w:cstheme="majorBidi"/>
      <w:caps/>
      <w:color w:val="622423" w:themeColor="accent2" w:themeShade="7F"/>
      <w:spacing w:val="5"/>
      <w:sz w:val="20"/>
      <w:szCs w:val="20"/>
      <w:lang w:val="en-US"/>
    </w:rPr>
  </w:style>
  <w:style w:type="character" w:customStyle="1" w:styleId="IntenseQuoteChar">
    <w:name w:val="Intense Quote Char"/>
    <w:basedOn w:val="DefaultParagraphFont"/>
    <w:link w:val="IntenseQuote"/>
    <w:uiPriority w:val="30"/>
    <w:rsid w:val="00F677ED"/>
    <w:rPr>
      <w:caps/>
      <w:color w:val="622423" w:themeColor="accent2" w:themeShade="7F"/>
      <w:spacing w:val="5"/>
      <w:sz w:val="20"/>
      <w:szCs w:val="20"/>
    </w:rPr>
  </w:style>
  <w:style w:type="character" w:styleId="SubtleEmphasis">
    <w:name w:val="Subtle Emphasis"/>
    <w:uiPriority w:val="19"/>
    <w:qFormat/>
    <w:rsid w:val="00F677ED"/>
    <w:rPr>
      <w:i/>
      <w:iCs/>
    </w:rPr>
  </w:style>
  <w:style w:type="character" w:styleId="IntenseEmphasis">
    <w:name w:val="Intense Emphasis"/>
    <w:uiPriority w:val="21"/>
    <w:qFormat/>
    <w:rsid w:val="00F677ED"/>
    <w:rPr>
      <w:i/>
      <w:iCs/>
      <w:caps/>
      <w:spacing w:val="10"/>
      <w:sz w:val="20"/>
      <w:szCs w:val="20"/>
    </w:rPr>
  </w:style>
  <w:style w:type="character" w:styleId="SubtleReference">
    <w:name w:val="Subtle Reference"/>
    <w:basedOn w:val="DefaultParagraphFont"/>
    <w:uiPriority w:val="31"/>
    <w:qFormat/>
    <w:rsid w:val="00F677E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677E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677ED"/>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F677ED"/>
    <w:pPr>
      <w:outlineLvl w:val="9"/>
    </w:pPr>
    <w:rPr>
      <w:lang w:bidi="en-US"/>
    </w:rPr>
  </w:style>
  <w:style w:type="paragraph" w:styleId="Caption">
    <w:name w:val="caption"/>
    <w:basedOn w:val="Normal"/>
    <w:next w:val="Normal"/>
    <w:uiPriority w:val="35"/>
    <w:semiHidden/>
    <w:unhideWhenUsed/>
    <w:qFormat/>
    <w:rsid w:val="00F677ED"/>
    <w:pPr>
      <w:spacing w:after="200" w:line="252" w:lineRule="auto"/>
    </w:pPr>
    <w:rPr>
      <w:rFonts w:asciiTheme="majorHAnsi" w:hAnsiTheme="majorHAnsi" w:cstheme="majorBidi"/>
      <w:caps/>
      <w:spacing w:val="10"/>
      <w:sz w:val="18"/>
      <w:szCs w:val="18"/>
    </w:rPr>
  </w:style>
  <w:style w:type="character" w:customStyle="1" w:styleId="NoSpacingChar">
    <w:name w:val="No Spacing Char"/>
    <w:aliases w:val="MS Regular Char"/>
    <w:basedOn w:val="DefaultParagraphFont"/>
    <w:link w:val="NoSpacing"/>
    <w:uiPriority w:val="1"/>
    <w:rsid w:val="00EF75C5"/>
    <w:rPr>
      <w:rFonts w:ascii="Arial" w:hAnsi="Arial" w:cs="Arial"/>
      <w:sz w:val="24"/>
      <w:bdr w:val="none" w:sz="0" w:space="0" w:color="auto" w:frame="1"/>
    </w:rPr>
  </w:style>
  <w:style w:type="paragraph" w:customStyle="1" w:styleId="PersonalName">
    <w:name w:val="Personal Name"/>
    <w:basedOn w:val="Title"/>
    <w:rsid w:val="00204957"/>
    <w:rPr>
      <w:b/>
      <w:caps w:val="0"/>
      <w:color w:val="000000"/>
      <w:sz w:val="28"/>
      <w:szCs w:val="28"/>
    </w:rPr>
  </w:style>
  <w:style w:type="paragraph" w:styleId="TOC1">
    <w:name w:val="toc 1"/>
    <w:basedOn w:val="Normal"/>
    <w:next w:val="Normal"/>
    <w:autoRedefine/>
    <w:uiPriority w:val="39"/>
    <w:unhideWhenUsed/>
    <w:rsid w:val="00BF52A0"/>
    <w:pPr>
      <w:tabs>
        <w:tab w:val="right" w:leader="dot" w:pos="8630"/>
      </w:tabs>
      <w:spacing w:before="120" w:line="480" w:lineRule="auto"/>
    </w:pPr>
    <w:rPr>
      <w:rFonts w:asciiTheme="minorHAnsi" w:eastAsiaTheme="majorEastAsia" w:hAnsiTheme="minorHAnsi" w:cstheme="majorBidi"/>
      <w:b/>
      <w:lang w:val="en-US"/>
    </w:rPr>
  </w:style>
  <w:style w:type="paragraph" w:styleId="TOC2">
    <w:name w:val="toc 2"/>
    <w:basedOn w:val="Normal"/>
    <w:next w:val="Normal"/>
    <w:autoRedefine/>
    <w:uiPriority w:val="39"/>
    <w:unhideWhenUsed/>
    <w:rsid w:val="00BF52A0"/>
    <w:pPr>
      <w:tabs>
        <w:tab w:val="left" w:pos="638"/>
        <w:tab w:val="right" w:leader="dot" w:pos="8630"/>
      </w:tabs>
      <w:spacing w:line="480" w:lineRule="auto"/>
      <w:ind w:left="220"/>
    </w:pPr>
    <w:rPr>
      <w:rFonts w:asciiTheme="minorHAnsi" w:eastAsiaTheme="majorEastAsia" w:hAnsiTheme="minorHAnsi" w:cstheme="majorBidi"/>
      <w:b/>
      <w:sz w:val="22"/>
      <w:szCs w:val="22"/>
      <w:lang w:val="en-US"/>
    </w:rPr>
  </w:style>
  <w:style w:type="paragraph" w:styleId="TOC3">
    <w:name w:val="toc 3"/>
    <w:basedOn w:val="Normal"/>
    <w:next w:val="Normal"/>
    <w:autoRedefine/>
    <w:uiPriority w:val="39"/>
    <w:unhideWhenUsed/>
    <w:rsid w:val="0082048F"/>
    <w:pPr>
      <w:spacing w:line="252" w:lineRule="auto"/>
      <w:ind w:left="440"/>
    </w:pPr>
    <w:rPr>
      <w:rFonts w:asciiTheme="minorHAnsi" w:eastAsiaTheme="majorEastAsia" w:hAnsiTheme="minorHAnsi" w:cstheme="majorBidi"/>
      <w:sz w:val="22"/>
      <w:szCs w:val="22"/>
      <w:lang w:val="en-US"/>
    </w:rPr>
  </w:style>
  <w:style w:type="paragraph" w:styleId="BalloonText">
    <w:name w:val="Balloon Text"/>
    <w:basedOn w:val="Normal"/>
    <w:link w:val="BalloonTextChar"/>
    <w:uiPriority w:val="99"/>
    <w:semiHidden/>
    <w:unhideWhenUsed/>
    <w:rsid w:val="00820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48F"/>
    <w:rPr>
      <w:rFonts w:ascii="Lucida Grande" w:hAnsi="Lucida Grande" w:cs="Lucida Grande"/>
      <w:sz w:val="18"/>
      <w:szCs w:val="18"/>
    </w:rPr>
  </w:style>
  <w:style w:type="paragraph" w:styleId="TOC4">
    <w:name w:val="toc 4"/>
    <w:basedOn w:val="Normal"/>
    <w:next w:val="Normal"/>
    <w:autoRedefine/>
    <w:uiPriority w:val="39"/>
    <w:semiHidden/>
    <w:unhideWhenUsed/>
    <w:rsid w:val="0082048F"/>
    <w:pPr>
      <w:spacing w:line="252" w:lineRule="auto"/>
      <w:ind w:left="660"/>
    </w:pPr>
    <w:rPr>
      <w:rFonts w:asciiTheme="minorHAnsi" w:hAnsiTheme="minorHAnsi" w:cstheme="majorBidi"/>
      <w:sz w:val="20"/>
      <w:szCs w:val="20"/>
    </w:rPr>
  </w:style>
  <w:style w:type="paragraph" w:styleId="TOC5">
    <w:name w:val="toc 5"/>
    <w:basedOn w:val="Normal"/>
    <w:next w:val="Normal"/>
    <w:autoRedefine/>
    <w:uiPriority w:val="39"/>
    <w:semiHidden/>
    <w:unhideWhenUsed/>
    <w:rsid w:val="0082048F"/>
    <w:pPr>
      <w:spacing w:line="252" w:lineRule="auto"/>
      <w:ind w:left="880"/>
    </w:pPr>
    <w:rPr>
      <w:rFonts w:asciiTheme="minorHAnsi" w:hAnsiTheme="minorHAnsi" w:cstheme="majorBidi"/>
      <w:sz w:val="20"/>
      <w:szCs w:val="20"/>
    </w:rPr>
  </w:style>
  <w:style w:type="paragraph" w:styleId="TOC6">
    <w:name w:val="toc 6"/>
    <w:basedOn w:val="Normal"/>
    <w:next w:val="Normal"/>
    <w:autoRedefine/>
    <w:uiPriority w:val="39"/>
    <w:semiHidden/>
    <w:unhideWhenUsed/>
    <w:rsid w:val="0082048F"/>
    <w:pPr>
      <w:spacing w:line="252" w:lineRule="auto"/>
      <w:ind w:left="1100"/>
    </w:pPr>
    <w:rPr>
      <w:rFonts w:asciiTheme="minorHAnsi" w:hAnsiTheme="minorHAnsi" w:cstheme="majorBidi"/>
      <w:sz w:val="20"/>
      <w:szCs w:val="20"/>
    </w:rPr>
  </w:style>
  <w:style w:type="paragraph" w:styleId="TOC7">
    <w:name w:val="toc 7"/>
    <w:basedOn w:val="Normal"/>
    <w:next w:val="Normal"/>
    <w:autoRedefine/>
    <w:uiPriority w:val="39"/>
    <w:semiHidden/>
    <w:unhideWhenUsed/>
    <w:rsid w:val="0082048F"/>
    <w:pPr>
      <w:spacing w:line="252" w:lineRule="auto"/>
      <w:ind w:left="1320"/>
    </w:pPr>
    <w:rPr>
      <w:rFonts w:asciiTheme="minorHAnsi" w:hAnsiTheme="minorHAnsi" w:cstheme="majorBidi"/>
      <w:sz w:val="20"/>
      <w:szCs w:val="20"/>
    </w:rPr>
  </w:style>
  <w:style w:type="paragraph" w:styleId="TOC8">
    <w:name w:val="toc 8"/>
    <w:basedOn w:val="Normal"/>
    <w:next w:val="Normal"/>
    <w:autoRedefine/>
    <w:uiPriority w:val="39"/>
    <w:semiHidden/>
    <w:unhideWhenUsed/>
    <w:rsid w:val="0082048F"/>
    <w:pPr>
      <w:spacing w:line="252" w:lineRule="auto"/>
      <w:ind w:left="1540"/>
    </w:pPr>
    <w:rPr>
      <w:rFonts w:asciiTheme="minorHAnsi" w:hAnsiTheme="minorHAnsi" w:cstheme="majorBidi"/>
      <w:sz w:val="20"/>
      <w:szCs w:val="20"/>
    </w:rPr>
  </w:style>
  <w:style w:type="paragraph" w:styleId="TOC9">
    <w:name w:val="toc 9"/>
    <w:basedOn w:val="Normal"/>
    <w:next w:val="Normal"/>
    <w:autoRedefine/>
    <w:uiPriority w:val="39"/>
    <w:semiHidden/>
    <w:unhideWhenUsed/>
    <w:rsid w:val="0082048F"/>
    <w:pPr>
      <w:spacing w:line="252" w:lineRule="auto"/>
      <w:ind w:left="1760"/>
    </w:pPr>
    <w:rPr>
      <w:rFonts w:asciiTheme="minorHAnsi" w:hAnsiTheme="minorHAnsi" w:cstheme="majorBidi"/>
      <w:sz w:val="20"/>
      <w:szCs w:val="20"/>
    </w:rPr>
  </w:style>
  <w:style w:type="paragraph" w:styleId="Footer">
    <w:name w:val="footer"/>
    <w:basedOn w:val="Normal"/>
    <w:link w:val="FooterChar"/>
    <w:uiPriority w:val="99"/>
    <w:unhideWhenUsed/>
    <w:rsid w:val="000C6195"/>
    <w:pPr>
      <w:tabs>
        <w:tab w:val="center" w:pos="4320"/>
        <w:tab w:val="right" w:pos="8640"/>
      </w:tabs>
    </w:pPr>
    <w:rPr>
      <w:rFonts w:asciiTheme="majorHAnsi" w:eastAsiaTheme="majorEastAsia" w:hAnsiTheme="majorHAnsi" w:cstheme="majorBidi"/>
      <w:sz w:val="22"/>
      <w:szCs w:val="22"/>
      <w:lang w:val="en-US"/>
    </w:rPr>
  </w:style>
  <w:style w:type="character" w:customStyle="1" w:styleId="FooterChar">
    <w:name w:val="Footer Char"/>
    <w:basedOn w:val="DefaultParagraphFont"/>
    <w:link w:val="Footer"/>
    <w:uiPriority w:val="99"/>
    <w:rsid w:val="000C6195"/>
  </w:style>
  <w:style w:type="character" w:styleId="PageNumber">
    <w:name w:val="page number"/>
    <w:basedOn w:val="DefaultParagraphFont"/>
    <w:uiPriority w:val="99"/>
    <w:semiHidden/>
    <w:unhideWhenUsed/>
    <w:rsid w:val="000C6195"/>
  </w:style>
  <w:style w:type="character" w:customStyle="1" w:styleId="underline">
    <w:name w:val="underline"/>
    <w:basedOn w:val="DefaultParagraphFont"/>
    <w:rsid w:val="00A04930"/>
  </w:style>
  <w:style w:type="character" w:customStyle="1" w:styleId="inherit-font-size">
    <w:name w:val="inherit-font-size"/>
    <w:basedOn w:val="DefaultParagraphFont"/>
    <w:rsid w:val="00E56692"/>
  </w:style>
  <w:style w:type="paragraph" w:styleId="Header">
    <w:name w:val="header"/>
    <w:basedOn w:val="Normal"/>
    <w:link w:val="HeaderChar"/>
    <w:uiPriority w:val="99"/>
    <w:unhideWhenUsed/>
    <w:rsid w:val="00DB47F5"/>
    <w:pPr>
      <w:tabs>
        <w:tab w:val="center" w:pos="4320"/>
        <w:tab w:val="right" w:pos="8640"/>
      </w:tabs>
    </w:pPr>
    <w:rPr>
      <w:rFonts w:asciiTheme="majorHAnsi" w:eastAsiaTheme="majorEastAsia" w:hAnsiTheme="majorHAnsi" w:cstheme="majorBidi"/>
      <w:sz w:val="22"/>
      <w:szCs w:val="22"/>
      <w:lang w:val="en-US"/>
    </w:rPr>
  </w:style>
  <w:style w:type="character" w:customStyle="1" w:styleId="HeaderChar">
    <w:name w:val="Header Char"/>
    <w:basedOn w:val="DefaultParagraphFont"/>
    <w:link w:val="Header"/>
    <w:uiPriority w:val="99"/>
    <w:rsid w:val="00DB47F5"/>
  </w:style>
  <w:style w:type="character" w:styleId="FollowedHyperlink">
    <w:name w:val="FollowedHyperlink"/>
    <w:basedOn w:val="DefaultParagraphFont"/>
    <w:uiPriority w:val="99"/>
    <w:semiHidden/>
    <w:unhideWhenUsed/>
    <w:rsid w:val="00240850"/>
    <w:rPr>
      <w:color w:val="800080" w:themeColor="followedHyperlink"/>
      <w:u w:val="single"/>
    </w:rPr>
  </w:style>
  <w:style w:type="character" w:customStyle="1" w:styleId="nowrap">
    <w:name w:val="nowrap"/>
    <w:basedOn w:val="DefaultParagraphFont"/>
    <w:rsid w:val="00181A7E"/>
  </w:style>
  <w:style w:type="character" w:customStyle="1" w:styleId="solext0">
    <w:name w:val="solext0"/>
    <w:basedOn w:val="DefaultParagraphFont"/>
    <w:rsid w:val="00E06416"/>
  </w:style>
  <w:style w:type="character" w:customStyle="1" w:styleId="solext1">
    <w:name w:val="solext1"/>
    <w:basedOn w:val="DefaultParagraphFont"/>
    <w:rsid w:val="00E06416"/>
  </w:style>
  <w:style w:type="character" w:customStyle="1" w:styleId="reflex3-block">
    <w:name w:val="reflex3-block"/>
    <w:basedOn w:val="DefaultParagraphFont"/>
    <w:rsid w:val="00E06416"/>
  </w:style>
  <w:style w:type="character" w:customStyle="1" w:styleId="reflex3-alt">
    <w:name w:val="reflex3-alt"/>
    <w:basedOn w:val="DefaultParagraphFont"/>
    <w:rsid w:val="00E06416"/>
  </w:style>
  <w:style w:type="character" w:customStyle="1" w:styleId="color19">
    <w:name w:val="color_19"/>
    <w:basedOn w:val="DefaultParagraphFont"/>
    <w:rsid w:val="00AE0568"/>
  </w:style>
  <w:style w:type="character" w:customStyle="1" w:styleId="UnresolvedMention1">
    <w:name w:val="Unresolved Mention1"/>
    <w:basedOn w:val="DefaultParagraphFont"/>
    <w:uiPriority w:val="99"/>
    <w:semiHidden/>
    <w:unhideWhenUsed/>
    <w:rsid w:val="00EE170F"/>
    <w:rPr>
      <w:color w:val="605E5C"/>
      <w:shd w:val="clear" w:color="auto" w:fill="E1DFDD"/>
    </w:rPr>
  </w:style>
  <w:style w:type="character" w:styleId="UnresolvedMention">
    <w:name w:val="Unresolved Mention"/>
    <w:basedOn w:val="DefaultParagraphFont"/>
    <w:uiPriority w:val="99"/>
    <w:semiHidden/>
    <w:unhideWhenUsed/>
    <w:rsid w:val="00EF75C5"/>
    <w:rPr>
      <w:color w:val="605E5C"/>
      <w:shd w:val="clear" w:color="auto" w:fill="E1DFDD"/>
    </w:rPr>
  </w:style>
  <w:style w:type="paragraph" w:customStyle="1" w:styleId="aaajudgmentpara">
    <w:name w:val="aaajudgmentpara"/>
    <w:basedOn w:val="Normal"/>
    <w:rsid w:val="006D374E"/>
    <w:pPr>
      <w:spacing w:before="100" w:beforeAutospacing="1" w:after="100" w:afterAutospacing="1"/>
    </w:pPr>
  </w:style>
  <w:style w:type="character" w:styleId="FootnoteReference">
    <w:name w:val="footnote reference"/>
    <w:basedOn w:val="DefaultParagraphFont"/>
    <w:uiPriority w:val="99"/>
    <w:semiHidden/>
    <w:unhideWhenUsed/>
    <w:rsid w:val="00ED2C2E"/>
  </w:style>
  <w:style w:type="paragraph" w:customStyle="1" w:styleId="sccnormaldoublespacing">
    <w:name w:val="sccnormaldoublespacing"/>
    <w:basedOn w:val="Normal"/>
    <w:rsid w:val="00095AEF"/>
    <w:pPr>
      <w:spacing w:before="100" w:beforeAutospacing="1" w:after="100" w:afterAutospacing="1"/>
    </w:pPr>
  </w:style>
  <w:style w:type="paragraph" w:styleId="ListNumber">
    <w:name w:val="List Number"/>
    <w:basedOn w:val="Normal"/>
    <w:uiPriority w:val="99"/>
    <w:semiHidden/>
    <w:unhideWhenUsed/>
    <w:rsid w:val="00C66A38"/>
    <w:pPr>
      <w:spacing w:before="100" w:beforeAutospacing="1" w:after="100" w:afterAutospacing="1"/>
    </w:pPr>
  </w:style>
  <w:style w:type="paragraph" w:customStyle="1" w:styleId="Regular">
    <w:name w:val="Regular"/>
    <w:basedOn w:val="Normal"/>
    <w:qFormat/>
    <w:rsid w:val="007A37F1"/>
    <w:pPr>
      <w:spacing w:before="100" w:beforeAutospacing="1" w:after="100" w:afterAutospacing="1" w:line="276" w:lineRule="auto"/>
      <w:jc w:val="both"/>
    </w:pPr>
    <w:rPr>
      <w:rFonts w:ascii="Arial" w:eastAsiaTheme="minorEastAsia" w:hAnsi="Arial" w:cs="Arial"/>
      <w:bCs/>
      <w:szCs w:val="20"/>
      <w:lang w:val="en-US"/>
    </w:rPr>
  </w:style>
  <w:style w:type="paragraph" w:customStyle="1" w:styleId="bcontinuingpara">
    <w:name w:val="bcontinuingpara"/>
    <w:basedOn w:val="Normal"/>
    <w:rsid w:val="007A37F1"/>
    <w:pPr>
      <w:spacing w:before="100" w:beforeAutospacing="1" w:after="100" w:afterAutospacing="1"/>
    </w:pPr>
  </w:style>
  <w:style w:type="paragraph" w:styleId="ListNumber2">
    <w:name w:val="List Number 2"/>
    <w:basedOn w:val="Normal"/>
    <w:uiPriority w:val="99"/>
    <w:semiHidden/>
    <w:unhideWhenUsed/>
    <w:rsid w:val="003C5267"/>
    <w:pPr>
      <w:numPr>
        <w:numId w:val="39"/>
      </w:numPr>
      <w:contextualSpacing/>
    </w:pPr>
  </w:style>
  <w:style w:type="paragraph" w:styleId="ListBullet">
    <w:name w:val="List Bullet"/>
    <w:basedOn w:val="Normal"/>
    <w:uiPriority w:val="99"/>
    <w:semiHidden/>
    <w:unhideWhenUsed/>
    <w:rsid w:val="006B62CB"/>
    <w:pPr>
      <w:spacing w:before="100" w:beforeAutospacing="1" w:after="100" w:afterAutospacing="1"/>
    </w:pPr>
  </w:style>
  <w:style w:type="paragraph" w:customStyle="1" w:styleId="legislativesubquote">
    <w:name w:val="legislativesubquote"/>
    <w:basedOn w:val="Normal"/>
    <w:rsid w:val="004745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15">
      <w:bodyDiv w:val="1"/>
      <w:marLeft w:val="0"/>
      <w:marRight w:val="0"/>
      <w:marTop w:val="0"/>
      <w:marBottom w:val="0"/>
      <w:divBdr>
        <w:top w:val="none" w:sz="0" w:space="0" w:color="auto"/>
        <w:left w:val="none" w:sz="0" w:space="0" w:color="auto"/>
        <w:bottom w:val="none" w:sz="0" w:space="0" w:color="auto"/>
        <w:right w:val="none" w:sz="0" w:space="0" w:color="auto"/>
      </w:divBdr>
    </w:div>
    <w:div w:id="8140672">
      <w:bodyDiv w:val="1"/>
      <w:marLeft w:val="0"/>
      <w:marRight w:val="0"/>
      <w:marTop w:val="0"/>
      <w:marBottom w:val="0"/>
      <w:divBdr>
        <w:top w:val="none" w:sz="0" w:space="0" w:color="auto"/>
        <w:left w:val="none" w:sz="0" w:space="0" w:color="auto"/>
        <w:bottom w:val="none" w:sz="0" w:space="0" w:color="auto"/>
        <w:right w:val="none" w:sz="0" w:space="0" w:color="auto"/>
      </w:divBdr>
    </w:div>
    <w:div w:id="10571146">
      <w:bodyDiv w:val="1"/>
      <w:marLeft w:val="0"/>
      <w:marRight w:val="0"/>
      <w:marTop w:val="0"/>
      <w:marBottom w:val="0"/>
      <w:divBdr>
        <w:top w:val="none" w:sz="0" w:space="0" w:color="auto"/>
        <w:left w:val="none" w:sz="0" w:space="0" w:color="auto"/>
        <w:bottom w:val="none" w:sz="0" w:space="0" w:color="auto"/>
        <w:right w:val="none" w:sz="0" w:space="0" w:color="auto"/>
      </w:divBdr>
    </w:div>
    <w:div w:id="18898484">
      <w:bodyDiv w:val="1"/>
      <w:marLeft w:val="0"/>
      <w:marRight w:val="0"/>
      <w:marTop w:val="0"/>
      <w:marBottom w:val="0"/>
      <w:divBdr>
        <w:top w:val="none" w:sz="0" w:space="0" w:color="auto"/>
        <w:left w:val="none" w:sz="0" w:space="0" w:color="auto"/>
        <w:bottom w:val="none" w:sz="0" w:space="0" w:color="auto"/>
        <w:right w:val="none" w:sz="0" w:space="0" w:color="auto"/>
      </w:divBdr>
    </w:div>
    <w:div w:id="32509998">
      <w:bodyDiv w:val="1"/>
      <w:marLeft w:val="0"/>
      <w:marRight w:val="0"/>
      <w:marTop w:val="0"/>
      <w:marBottom w:val="0"/>
      <w:divBdr>
        <w:top w:val="none" w:sz="0" w:space="0" w:color="auto"/>
        <w:left w:val="none" w:sz="0" w:space="0" w:color="auto"/>
        <w:bottom w:val="none" w:sz="0" w:space="0" w:color="auto"/>
        <w:right w:val="none" w:sz="0" w:space="0" w:color="auto"/>
      </w:divBdr>
    </w:div>
    <w:div w:id="42408016">
      <w:bodyDiv w:val="1"/>
      <w:marLeft w:val="0"/>
      <w:marRight w:val="0"/>
      <w:marTop w:val="0"/>
      <w:marBottom w:val="0"/>
      <w:divBdr>
        <w:top w:val="none" w:sz="0" w:space="0" w:color="auto"/>
        <w:left w:val="none" w:sz="0" w:space="0" w:color="auto"/>
        <w:bottom w:val="none" w:sz="0" w:space="0" w:color="auto"/>
        <w:right w:val="none" w:sz="0" w:space="0" w:color="auto"/>
      </w:divBdr>
    </w:div>
    <w:div w:id="61559956">
      <w:bodyDiv w:val="1"/>
      <w:marLeft w:val="0"/>
      <w:marRight w:val="0"/>
      <w:marTop w:val="0"/>
      <w:marBottom w:val="0"/>
      <w:divBdr>
        <w:top w:val="none" w:sz="0" w:space="0" w:color="auto"/>
        <w:left w:val="none" w:sz="0" w:space="0" w:color="auto"/>
        <w:bottom w:val="none" w:sz="0" w:space="0" w:color="auto"/>
        <w:right w:val="none" w:sz="0" w:space="0" w:color="auto"/>
      </w:divBdr>
    </w:div>
    <w:div w:id="79328486">
      <w:bodyDiv w:val="1"/>
      <w:marLeft w:val="0"/>
      <w:marRight w:val="0"/>
      <w:marTop w:val="0"/>
      <w:marBottom w:val="0"/>
      <w:divBdr>
        <w:top w:val="none" w:sz="0" w:space="0" w:color="auto"/>
        <w:left w:val="none" w:sz="0" w:space="0" w:color="auto"/>
        <w:bottom w:val="none" w:sz="0" w:space="0" w:color="auto"/>
        <w:right w:val="none" w:sz="0" w:space="0" w:color="auto"/>
      </w:divBdr>
    </w:div>
    <w:div w:id="91558587">
      <w:bodyDiv w:val="1"/>
      <w:marLeft w:val="0"/>
      <w:marRight w:val="0"/>
      <w:marTop w:val="0"/>
      <w:marBottom w:val="0"/>
      <w:divBdr>
        <w:top w:val="none" w:sz="0" w:space="0" w:color="auto"/>
        <w:left w:val="none" w:sz="0" w:space="0" w:color="auto"/>
        <w:bottom w:val="none" w:sz="0" w:space="0" w:color="auto"/>
        <w:right w:val="none" w:sz="0" w:space="0" w:color="auto"/>
      </w:divBdr>
    </w:div>
    <w:div w:id="93592915">
      <w:bodyDiv w:val="1"/>
      <w:marLeft w:val="0"/>
      <w:marRight w:val="0"/>
      <w:marTop w:val="0"/>
      <w:marBottom w:val="0"/>
      <w:divBdr>
        <w:top w:val="none" w:sz="0" w:space="0" w:color="auto"/>
        <w:left w:val="none" w:sz="0" w:space="0" w:color="auto"/>
        <w:bottom w:val="none" w:sz="0" w:space="0" w:color="auto"/>
        <w:right w:val="none" w:sz="0" w:space="0" w:color="auto"/>
      </w:divBdr>
    </w:div>
    <w:div w:id="106853442">
      <w:bodyDiv w:val="1"/>
      <w:marLeft w:val="0"/>
      <w:marRight w:val="0"/>
      <w:marTop w:val="0"/>
      <w:marBottom w:val="0"/>
      <w:divBdr>
        <w:top w:val="none" w:sz="0" w:space="0" w:color="auto"/>
        <w:left w:val="none" w:sz="0" w:space="0" w:color="auto"/>
        <w:bottom w:val="none" w:sz="0" w:space="0" w:color="auto"/>
        <w:right w:val="none" w:sz="0" w:space="0" w:color="auto"/>
      </w:divBdr>
    </w:div>
    <w:div w:id="116141787">
      <w:bodyDiv w:val="1"/>
      <w:marLeft w:val="0"/>
      <w:marRight w:val="0"/>
      <w:marTop w:val="0"/>
      <w:marBottom w:val="0"/>
      <w:divBdr>
        <w:top w:val="none" w:sz="0" w:space="0" w:color="auto"/>
        <w:left w:val="none" w:sz="0" w:space="0" w:color="auto"/>
        <w:bottom w:val="none" w:sz="0" w:space="0" w:color="auto"/>
        <w:right w:val="none" w:sz="0" w:space="0" w:color="auto"/>
      </w:divBdr>
    </w:div>
    <w:div w:id="120808732">
      <w:bodyDiv w:val="1"/>
      <w:marLeft w:val="0"/>
      <w:marRight w:val="0"/>
      <w:marTop w:val="0"/>
      <w:marBottom w:val="0"/>
      <w:divBdr>
        <w:top w:val="none" w:sz="0" w:space="0" w:color="auto"/>
        <w:left w:val="none" w:sz="0" w:space="0" w:color="auto"/>
        <w:bottom w:val="none" w:sz="0" w:space="0" w:color="auto"/>
        <w:right w:val="none" w:sz="0" w:space="0" w:color="auto"/>
      </w:divBdr>
    </w:div>
    <w:div w:id="125051964">
      <w:bodyDiv w:val="1"/>
      <w:marLeft w:val="0"/>
      <w:marRight w:val="0"/>
      <w:marTop w:val="0"/>
      <w:marBottom w:val="0"/>
      <w:divBdr>
        <w:top w:val="none" w:sz="0" w:space="0" w:color="auto"/>
        <w:left w:val="none" w:sz="0" w:space="0" w:color="auto"/>
        <w:bottom w:val="none" w:sz="0" w:space="0" w:color="auto"/>
        <w:right w:val="none" w:sz="0" w:space="0" w:color="auto"/>
      </w:divBdr>
    </w:div>
    <w:div w:id="131950420">
      <w:bodyDiv w:val="1"/>
      <w:marLeft w:val="0"/>
      <w:marRight w:val="0"/>
      <w:marTop w:val="0"/>
      <w:marBottom w:val="0"/>
      <w:divBdr>
        <w:top w:val="none" w:sz="0" w:space="0" w:color="auto"/>
        <w:left w:val="none" w:sz="0" w:space="0" w:color="auto"/>
        <w:bottom w:val="none" w:sz="0" w:space="0" w:color="auto"/>
        <w:right w:val="none" w:sz="0" w:space="0" w:color="auto"/>
      </w:divBdr>
    </w:div>
    <w:div w:id="133061408">
      <w:bodyDiv w:val="1"/>
      <w:marLeft w:val="0"/>
      <w:marRight w:val="0"/>
      <w:marTop w:val="0"/>
      <w:marBottom w:val="0"/>
      <w:divBdr>
        <w:top w:val="none" w:sz="0" w:space="0" w:color="auto"/>
        <w:left w:val="none" w:sz="0" w:space="0" w:color="auto"/>
        <w:bottom w:val="none" w:sz="0" w:space="0" w:color="auto"/>
        <w:right w:val="none" w:sz="0" w:space="0" w:color="auto"/>
      </w:divBdr>
    </w:div>
    <w:div w:id="143158315">
      <w:bodyDiv w:val="1"/>
      <w:marLeft w:val="0"/>
      <w:marRight w:val="0"/>
      <w:marTop w:val="0"/>
      <w:marBottom w:val="0"/>
      <w:divBdr>
        <w:top w:val="none" w:sz="0" w:space="0" w:color="auto"/>
        <w:left w:val="none" w:sz="0" w:space="0" w:color="auto"/>
        <w:bottom w:val="none" w:sz="0" w:space="0" w:color="auto"/>
        <w:right w:val="none" w:sz="0" w:space="0" w:color="auto"/>
      </w:divBdr>
    </w:div>
    <w:div w:id="147719274">
      <w:bodyDiv w:val="1"/>
      <w:marLeft w:val="0"/>
      <w:marRight w:val="0"/>
      <w:marTop w:val="0"/>
      <w:marBottom w:val="0"/>
      <w:divBdr>
        <w:top w:val="none" w:sz="0" w:space="0" w:color="auto"/>
        <w:left w:val="none" w:sz="0" w:space="0" w:color="auto"/>
        <w:bottom w:val="none" w:sz="0" w:space="0" w:color="auto"/>
        <w:right w:val="none" w:sz="0" w:space="0" w:color="auto"/>
      </w:divBdr>
    </w:div>
    <w:div w:id="148206392">
      <w:bodyDiv w:val="1"/>
      <w:marLeft w:val="0"/>
      <w:marRight w:val="0"/>
      <w:marTop w:val="0"/>
      <w:marBottom w:val="0"/>
      <w:divBdr>
        <w:top w:val="none" w:sz="0" w:space="0" w:color="auto"/>
        <w:left w:val="none" w:sz="0" w:space="0" w:color="auto"/>
        <w:bottom w:val="none" w:sz="0" w:space="0" w:color="auto"/>
        <w:right w:val="none" w:sz="0" w:space="0" w:color="auto"/>
      </w:divBdr>
    </w:div>
    <w:div w:id="152333123">
      <w:bodyDiv w:val="1"/>
      <w:marLeft w:val="0"/>
      <w:marRight w:val="0"/>
      <w:marTop w:val="0"/>
      <w:marBottom w:val="0"/>
      <w:divBdr>
        <w:top w:val="none" w:sz="0" w:space="0" w:color="auto"/>
        <w:left w:val="none" w:sz="0" w:space="0" w:color="auto"/>
        <w:bottom w:val="none" w:sz="0" w:space="0" w:color="auto"/>
        <w:right w:val="none" w:sz="0" w:space="0" w:color="auto"/>
      </w:divBdr>
    </w:div>
    <w:div w:id="154344361">
      <w:bodyDiv w:val="1"/>
      <w:marLeft w:val="0"/>
      <w:marRight w:val="0"/>
      <w:marTop w:val="0"/>
      <w:marBottom w:val="0"/>
      <w:divBdr>
        <w:top w:val="none" w:sz="0" w:space="0" w:color="auto"/>
        <w:left w:val="none" w:sz="0" w:space="0" w:color="auto"/>
        <w:bottom w:val="none" w:sz="0" w:space="0" w:color="auto"/>
        <w:right w:val="none" w:sz="0" w:space="0" w:color="auto"/>
      </w:divBdr>
    </w:div>
    <w:div w:id="171840028">
      <w:bodyDiv w:val="1"/>
      <w:marLeft w:val="0"/>
      <w:marRight w:val="0"/>
      <w:marTop w:val="0"/>
      <w:marBottom w:val="0"/>
      <w:divBdr>
        <w:top w:val="none" w:sz="0" w:space="0" w:color="auto"/>
        <w:left w:val="none" w:sz="0" w:space="0" w:color="auto"/>
        <w:bottom w:val="none" w:sz="0" w:space="0" w:color="auto"/>
        <w:right w:val="none" w:sz="0" w:space="0" w:color="auto"/>
      </w:divBdr>
    </w:div>
    <w:div w:id="175659800">
      <w:bodyDiv w:val="1"/>
      <w:marLeft w:val="0"/>
      <w:marRight w:val="0"/>
      <w:marTop w:val="0"/>
      <w:marBottom w:val="0"/>
      <w:divBdr>
        <w:top w:val="none" w:sz="0" w:space="0" w:color="auto"/>
        <w:left w:val="none" w:sz="0" w:space="0" w:color="auto"/>
        <w:bottom w:val="none" w:sz="0" w:space="0" w:color="auto"/>
        <w:right w:val="none" w:sz="0" w:space="0" w:color="auto"/>
      </w:divBdr>
      <w:divsChild>
        <w:div w:id="2696328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5924268">
      <w:bodyDiv w:val="1"/>
      <w:marLeft w:val="0"/>
      <w:marRight w:val="0"/>
      <w:marTop w:val="0"/>
      <w:marBottom w:val="0"/>
      <w:divBdr>
        <w:top w:val="none" w:sz="0" w:space="0" w:color="auto"/>
        <w:left w:val="none" w:sz="0" w:space="0" w:color="auto"/>
        <w:bottom w:val="none" w:sz="0" w:space="0" w:color="auto"/>
        <w:right w:val="none" w:sz="0" w:space="0" w:color="auto"/>
      </w:divBdr>
    </w:div>
    <w:div w:id="176890399">
      <w:bodyDiv w:val="1"/>
      <w:marLeft w:val="0"/>
      <w:marRight w:val="0"/>
      <w:marTop w:val="0"/>
      <w:marBottom w:val="0"/>
      <w:divBdr>
        <w:top w:val="none" w:sz="0" w:space="0" w:color="auto"/>
        <w:left w:val="none" w:sz="0" w:space="0" w:color="auto"/>
        <w:bottom w:val="none" w:sz="0" w:space="0" w:color="auto"/>
        <w:right w:val="none" w:sz="0" w:space="0" w:color="auto"/>
      </w:divBdr>
    </w:div>
    <w:div w:id="178979363">
      <w:bodyDiv w:val="1"/>
      <w:marLeft w:val="0"/>
      <w:marRight w:val="0"/>
      <w:marTop w:val="0"/>
      <w:marBottom w:val="0"/>
      <w:divBdr>
        <w:top w:val="none" w:sz="0" w:space="0" w:color="auto"/>
        <w:left w:val="none" w:sz="0" w:space="0" w:color="auto"/>
        <w:bottom w:val="none" w:sz="0" w:space="0" w:color="auto"/>
        <w:right w:val="none" w:sz="0" w:space="0" w:color="auto"/>
      </w:divBdr>
    </w:div>
    <w:div w:id="184288275">
      <w:bodyDiv w:val="1"/>
      <w:marLeft w:val="0"/>
      <w:marRight w:val="0"/>
      <w:marTop w:val="0"/>
      <w:marBottom w:val="0"/>
      <w:divBdr>
        <w:top w:val="none" w:sz="0" w:space="0" w:color="auto"/>
        <w:left w:val="none" w:sz="0" w:space="0" w:color="auto"/>
        <w:bottom w:val="none" w:sz="0" w:space="0" w:color="auto"/>
        <w:right w:val="none" w:sz="0" w:space="0" w:color="auto"/>
      </w:divBdr>
    </w:div>
    <w:div w:id="185101335">
      <w:bodyDiv w:val="1"/>
      <w:marLeft w:val="0"/>
      <w:marRight w:val="0"/>
      <w:marTop w:val="0"/>
      <w:marBottom w:val="0"/>
      <w:divBdr>
        <w:top w:val="none" w:sz="0" w:space="0" w:color="auto"/>
        <w:left w:val="none" w:sz="0" w:space="0" w:color="auto"/>
        <w:bottom w:val="none" w:sz="0" w:space="0" w:color="auto"/>
        <w:right w:val="none" w:sz="0" w:space="0" w:color="auto"/>
      </w:divBdr>
    </w:div>
    <w:div w:id="193150813">
      <w:bodyDiv w:val="1"/>
      <w:marLeft w:val="0"/>
      <w:marRight w:val="0"/>
      <w:marTop w:val="0"/>
      <w:marBottom w:val="0"/>
      <w:divBdr>
        <w:top w:val="none" w:sz="0" w:space="0" w:color="auto"/>
        <w:left w:val="none" w:sz="0" w:space="0" w:color="auto"/>
        <w:bottom w:val="none" w:sz="0" w:space="0" w:color="auto"/>
        <w:right w:val="none" w:sz="0" w:space="0" w:color="auto"/>
      </w:divBdr>
    </w:div>
    <w:div w:id="195390582">
      <w:bodyDiv w:val="1"/>
      <w:marLeft w:val="0"/>
      <w:marRight w:val="0"/>
      <w:marTop w:val="0"/>
      <w:marBottom w:val="0"/>
      <w:divBdr>
        <w:top w:val="none" w:sz="0" w:space="0" w:color="auto"/>
        <w:left w:val="none" w:sz="0" w:space="0" w:color="auto"/>
        <w:bottom w:val="none" w:sz="0" w:space="0" w:color="auto"/>
        <w:right w:val="none" w:sz="0" w:space="0" w:color="auto"/>
      </w:divBdr>
    </w:div>
    <w:div w:id="216091482">
      <w:bodyDiv w:val="1"/>
      <w:marLeft w:val="0"/>
      <w:marRight w:val="0"/>
      <w:marTop w:val="0"/>
      <w:marBottom w:val="0"/>
      <w:divBdr>
        <w:top w:val="none" w:sz="0" w:space="0" w:color="auto"/>
        <w:left w:val="none" w:sz="0" w:space="0" w:color="auto"/>
        <w:bottom w:val="none" w:sz="0" w:space="0" w:color="auto"/>
        <w:right w:val="none" w:sz="0" w:space="0" w:color="auto"/>
      </w:divBdr>
    </w:div>
    <w:div w:id="217397655">
      <w:bodyDiv w:val="1"/>
      <w:marLeft w:val="0"/>
      <w:marRight w:val="0"/>
      <w:marTop w:val="0"/>
      <w:marBottom w:val="0"/>
      <w:divBdr>
        <w:top w:val="none" w:sz="0" w:space="0" w:color="auto"/>
        <w:left w:val="none" w:sz="0" w:space="0" w:color="auto"/>
        <w:bottom w:val="none" w:sz="0" w:space="0" w:color="auto"/>
        <w:right w:val="none" w:sz="0" w:space="0" w:color="auto"/>
      </w:divBdr>
    </w:div>
    <w:div w:id="221798694">
      <w:bodyDiv w:val="1"/>
      <w:marLeft w:val="0"/>
      <w:marRight w:val="0"/>
      <w:marTop w:val="0"/>
      <w:marBottom w:val="0"/>
      <w:divBdr>
        <w:top w:val="none" w:sz="0" w:space="0" w:color="auto"/>
        <w:left w:val="none" w:sz="0" w:space="0" w:color="auto"/>
        <w:bottom w:val="none" w:sz="0" w:space="0" w:color="auto"/>
        <w:right w:val="none" w:sz="0" w:space="0" w:color="auto"/>
      </w:divBdr>
    </w:div>
    <w:div w:id="226455804">
      <w:bodyDiv w:val="1"/>
      <w:marLeft w:val="0"/>
      <w:marRight w:val="0"/>
      <w:marTop w:val="0"/>
      <w:marBottom w:val="0"/>
      <w:divBdr>
        <w:top w:val="none" w:sz="0" w:space="0" w:color="auto"/>
        <w:left w:val="none" w:sz="0" w:space="0" w:color="auto"/>
        <w:bottom w:val="none" w:sz="0" w:space="0" w:color="auto"/>
        <w:right w:val="none" w:sz="0" w:space="0" w:color="auto"/>
      </w:divBdr>
    </w:div>
    <w:div w:id="232282338">
      <w:bodyDiv w:val="1"/>
      <w:marLeft w:val="0"/>
      <w:marRight w:val="0"/>
      <w:marTop w:val="0"/>
      <w:marBottom w:val="0"/>
      <w:divBdr>
        <w:top w:val="none" w:sz="0" w:space="0" w:color="auto"/>
        <w:left w:val="none" w:sz="0" w:space="0" w:color="auto"/>
        <w:bottom w:val="none" w:sz="0" w:space="0" w:color="auto"/>
        <w:right w:val="none" w:sz="0" w:space="0" w:color="auto"/>
      </w:divBdr>
    </w:div>
    <w:div w:id="236331979">
      <w:bodyDiv w:val="1"/>
      <w:marLeft w:val="0"/>
      <w:marRight w:val="0"/>
      <w:marTop w:val="0"/>
      <w:marBottom w:val="0"/>
      <w:divBdr>
        <w:top w:val="none" w:sz="0" w:space="0" w:color="auto"/>
        <w:left w:val="none" w:sz="0" w:space="0" w:color="auto"/>
        <w:bottom w:val="none" w:sz="0" w:space="0" w:color="auto"/>
        <w:right w:val="none" w:sz="0" w:space="0" w:color="auto"/>
      </w:divBdr>
    </w:div>
    <w:div w:id="253054526">
      <w:bodyDiv w:val="1"/>
      <w:marLeft w:val="0"/>
      <w:marRight w:val="0"/>
      <w:marTop w:val="0"/>
      <w:marBottom w:val="0"/>
      <w:divBdr>
        <w:top w:val="none" w:sz="0" w:space="0" w:color="auto"/>
        <w:left w:val="none" w:sz="0" w:space="0" w:color="auto"/>
        <w:bottom w:val="none" w:sz="0" w:space="0" w:color="auto"/>
        <w:right w:val="none" w:sz="0" w:space="0" w:color="auto"/>
      </w:divBdr>
    </w:div>
    <w:div w:id="255599525">
      <w:bodyDiv w:val="1"/>
      <w:marLeft w:val="0"/>
      <w:marRight w:val="0"/>
      <w:marTop w:val="0"/>
      <w:marBottom w:val="0"/>
      <w:divBdr>
        <w:top w:val="none" w:sz="0" w:space="0" w:color="auto"/>
        <w:left w:val="none" w:sz="0" w:space="0" w:color="auto"/>
        <w:bottom w:val="none" w:sz="0" w:space="0" w:color="auto"/>
        <w:right w:val="none" w:sz="0" w:space="0" w:color="auto"/>
      </w:divBdr>
    </w:div>
    <w:div w:id="258761264">
      <w:bodyDiv w:val="1"/>
      <w:marLeft w:val="0"/>
      <w:marRight w:val="0"/>
      <w:marTop w:val="0"/>
      <w:marBottom w:val="0"/>
      <w:divBdr>
        <w:top w:val="none" w:sz="0" w:space="0" w:color="auto"/>
        <w:left w:val="none" w:sz="0" w:space="0" w:color="auto"/>
        <w:bottom w:val="none" w:sz="0" w:space="0" w:color="auto"/>
        <w:right w:val="none" w:sz="0" w:space="0" w:color="auto"/>
      </w:divBdr>
    </w:div>
    <w:div w:id="268516477">
      <w:bodyDiv w:val="1"/>
      <w:marLeft w:val="0"/>
      <w:marRight w:val="0"/>
      <w:marTop w:val="0"/>
      <w:marBottom w:val="0"/>
      <w:divBdr>
        <w:top w:val="none" w:sz="0" w:space="0" w:color="auto"/>
        <w:left w:val="none" w:sz="0" w:space="0" w:color="auto"/>
        <w:bottom w:val="none" w:sz="0" w:space="0" w:color="auto"/>
        <w:right w:val="none" w:sz="0" w:space="0" w:color="auto"/>
      </w:divBdr>
    </w:div>
    <w:div w:id="271014328">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304894955">
      <w:bodyDiv w:val="1"/>
      <w:marLeft w:val="0"/>
      <w:marRight w:val="0"/>
      <w:marTop w:val="0"/>
      <w:marBottom w:val="0"/>
      <w:divBdr>
        <w:top w:val="none" w:sz="0" w:space="0" w:color="auto"/>
        <w:left w:val="none" w:sz="0" w:space="0" w:color="auto"/>
        <w:bottom w:val="none" w:sz="0" w:space="0" w:color="auto"/>
        <w:right w:val="none" w:sz="0" w:space="0" w:color="auto"/>
      </w:divBdr>
    </w:div>
    <w:div w:id="312412943">
      <w:bodyDiv w:val="1"/>
      <w:marLeft w:val="0"/>
      <w:marRight w:val="0"/>
      <w:marTop w:val="0"/>
      <w:marBottom w:val="0"/>
      <w:divBdr>
        <w:top w:val="none" w:sz="0" w:space="0" w:color="auto"/>
        <w:left w:val="none" w:sz="0" w:space="0" w:color="auto"/>
        <w:bottom w:val="none" w:sz="0" w:space="0" w:color="auto"/>
        <w:right w:val="none" w:sz="0" w:space="0" w:color="auto"/>
      </w:divBdr>
    </w:div>
    <w:div w:id="331420991">
      <w:bodyDiv w:val="1"/>
      <w:marLeft w:val="0"/>
      <w:marRight w:val="0"/>
      <w:marTop w:val="0"/>
      <w:marBottom w:val="0"/>
      <w:divBdr>
        <w:top w:val="none" w:sz="0" w:space="0" w:color="auto"/>
        <w:left w:val="none" w:sz="0" w:space="0" w:color="auto"/>
        <w:bottom w:val="none" w:sz="0" w:space="0" w:color="auto"/>
        <w:right w:val="none" w:sz="0" w:space="0" w:color="auto"/>
      </w:divBdr>
    </w:div>
    <w:div w:id="343359442">
      <w:bodyDiv w:val="1"/>
      <w:marLeft w:val="0"/>
      <w:marRight w:val="0"/>
      <w:marTop w:val="0"/>
      <w:marBottom w:val="0"/>
      <w:divBdr>
        <w:top w:val="none" w:sz="0" w:space="0" w:color="auto"/>
        <w:left w:val="none" w:sz="0" w:space="0" w:color="auto"/>
        <w:bottom w:val="none" w:sz="0" w:space="0" w:color="auto"/>
        <w:right w:val="none" w:sz="0" w:space="0" w:color="auto"/>
      </w:divBdr>
    </w:div>
    <w:div w:id="343750959">
      <w:bodyDiv w:val="1"/>
      <w:marLeft w:val="0"/>
      <w:marRight w:val="0"/>
      <w:marTop w:val="0"/>
      <w:marBottom w:val="0"/>
      <w:divBdr>
        <w:top w:val="none" w:sz="0" w:space="0" w:color="auto"/>
        <w:left w:val="none" w:sz="0" w:space="0" w:color="auto"/>
        <w:bottom w:val="none" w:sz="0" w:space="0" w:color="auto"/>
        <w:right w:val="none" w:sz="0" w:space="0" w:color="auto"/>
      </w:divBdr>
    </w:div>
    <w:div w:id="356539762">
      <w:bodyDiv w:val="1"/>
      <w:marLeft w:val="0"/>
      <w:marRight w:val="0"/>
      <w:marTop w:val="0"/>
      <w:marBottom w:val="0"/>
      <w:divBdr>
        <w:top w:val="none" w:sz="0" w:space="0" w:color="auto"/>
        <w:left w:val="none" w:sz="0" w:space="0" w:color="auto"/>
        <w:bottom w:val="none" w:sz="0" w:space="0" w:color="auto"/>
        <w:right w:val="none" w:sz="0" w:space="0" w:color="auto"/>
      </w:divBdr>
    </w:div>
    <w:div w:id="362173414">
      <w:bodyDiv w:val="1"/>
      <w:marLeft w:val="0"/>
      <w:marRight w:val="0"/>
      <w:marTop w:val="0"/>
      <w:marBottom w:val="0"/>
      <w:divBdr>
        <w:top w:val="none" w:sz="0" w:space="0" w:color="auto"/>
        <w:left w:val="none" w:sz="0" w:space="0" w:color="auto"/>
        <w:bottom w:val="none" w:sz="0" w:space="0" w:color="auto"/>
        <w:right w:val="none" w:sz="0" w:space="0" w:color="auto"/>
      </w:divBdr>
    </w:div>
    <w:div w:id="371155989">
      <w:bodyDiv w:val="1"/>
      <w:marLeft w:val="0"/>
      <w:marRight w:val="0"/>
      <w:marTop w:val="0"/>
      <w:marBottom w:val="0"/>
      <w:divBdr>
        <w:top w:val="none" w:sz="0" w:space="0" w:color="auto"/>
        <w:left w:val="none" w:sz="0" w:space="0" w:color="auto"/>
        <w:bottom w:val="none" w:sz="0" w:space="0" w:color="auto"/>
        <w:right w:val="none" w:sz="0" w:space="0" w:color="auto"/>
      </w:divBdr>
    </w:div>
    <w:div w:id="376635483">
      <w:bodyDiv w:val="1"/>
      <w:marLeft w:val="0"/>
      <w:marRight w:val="0"/>
      <w:marTop w:val="0"/>
      <w:marBottom w:val="0"/>
      <w:divBdr>
        <w:top w:val="none" w:sz="0" w:space="0" w:color="auto"/>
        <w:left w:val="none" w:sz="0" w:space="0" w:color="auto"/>
        <w:bottom w:val="none" w:sz="0" w:space="0" w:color="auto"/>
        <w:right w:val="none" w:sz="0" w:space="0" w:color="auto"/>
      </w:divBdr>
    </w:div>
    <w:div w:id="381638310">
      <w:bodyDiv w:val="1"/>
      <w:marLeft w:val="0"/>
      <w:marRight w:val="0"/>
      <w:marTop w:val="0"/>
      <w:marBottom w:val="0"/>
      <w:divBdr>
        <w:top w:val="none" w:sz="0" w:space="0" w:color="auto"/>
        <w:left w:val="none" w:sz="0" w:space="0" w:color="auto"/>
        <w:bottom w:val="none" w:sz="0" w:space="0" w:color="auto"/>
        <w:right w:val="none" w:sz="0" w:space="0" w:color="auto"/>
      </w:divBdr>
    </w:div>
    <w:div w:id="382875856">
      <w:bodyDiv w:val="1"/>
      <w:marLeft w:val="0"/>
      <w:marRight w:val="0"/>
      <w:marTop w:val="0"/>
      <w:marBottom w:val="0"/>
      <w:divBdr>
        <w:top w:val="none" w:sz="0" w:space="0" w:color="auto"/>
        <w:left w:val="none" w:sz="0" w:space="0" w:color="auto"/>
        <w:bottom w:val="none" w:sz="0" w:space="0" w:color="auto"/>
        <w:right w:val="none" w:sz="0" w:space="0" w:color="auto"/>
      </w:divBdr>
    </w:div>
    <w:div w:id="385032957">
      <w:bodyDiv w:val="1"/>
      <w:marLeft w:val="0"/>
      <w:marRight w:val="0"/>
      <w:marTop w:val="0"/>
      <w:marBottom w:val="0"/>
      <w:divBdr>
        <w:top w:val="none" w:sz="0" w:space="0" w:color="auto"/>
        <w:left w:val="none" w:sz="0" w:space="0" w:color="auto"/>
        <w:bottom w:val="none" w:sz="0" w:space="0" w:color="auto"/>
        <w:right w:val="none" w:sz="0" w:space="0" w:color="auto"/>
      </w:divBdr>
    </w:div>
    <w:div w:id="388697742">
      <w:bodyDiv w:val="1"/>
      <w:marLeft w:val="0"/>
      <w:marRight w:val="0"/>
      <w:marTop w:val="0"/>
      <w:marBottom w:val="0"/>
      <w:divBdr>
        <w:top w:val="none" w:sz="0" w:space="0" w:color="auto"/>
        <w:left w:val="none" w:sz="0" w:space="0" w:color="auto"/>
        <w:bottom w:val="none" w:sz="0" w:space="0" w:color="auto"/>
        <w:right w:val="none" w:sz="0" w:space="0" w:color="auto"/>
      </w:divBdr>
    </w:div>
    <w:div w:id="420956831">
      <w:bodyDiv w:val="1"/>
      <w:marLeft w:val="0"/>
      <w:marRight w:val="0"/>
      <w:marTop w:val="0"/>
      <w:marBottom w:val="0"/>
      <w:divBdr>
        <w:top w:val="none" w:sz="0" w:space="0" w:color="auto"/>
        <w:left w:val="none" w:sz="0" w:space="0" w:color="auto"/>
        <w:bottom w:val="none" w:sz="0" w:space="0" w:color="auto"/>
        <w:right w:val="none" w:sz="0" w:space="0" w:color="auto"/>
      </w:divBdr>
    </w:div>
    <w:div w:id="431364988">
      <w:bodyDiv w:val="1"/>
      <w:marLeft w:val="0"/>
      <w:marRight w:val="0"/>
      <w:marTop w:val="0"/>
      <w:marBottom w:val="0"/>
      <w:divBdr>
        <w:top w:val="none" w:sz="0" w:space="0" w:color="auto"/>
        <w:left w:val="none" w:sz="0" w:space="0" w:color="auto"/>
        <w:bottom w:val="none" w:sz="0" w:space="0" w:color="auto"/>
        <w:right w:val="none" w:sz="0" w:space="0" w:color="auto"/>
      </w:divBdr>
    </w:div>
    <w:div w:id="446435117">
      <w:bodyDiv w:val="1"/>
      <w:marLeft w:val="0"/>
      <w:marRight w:val="0"/>
      <w:marTop w:val="0"/>
      <w:marBottom w:val="0"/>
      <w:divBdr>
        <w:top w:val="none" w:sz="0" w:space="0" w:color="auto"/>
        <w:left w:val="none" w:sz="0" w:space="0" w:color="auto"/>
        <w:bottom w:val="none" w:sz="0" w:space="0" w:color="auto"/>
        <w:right w:val="none" w:sz="0" w:space="0" w:color="auto"/>
      </w:divBdr>
    </w:div>
    <w:div w:id="457335382">
      <w:bodyDiv w:val="1"/>
      <w:marLeft w:val="0"/>
      <w:marRight w:val="0"/>
      <w:marTop w:val="0"/>
      <w:marBottom w:val="0"/>
      <w:divBdr>
        <w:top w:val="none" w:sz="0" w:space="0" w:color="auto"/>
        <w:left w:val="none" w:sz="0" w:space="0" w:color="auto"/>
        <w:bottom w:val="none" w:sz="0" w:space="0" w:color="auto"/>
        <w:right w:val="none" w:sz="0" w:space="0" w:color="auto"/>
      </w:divBdr>
    </w:div>
    <w:div w:id="459416823">
      <w:bodyDiv w:val="1"/>
      <w:marLeft w:val="0"/>
      <w:marRight w:val="0"/>
      <w:marTop w:val="0"/>
      <w:marBottom w:val="0"/>
      <w:divBdr>
        <w:top w:val="none" w:sz="0" w:space="0" w:color="auto"/>
        <w:left w:val="none" w:sz="0" w:space="0" w:color="auto"/>
        <w:bottom w:val="none" w:sz="0" w:space="0" w:color="auto"/>
        <w:right w:val="none" w:sz="0" w:space="0" w:color="auto"/>
      </w:divBdr>
    </w:div>
    <w:div w:id="459612267">
      <w:bodyDiv w:val="1"/>
      <w:marLeft w:val="0"/>
      <w:marRight w:val="0"/>
      <w:marTop w:val="0"/>
      <w:marBottom w:val="0"/>
      <w:divBdr>
        <w:top w:val="none" w:sz="0" w:space="0" w:color="auto"/>
        <w:left w:val="none" w:sz="0" w:space="0" w:color="auto"/>
        <w:bottom w:val="none" w:sz="0" w:space="0" w:color="auto"/>
        <w:right w:val="none" w:sz="0" w:space="0" w:color="auto"/>
      </w:divBdr>
    </w:div>
    <w:div w:id="464196451">
      <w:bodyDiv w:val="1"/>
      <w:marLeft w:val="0"/>
      <w:marRight w:val="0"/>
      <w:marTop w:val="0"/>
      <w:marBottom w:val="0"/>
      <w:divBdr>
        <w:top w:val="none" w:sz="0" w:space="0" w:color="auto"/>
        <w:left w:val="none" w:sz="0" w:space="0" w:color="auto"/>
        <w:bottom w:val="none" w:sz="0" w:space="0" w:color="auto"/>
        <w:right w:val="none" w:sz="0" w:space="0" w:color="auto"/>
      </w:divBdr>
    </w:div>
    <w:div w:id="469059954">
      <w:bodyDiv w:val="1"/>
      <w:marLeft w:val="0"/>
      <w:marRight w:val="0"/>
      <w:marTop w:val="0"/>
      <w:marBottom w:val="0"/>
      <w:divBdr>
        <w:top w:val="none" w:sz="0" w:space="0" w:color="auto"/>
        <w:left w:val="none" w:sz="0" w:space="0" w:color="auto"/>
        <w:bottom w:val="none" w:sz="0" w:space="0" w:color="auto"/>
        <w:right w:val="none" w:sz="0" w:space="0" w:color="auto"/>
      </w:divBdr>
    </w:div>
    <w:div w:id="503713214">
      <w:bodyDiv w:val="1"/>
      <w:marLeft w:val="0"/>
      <w:marRight w:val="0"/>
      <w:marTop w:val="0"/>
      <w:marBottom w:val="0"/>
      <w:divBdr>
        <w:top w:val="none" w:sz="0" w:space="0" w:color="auto"/>
        <w:left w:val="none" w:sz="0" w:space="0" w:color="auto"/>
        <w:bottom w:val="none" w:sz="0" w:space="0" w:color="auto"/>
        <w:right w:val="none" w:sz="0" w:space="0" w:color="auto"/>
      </w:divBdr>
    </w:div>
    <w:div w:id="510217811">
      <w:bodyDiv w:val="1"/>
      <w:marLeft w:val="0"/>
      <w:marRight w:val="0"/>
      <w:marTop w:val="0"/>
      <w:marBottom w:val="0"/>
      <w:divBdr>
        <w:top w:val="none" w:sz="0" w:space="0" w:color="auto"/>
        <w:left w:val="none" w:sz="0" w:space="0" w:color="auto"/>
        <w:bottom w:val="none" w:sz="0" w:space="0" w:color="auto"/>
        <w:right w:val="none" w:sz="0" w:space="0" w:color="auto"/>
      </w:divBdr>
    </w:div>
    <w:div w:id="521169670">
      <w:bodyDiv w:val="1"/>
      <w:marLeft w:val="0"/>
      <w:marRight w:val="0"/>
      <w:marTop w:val="0"/>
      <w:marBottom w:val="0"/>
      <w:divBdr>
        <w:top w:val="none" w:sz="0" w:space="0" w:color="auto"/>
        <w:left w:val="none" w:sz="0" w:space="0" w:color="auto"/>
        <w:bottom w:val="none" w:sz="0" w:space="0" w:color="auto"/>
        <w:right w:val="none" w:sz="0" w:space="0" w:color="auto"/>
      </w:divBdr>
    </w:div>
    <w:div w:id="525213084">
      <w:bodyDiv w:val="1"/>
      <w:marLeft w:val="0"/>
      <w:marRight w:val="0"/>
      <w:marTop w:val="0"/>
      <w:marBottom w:val="0"/>
      <w:divBdr>
        <w:top w:val="none" w:sz="0" w:space="0" w:color="auto"/>
        <w:left w:val="none" w:sz="0" w:space="0" w:color="auto"/>
        <w:bottom w:val="none" w:sz="0" w:space="0" w:color="auto"/>
        <w:right w:val="none" w:sz="0" w:space="0" w:color="auto"/>
      </w:divBdr>
    </w:div>
    <w:div w:id="536088636">
      <w:bodyDiv w:val="1"/>
      <w:marLeft w:val="0"/>
      <w:marRight w:val="0"/>
      <w:marTop w:val="0"/>
      <w:marBottom w:val="0"/>
      <w:divBdr>
        <w:top w:val="none" w:sz="0" w:space="0" w:color="auto"/>
        <w:left w:val="none" w:sz="0" w:space="0" w:color="auto"/>
        <w:bottom w:val="none" w:sz="0" w:space="0" w:color="auto"/>
        <w:right w:val="none" w:sz="0" w:space="0" w:color="auto"/>
      </w:divBdr>
    </w:div>
    <w:div w:id="552079302">
      <w:bodyDiv w:val="1"/>
      <w:marLeft w:val="0"/>
      <w:marRight w:val="0"/>
      <w:marTop w:val="0"/>
      <w:marBottom w:val="0"/>
      <w:divBdr>
        <w:top w:val="none" w:sz="0" w:space="0" w:color="auto"/>
        <w:left w:val="none" w:sz="0" w:space="0" w:color="auto"/>
        <w:bottom w:val="none" w:sz="0" w:space="0" w:color="auto"/>
        <w:right w:val="none" w:sz="0" w:space="0" w:color="auto"/>
      </w:divBdr>
    </w:div>
    <w:div w:id="553853765">
      <w:bodyDiv w:val="1"/>
      <w:marLeft w:val="0"/>
      <w:marRight w:val="0"/>
      <w:marTop w:val="0"/>
      <w:marBottom w:val="0"/>
      <w:divBdr>
        <w:top w:val="none" w:sz="0" w:space="0" w:color="auto"/>
        <w:left w:val="none" w:sz="0" w:space="0" w:color="auto"/>
        <w:bottom w:val="none" w:sz="0" w:space="0" w:color="auto"/>
        <w:right w:val="none" w:sz="0" w:space="0" w:color="auto"/>
      </w:divBdr>
    </w:div>
    <w:div w:id="556163160">
      <w:bodyDiv w:val="1"/>
      <w:marLeft w:val="0"/>
      <w:marRight w:val="0"/>
      <w:marTop w:val="0"/>
      <w:marBottom w:val="0"/>
      <w:divBdr>
        <w:top w:val="none" w:sz="0" w:space="0" w:color="auto"/>
        <w:left w:val="none" w:sz="0" w:space="0" w:color="auto"/>
        <w:bottom w:val="none" w:sz="0" w:space="0" w:color="auto"/>
        <w:right w:val="none" w:sz="0" w:space="0" w:color="auto"/>
      </w:divBdr>
    </w:div>
    <w:div w:id="569190479">
      <w:bodyDiv w:val="1"/>
      <w:marLeft w:val="0"/>
      <w:marRight w:val="0"/>
      <w:marTop w:val="0"/>
      <w:marBottom w:val="0"/>
      <w:divBdr>
        <w:top w:val="none" w:sz="0" w:space="0" w:color="auto"/>
        <w:left w:val="none" w:sz="0" w:space="0" w:color="auto"/>
        <w:bottom w:val="none" w:sz="0" w:space="0" w:color="auto"/>
        <w:right w:val="none" w:sz="0" w:space="0" w:color="auto"/>
      </w:divBdr>
    </w:div>
    <w:div w:id="581716613">
      <w:bodyDiv w:val="1"/>
      <w:marLeft w:val="0"/>
      <w:marRight w:val="0"/>
      <w:marTop w:val="0"/>
      <w:marBottom w:val="0"/>
      <w:divBdr>
        <w:top w:val="none" w:sz="0" w:space="0" w:color="auto"/>
        <w:left w:val="none" w:sz="0" w:space="0" w:color="auto"/>
        <w:bottom w:val="none" w:sz="0" w:space="0" w:color="auto"/>
        <w:right w:val="none" w:sz="0" w:space="0" w:color="auto"/>
      </w:divBdr>
    </w:div>
    <w:div w:id="589776787">
      <w:bodyDiv w:val="1"/>
      <w:marLeft w:val="0"/>
      <w:marRight w:val="0"/>
      <w:marTop w:val="0"/>
      <w:marBottom w:val="0"/>
      <w:divBdr>
        <w:top w:val="none" w:sz="0" w:space="0" w:color="auto"/>
        <w:left w:val="none" w:sz="0" w:space="0" w:color="auto"/>
        <w:bottom w:val="none" w:sz="0" w:space="0" w:color="auto"/>
        <w:right w:val="none" w:sz="0" w:space="0" w:color="auto"/>
      </w:divBdr>
    </w:div>
    <w:div w:id="590358136">
      <w:bodyDiv w:val="1"/>
      <w:marLeft w:val="0"/>
      <w:marRight w:val="0"/>
      <w:marTop w:val="0"/>
      <w:marBottom w:val="0"/>
      <w:divBdr>
        <w:top w:val="none" w:sz="0" w:space="0" w:color="auto"/>
        <w:left w:val="none" w:sz="0" w:space="0" w:color="auto"/>
        <w:bottom w:val="none" w:sz="0" w:space="0" w:color="auto"/>
        <w:right w:val="none" w:sz="0" w:space="0" w:color="auto"/>
      </w:divBdr>
    </w:div>
    <w:div w:id="592318001">
      <w:bodyDiv w:val="1"/>
      <w:marLeft w:val="0"/>
      <w:marRight w:val="0"/>
      <w:marTop w:val="0"/>
      <w:marBottom w:val="0"/>
      <w:divBdr>
        <w:top w:val="none" w:sz="0" w:space="0" w:color="auto"/>
        <w:left w:val="none" w:sz="0" w:space="0" w:color="auto"/>
        <w:bottom w:val="none" w:sz="0" w:space="0" w:color="auto"/>
        <w:right w:val="none" w:sz="0" w:space="0" w:color="auto"/>
      </w:divBdr>
    </w:div>
    <w:div w:id="602493453">
      <w:bodyDiv w:val="1"/>
      <w:marLeft w:val="0"/>
      <w:marRight w:val="0"/>
      <w:marTop w:val="0"/>
      <w:marBottom w:val="0"/>
      <w:divBdr>
        <w:top w:val="none" w:sz="0" w:space="0" w:color="auto"/>
        <w:left w:val="none" w:sz="0" w:space="0" w:color="auto"/>
        <w:bottom w:val="none" w:sz="0" w:space="0" w:color="auto"/>
        <w:right w:val="none" w:sz="0" w:space="0" w:color="auto"/>
      </w:divBdr>
    </w:div>
    <w:div w:id="603416448">
      <w:bodyDiv w:val="1"/>
      <w:marLeft w:val="0"/>
      <w:marRight w:val="0"/>
      <w:marTop w:val="0"/>
      <w:marBottom w:val="0"/>
      <w:divBdr>
        <w:top w:val="none" w:sz="0" w:space="0" w:color="auto"/>
        <w:left w:val="none" w:sz="0" w:space="0" w:color="auto"/>
        <w:bottom w:val="none" w:sz="0" w:space="0" w:color="auto"/>
        <w:right w:val="none" w:sz="0" w:space="0" w:color="auto"/>
      </w:divBdr>
    </w:div>
    <w:div w:id="607589660">
      <w:bodyDiv w:val="1"/>
      <w:marLeft w:val="0"/>
      <w:marRight w:val="0"/>
      <w:marTop w:val="0"/>
      <w:marBottom w:val="0"/>
      <w:divBdr>
        <w:top w:val="none" w:sz="0" w:space="0" w:color="auto"/>
        <w:left w:val="none" w:sz="0" w:space="0" w:color="auto"/>
        <w:bottom w:val="none" w:sz="0" w:space="0" w:color="auto"/>
        <w:right w:val="none" w:sz="0" w:space="0" w:color="auto"/>
      </w:divBdr>
    </w:div>
    <w:div w:id="610285233">
      <w:bodyDiv w:val="1"/>
      <w:marLeft w:val="0"/>
      <w:marRight w:val="0"/>
      <w:marTop w:val="0"/>
      <w:marBottom w:val="0"/>
      <w:divBdr>
        <w:top w:val="none" w:sz="0" w:space="0" w:color="auto"/>
        <w:left w:val="none" w:sz="0" w:space="0" w:color="auto"/>
        <w:bottom w:val="none" w:sz="0" w:space="0" w:color="auto"/>
        <w:right w:val="none" w:sz="0" w:space="0" w:color="auto"/>
      </w:divBdr>
    </w:div>
    <w:div w:id="613172746">
      <w:bodyDiv w:val="1"/>
      <w:marLeft w:val="0"/>
      <w:marRight w:val="0"/>
      <w:marTop w:val="0"/>
      <w:marBottom w:val="0"/>
      <w:divBdr>
        <w:top w:val="none" w:sz="0" w:space="0" w:color="auto"/>
        <w:left w:val="none" w:sz="0" w:space="0" w:color="auto"/>
        <w:bottom w:val="none" w:sz="0" w:space="0" w:color="auto"/>
        <w:right w:val="none" w:sz="0" w:space="0" w:color="auto"/>
      </w:divBdr>
    </w:div>
    <w:div w:id="618490842">
      <w:bodyDiv w:val="1"/>
      <w:marLeft w:val="0"/>
      <w:marRight w:val="0"/>
      <w:marTop w:val="0"/>
      <w:marBottom w:val="0"/>
      <w:divBdr>
        <w:top w:val="none" w:sz="0" w:space="0" w:color="auto"/>
        <w:left w:val="none" w:sz="0" w:space="0" w:color="auto"/>
        <w:bottom w:val="none" w:sz="0" w:space="0" w:color="auto"/>
        <w:right w:val="none" w:sz="0" w:space="0" w:color="auto"/>
      </w:divBdr>
    </w:div>
    <w:div w:id="628632981">
      <w:bodyDiv w:val="1"/>
      <w:marLeft w:val="0"/>
      <w:marRight w:val="0"/>
      <w:marTop w:val="0"/>
      <w:marBottom w:val="0"/>
      <w:divBdr>
        <w:top w:val="none" w:sz="0" w:space="0" w:color="auto"/>
        <w:left w:val="none" w:sz="0" w:space="0" w:color="auto"/>
        <w:bottom w:val="none" w:sz="0" w:space="0" w:color="auto"/>
        <w:right w:val="none" w:sz="0" w:space="0" w:color="auto"/>
      </w:divBdr>
    </w:div>
    <w:div w:id="636371636">
      <w:bodyDiv w:val="1"/>
      <w:marLeft w:val="0"/>
      <w:marRight w:val="0"/>
      <w:marTop w:val="0"/>
      <w:marBottom w:val="0"/>
      <w:divBdr>
        <w:top w:val="none" w:sz="0" w:space="0" w:color="auto"/>
        <w:left w:val="none" w:sz="0" w:space="0" w:color="auto"/>
        <w:bottom w:val="none" w:sz="0" w:space="0" w:color="auto"/>
        <w:right w:val="none" w:sz="0" w:space="0" w:color="auto"/>
      </w:divBdr>
    </w:div>
    <w:div w:id="637613010">
      <w:bodyDiv w:val="1"/>
      <w:marLeft w:val="0"/>
      <w:marRight w:val="0"/>
      <w:marTop w:val="0"/>
      <w:marBottom w:val="0"/>
      <w:divBdr>
        <w:top w:val="none" w:sz="0" w:space="0" w:color="auto"/>
        <w:left w:val="none" w:sz="0" w:space="0" w:color="auto"/>
        <w:bottom w:val="none" w:sz="0" w:space="0" w:color="auto"/>
        <w:right w:val="none" w:sz="0" w:space="0" w:color="auto"/>
      </w:divBdr>
    </w:div>
    <w:div w:id="663431995">
      <w:bodyDiv w:val="1"/>
      <w:marLeft w:val="0"/>
      <w:marRight w:val="0"/>
      <w:marTop w:val="0"/>
      <w:marBottom w:val="0"/>
      <w:divBdr>
        <w:top w:val="none" w:sz="0" w:space="0" w:color="auto"/>
        <w:left w:val="none" w:sz="0" w:space="0" w:color="auto"/>
        <w:bottom w:val="none" w:sz="0" w:space="0" w:color="auto"/>
        <w:right w:val="none" w:sz="0" w:space="0" w:color="auto"/>
      </w:divBdr>
    </w:div>
    <w:div w:id="690761393">
      <w:bodyDiv w:val="1"/>
      <w:marLeft w:val="0"/>
      <w:marRight w:val="0"/>
      <w:marTop w:val="0"/>
      <w:marBottom w:val="0"/>
      <w:divBdr>
        <w:top w:val="none" w:sz="0" w:space="0" w:color="auto"/>
        <w:left w:val="none" w:sz="0" w:space="0" w:color="auto"/>
        <w:bottom w:val="none" w:sz="0" w:space="0" w:color="auto"/>
        <w:right w:val="none" w:sz="0" w:space="0" w:color="auto"/>
      </w:divBdr>
    </w:div>
    <w:div w:id="699891655">
      <w:bodyDiv w:val="1"/>
      <w:marLeft w:val="0"/>
      <w:marRight w:val="0"/>
      <w:marTop w:val="0"/>
      <w:marBottom w:val="0"/>
      <w:divBdr>
        <w:top w:val="none" w:sz="0" w:space="0" w:color="auto"/>
        <w:left w:val="none" w:sz="0" w:space="0" w:color="auto"/>
        <w:bottom w:val="none" w:sz="0" w:space="0" w:color="auto"/>
        <w:right w:val="none" w:sz="0" w:space="0" w:color="auto"/>
      </w:divBdr>
    </w:div>
    <w:div w:id="717321599">
      <w:bodyDiv w:val="1"/>
      <w:marLeft w:val="0"/>
      <w:marRight w:val="0"/>
      <w:marTop w:val="0"/>
      <w:marBottom w:val="0"/>
      <w:divBdr>
        <w:top w:val="none" w:sz="0" w:space="0" w:color="auto"/>
        <w:left w:val="none" w:sz="0" w:space="0" w:color="auto"/>
        <w:bottom w:val="none" w:sz="0" w:space="0" w:color="auto"/>
        <w:right w:val="none" w:sz="0" w:space="0" w:color="auto"/>
      </w:divBdr>
    </w:div>
    <w:div w:id="729691192">
      <w:bodyDiv w:val="1"/>
      <w:marLeft w:val="0"/>
      <w:marRight w:val="0"/>
      <w:marTop w:val="0"/>
      <w:marBottom w:val="0"/>
      <w:divBdr>
        <w:top w:val="none" w:sz="0" w:space="0" w:color="auto"/>
        <w:left w:val="none" w:sz="0" w:space="0" w:color="auto"/>
        <w:bottom w:val="none" w:sz="0" w:space="0" w:color="auto"/>
        <w:right w:val="none" w:sz="0" w:space="0" w:color="auto"/>
      </w:divBdr>
    </w:div>
    <w:div w:id="733623266">
      <w:bodyDiv w:val="1"/>
      <w:marLeft w:val="0"/>
      <w:marRight w:val="0"/>
      <w:marTop w:val="0"/>
      <w:marBottom w:val="0"/>
      <w:divBdr>
        <w:top w:val="none" w:sz="0" w:space="0" w:color="auto"/>
        <w:left w:val="none" w:sz="0" w:space="0" w:color="auto"/>
        <w:bottom w:val="none" w:sz="0" w:space="0" w:color="auto"/>
        <w:right w:val="none" w:sz="0" w:space="0" w:color="auto"/>
      </w:divBdr>
    </w:div>
    <w:div w:id="749276463">
      <w:bodyDiv w:val="1"/>
      <w:marLeft w:val="0"/>
      <w:marRight w:val="0"/>
      <w:marTop w:val="0"/>
      <w:marBottom w:val="0"/>
      <w:divBdr>
        <w:top w:val="none" w:sz="0" w:space="0" w:color="auto"/>
        <w:left w:val="none" w:sz="0" w:space="0" w:color="auto"/>
        <w:bottom w:val="none" w:sz="0" w:space="0" w:color="auto"/>
        <w:right w:val="none" w:sz="0" w:space="0" w:color="auto"/>
      </w:divBdr>
    </w:div>
    <w:div w:id="751851020">
      <w:bodyDiv w:val="1"/>
      <w:marLeft w:val="0"/>
      <w:marRight w:val="0"/>
      <w:marTop w:val="0"/>
      <w:marBottom w:val="0"/>
      <w:divBdr>
        <w:top w:val="none" w:sz="0" w:space="0" w:color="auto"/>
        <w:left w:val="none" w:sz="0" w:space="0" w:color="auto"/>
        <w:bottom w:val="none" w:sz="0" w:space="0" w:color="auto"/>
        <w:right w:val="none" w:sz="0" w:space="0" w:color="auto"/>
      </w:divBdr>
    </w:div>
    <w:div w:id="796721424">
      <w:bodyDiv w:val="1"/>
      <w:marLeft w:val="0"/>
      <w:marRight w:val="0"/>
      <w:marTop w:val="0"/>
      <w:marBottom w:val="0"/>
      <w:divBdr>
        <w:top w:val="none" w:sz="0" w:space="0" w:color="auto"/>
        <w:left w:val="none" w:sz="0" w:space="0" w:color="auto"/>
        <w:bottom w:val="none" w:sz="0" w:space="0" w:color="auto"/>
        <w:right w:val="none" w:sz="0" w:space="0" w:color="auto"/>
      </w:divBdr>
    </w:div>
    <w:div w:id="818613311">
      <w:bodyDiv w:val="1"/>
      <w:marLeft w:val="0"/>
      <w:marRight w:val="0"/>
      <w:marTop w:val="0"/>
      <w:marBottom w:val="0"/>
      <w:divBdr>
        <w:top w:val="none" w:sz="0" w:space="0" w:color="auto"/>
        <w:left w:val="none" w:sz="0" w:space="0" w:color="auto"/>
        <w:bottom w:val="none" w:sz="0" w:space="0" w:color="auto"/>
        <w:right w:val="none" w:sz="0" w:space="0" w:color="auto"/>
      </w:divBdr>
    </w:div>
    <w:div w:id="832643899">
      <w:bodyDiv w:val="1"/>
      <w:marLeft w:val="0"/>
      <w:marRight w:val="0"/>
      <w:marTop w:val="0"/>
      <w:marBottom w:val="0"/>
      <w:divBdr>
        <w:top w:val="none" w:sz="0" w:space="0" w:color="auto"/>
        <w:left w:val="none" w:sz="0" w:space="0" w:color="auto"/>
        <w:bottom w:val="none" w:sz="0" w:space="0" w:color="auto"/>
        <w:right w:val="none" w:sz="0" w:space="0" w:color="auto"/>
      </w:divBdr>
    </w:div>
    <w:div w:id="836501879">
      <w:bodyDiv w:val="1"/>
      <w:marLeft w:val="0"/>
      <w:marRight w:val="0"/>
      <w:marTop w:val="0"/>
      <w:marBottom w:val="0"/>
      <w:divBdr>
        <w:top w:val="none" w:sz="0" w:space="0" w:color="auto"/>
        <w:left w:val="none" w:sz="0" w:space="0" w:color="auto"/>
        <w:bottom w:val="none" w:sz="0" w:space="0" w:color="auto"/>
        <w:right w:val="none" w:sz="0" w:space="0" w:color="auto"/>
      </w:divBdr>
    </w:div>
    <w:div w:id="845899055">
      <w:bodyDiv w:val="1"/>
      <w:marLeft w:val="0"/>
      <w:marRight w:val="0"/>
      <w:marTop w:val="0"/>
      <w:marBottom w:val="0"/>
      <w:divBdr>
        <w:top w:val="none" w:sz="0" w:space="0" w:color="auto"/>
        <w:left w:val="none" w:sz="0" w:space="0" w:color="auto"/>
        <w:bottom w:val="none" w:sz="0" w:space="0" w:color="auto"/>
        <w:right w:val="none" w:sz="0" w:space="0" w:color="auto"/>
      </w:divBdr>
    </w:div>
    <w:div w:id="852377357">
      <w:bodyDiv w:val="1"/>
      <w:marLeft w:val="0"/>
      <w:marRight w:val="0"/>
      <w:marTop w:val="0"/>
      <w:marBottom w:val="0"/>
      <w:divBdr>
        <w:top w:val="none" w:sz="0" w:space="0" w:color="auto"/>
        <w:left w:val="none" w:sz="0" w:space="0" w:color="auto"/>
        <w:bottom w:val="none" w:sz="0" w:space="0" w:color="auto"/>
        <w:right w:val="none" w:sz="0" w:space="0" w:color="auto"/>
      </w:divBdr>
    </w:div>
    <w:div w:id="857429253">
      <w:bodyDiv w:val="1"/>
      <w:marLeft w:val="0"/>
      <w:marRight w:val="0"/>
      <w:marTop w:val="0"/>
      <w:marBottom w:val="0"/>
      <w:divBdr>
        <w:top w:val="none" w:sz="0" w:space="0" w:color="auto"/>
        <w:left w:val="none" w:sz="0" w:space="0" w:color="auto"/>
        <w:bottom w:val="none" w:sz="0" w:space="0" w:color="auto"/>
        <w:right w:val="none" w:sz="0" w:space="0" w:color="auto"/>
      </w:divBdr>
    </w:div>
    <w:div w:id="866068020">
      <w:bodyDiv w:val="1"/>
      <w:marLeft w:val="0"/>
      <w:marRight w:val="0"/>
      <w:marTop w:val="0"/>
      <w:marBottom w:val="0"/>
      <w:divBdr>
        <w:top w:val="none" w:sz="0" w:space="0" w:color="auto"/>
        <w:left w:val="none" w:sz="0" w:space="0" w:color="auto"/>
        <w:bottom w:val="none" w:sz="0" w:space="0" w:color="auto"/>
        <w:right w:val="none" w:sz="0" w:space="0" w:color="auto"/>
      </w:divBdr>
    </w:div>
    <w:div w:id="877087099">
      <w:bodyDiv w:val="1"/>
      <w:marLeft w:val="0"/>
      <w:marRight w:val="0"/>
      <w:marTop w:val="0"/>
      <w:marBottom w:val="0"/>
      <w:divBdr>
        <w:top w:val="none" w:sz="0" w:space="0" w:color="auto"/>
        <w:left w:val="none" w:sz="0" w:space="0" w:color="auto"/>
        <w:bottom w:val="none" w:sz="0" w:space="0" w:color="auto"/>
        <w:right w:val="none" w:sz="0" w:space="0" w:color="auto"/>
      </w:divBdr>
    </w:div>
    <w:div w:id="916666833">
      <w:bodyDiv w:val="1"/>
      <w:marLeft w:val="0"/>
      <w:marRight w:val="0"/>
      <w:marTop w:val="0"/>
      <w:marBottom w:val="0"/>
      <w:divBdr>
        <w:top w:val="none" w:sz="0" w:space="0" w:color="auto"/>
        <w:left w:val="none" w:sz="0" w:space="0" w:color="auto"/>
        <w:bottom w:val="none" w:sz="0" w:space="0" w:color="auto"/>
        <w:right w:val="none" w:sz="0" w:space="0" w:color="auto"/>
      </w:divBdr>
    </w:div>
    <w:div w:id="925849572">
      <w:bodyDiv w:val="1"/>
      <w:marLeft w:val="0"/>
      <w:marRight w:val="0"/>
      <w:marTop w:val="0"/>
      <w:marBottom w:val="0"/>
      <w:divBdr>
        <w:top w:val="none" w:sz="0" w:space="0" w:color="auto"/>
        <w:left w:val="none" w:sz="0" w:space="0" w:color="auto"/>
        <w:bottom w:val="none" w:sz="0" w:space="0" w:color="auto"/>
        <w:right w:val="none" w:sz="0" w:space="0" w:color="auto"/>
      </w:divBdr>
    </w:div>
    <w:div w:id="930048457">
      <w:bodyDiv w:val="1"/>
      <w:marLeft w:val="0"/>
      <w:marRight w:val="0"/>
      <w:marTop w:val="0"/>
      <w:marBottom w:val="0"/>
      <w:divBdr>
        <w:top w:val="none" w:sz="0" w:space="0" w:color="auto"/>
        <w:left w:val="none" w:sz="0" w:space="0" w:color="auto"/>
        <w:bottom w:val="none" w:sz="0" w:space="0" w:color="auto"/>
        <w:right w:val="none" w:sz="0" w:space="0" w:color="auto"/>
      </w:divBdr>
    </w:div>
    <w:div w:id="941767502">
      <w:bodyDiv w:val="1"/>
      <w:marLeft w:val="0"/>
      <w:marRight w:val="0"/>
      <w:marTop w:val="0"/>
      <w:marBottom w:val="0"/>
      <w:divBdr>
        <w:top w:val="none" w:sz="0" w:space="0" w:color="auto"/>
        <w:left w:val="none" w:sz="0" w:space="0" w:color="auto"/>
        <w:bottom w:val="none" w:sz="0" w:space="0" w:color="auto"/>
        <w:right w:val="none" w:sz="0" w:space="0" w:color="auto"/>
      </w:divBdr>
    </w:div>
    <w:div w:id="960503141">
      <w:bodyDiv w:val="1"/>
      <w:marLeft w:val="0"/>
      <w:marRight w:val="0"/>
      <w:marTop w:val="0"/>
      <w:marBottom w:val="0"/>
      <w:divBdr>
        <w:top w:val="none" w:sz="0" w:space="0" w:color="auto"/>
        <w:left w:val="none" w:sz="0" w:space="0" w:color="auto"/>
        <w:bottom w:val="none" w:sz="0" w:space="0" w:color="auto"/>
        <w:right w:val="none" w:sz="0" w:space="0" w:color="auto"/>
      </w:divBdr>
    </w:div>
    <w:div w:id="961112041">
      <w:bodyDiv w:val="1"/>
      <w:marLeft w:val="0"/>
      <w:marRight w:val="0"/>
      <w:marTop w:val="0"/>
      <w:marBottom w:val="0"/>
      <w:divBdr>
        <w:top w:val="none" w:sz="0" w:space="0" w:color="auto"/>
        <w:left w:val="none" w:sz="0" w:space="0" w:color="auto"/>
        <w:bottom w:val="none" w:sz="0" w:space="0" w:color="auto"/>
        <w:right w:val="none" w:sz="0" w:space="0" w:color="auto"/>
      </w:divBdr>
    </w:div>
    <w:div w:id="972752377">
      <w:bodyDiv w:val="1"/>
      <w:marLeft w:val="0"/>
      <w:marRight w:val="0"/>
      <w:marTop w:val="0"/>
      <w:marBottom w:val="0"/>
      <w:divBdr>
        <w:top w:val="none" w:sz="0" w:space="0" w:color="auto"/>
        <w:left w:val="none" w:sz="0" w:space="0" w:color="auto"/>
        <w:bottom w:val="none" w:sz="0" w:space="0" w:color="auto"/>
        <w:right w:val="none" w:sz="0" w:space="0" w:color="auto"/>
      </w:divBdr>
    </w:div>
    <w:div w:id="983240651">
      <w:bodyDiv w:val="1"/>
      <w:marLeft w:val="0"/>
      <w:marRight w:val="0"/>
      <w:marTop w:val="0"/>
      <w:marBottom w:val="0"/>
      <w:divBdr>
        <w:top w:val="none" w:sz="0" w:space="0" w:color="auto"/>
        <w:left w:val="none" w:sz="0" w:space="0" w:color="auto"/>
        <w:bottom w:val="none" w:sz="0" w:space="0" w:color="auto"/>
        <w:right w:val="none" w:sz="0" w:space="0" w:color="auto"/>
      </w:divBdr>
    </w:div>
    <w:div w:id="1005937973">
      <w:bodyDiv w:val="1"/>
      <w:marLeft w:val="0"/>
      <w:marRight w:val="0"/>
      <w:marTop w:val="0"/>
      <w:marBottom w:val="0"/>
      <w:divBdr>
        <w:top w:val="none" w:sz="0" w:space="0" w:color="auto"/>
        <w:left w:val="none" w:sz="0" w:space="0" w:color="auto"/>
        <w:bottom w:val="none" w:sz="0" w:space="0" w:color="auto"/>
        <w:right w:val="none" w:sz="0" w:space="0" w:color="auto"/>
      </w:divBdr>
    </w:div>
    <w:div w:id="1012293774">
      <w:bodyDiv w:val="1"/>
      <w:marLeft w:val="0"/>
      <w:marRight w:val="0"/>
      <w:marTop w:val="0"/>
      <w:marBottom w:val="0"/>
      <w:divBdr>
        <w:top w:val="none" w:sz="0" w:space="0" w:color="auto"/>
        <w:left w:val="none" w:sz="0" w:space="0" w:color="auto"/>
        <w:bottom w:val="none" w:sz="0" w:space="0" w:color="auto"/>
        <w:right w:val="none" w:sz="0" w:space="0" w:color="auto"/>
      </w:divBdr>
    </w:div>
    <w:div w:id="1034769791">
      <w:bodyDiv w:val="1"/>
      <w:marLeft w:val="0"/>
      <w:marRight w:val="0"/>
      <w:marTop w:val="0"/>
      <w:marBottom w:val="0"/>
      <w:divBdr>
        <w:top w:val="none" w:sz="0" w:space="0" w:color="auto"/>
        <w:left w:val="none" w:sz="0" w:space="0" w:color="auto"/>
        <w:bottom w:val="none" w:sz="0" w:space="0" w:color="auto"/>
        <w:right w:val="none" w:sz="0" w:space="0" w:color="auto"/>
      </w:divBdr>
    </w:div>
    <w:div w:id="1045251353">
      <w:bodyDiv w:val="1"/>
      <w:marLeft w:val="0"/>
      <w:marRight w:val="0"/>
      <w:marTop w:val="0"/>
      <w:marBottom w:val="0"/>
      <w:divBdr>
        <w:top w:val="none" w:sz="0" w:space="0" w:color="auto"/>
        <w:left w:val="none" w:sz="0" w:space="0" w:color="auto"/>
        <w:bottom w:val="none" w:sz="0" w:space="0" w:color="auto"/>
        <w:right w:val="none" w:sz="0" w:space="0" w:color="auto"/>
      </w:divBdr>
    </w:div>
    <w:div w:id="1146557212">
      <w:bodyDiv w:val="1"/>
      <w:marLeft w:val="0"/>
      <w:marRight w:val="0"/>
      <w:marTop w:val="0"/>
      <w:marBottom w:val="0"/>
      <w:divBdr>
        <w:top w:val="none" w:sz="0" w:space="0" w:color="auto"/>
        <w:left w:val="none" w:sz="0" w:space="0" w:color="auto"/>
        <w:bottom w:val="none" w:sz="0" w:space="0" w:color="auto"/>
        <w:right w:val="none" w:sz="0" w:space="0" w:color="auto"/>
      </w:divBdr>
    </w:div>
    <w:div w:id="1173691625">
      <w:bodyDiv w:val="1"/>
      <w:marLeft w:val="0"/>
      <w:marRight w:val="0"/>
      <w:marTop w:val="0"/>
      <w:marBottom w:val="0"/>
      <w:divBdr>
        <w:top w:val="none" w:sz="0" w:space="0" w:color="auto"/>
        <w:left w:val="none" w:sz="0" w:space="0" w:color="auto"/>
        <w:bottom w:val="none" w:sz="0" w:space="0" w:color="auto"/>
        <w:right w:val="none" w:sz="0" w:space="0" w:color="auto"/>
      </w:divBdr>
    </w:div>
    <w:div w:id="1180662743">
      <w:bodyDiv w:val="1"/>
      <w:marLeft w:val="0"/>
      <w:marRight w:val="0"/>
      <w:marTop w:val="0"/>
      <w:marBottom w:val="0"/>
      <w:divBdr>
        <w:top w:val="none" w:sz="0" w:space="0" w:color="auto"/>
        <w:left w:val="none" w:sz="0" w:space="0" w:color="auto"/>
        <w:bottom w:val="none" w:sz="0" w:space="0" w:color="auto"/>
        <w:right w:val="none" w:sz="0" w:space="0" w:color="auto"/>
      </w:divBdr>
    </w:div>
    <w:div w:id="1188258450">
      <w:bodyDiv w:val="1"/>
      <w:marLeft w:val="0"/>
      <w:marRight w:val="0"/>
      <w:marTop w:val="0"/>
      <w:marBottom w:val="0"/>
      <w:divBdr>
        <w:top w:val="none" w:sz="0" w:space="0" w:color="auto"/>
        <w:left w:val="none" w:sz="0" w:space="0" w:color="auto"/>
        <w:bottom w:val="none" w:sz="0" w:space="0" w:color="auto"/>
        <w:right w:val="none" w:sz="0" w:space="0" w:color="auto"/>
      </w:divBdr>
    </w:div>
    <w:div w:id="1210728634">
      <w:bodyDiv w:val="1"/>
      <w:marLeft w:val="0"/>
      <w:marRight w:val="0"/>
      <w:marTop w:val="0"/>
      <w:marBottom w:val="0"/>
      <w:divBdr>
        <w:top w:val="none" w:sz="0" w:space="0" w:color="auto"/>
        <w:left w:val="none" w:sz="0" w:space="0" w:color="auto"/>
        <w:bottom w:val="none" w:sz="0" w:space="0" w:color="auto"/>
        <w:right w:val="none" w:sz="0" w:space="0" w:color="auto"/>
      </w:divBdr>
    </w:div>
    <w:div w:id="1215505928">
      <w:bodyDiv w:val="1"/>
      <w:marLeft w:val="0"/>
      <w:marRight w:val="0"/>
      <w:marTop w:val="0"/>
      <w:marBottom w:val="0"/>
      <w:divBdr>
        <w:top w:val="none" w:sz="0" w:space="0" w:color="auto"/>
        <w:left w:val="none" w:sz="0" w:space="0" w:color="auto"/>
        <w:bottom w:val="none" w:sz="0" w:space="0" w:color="auto"/>
        <w:right w:val="none" w:sz="0" w:space="0" w:color="auto"/>
      </w:divBdr>
    </w:div>
    <w:div w:id="1255045429">
      <w:bodyDiv w:val="1"/>
      <w:marLeft w:val="0"/>
      <w:marRight w:val="0"/>
      <w:marTop w:val="0"/>
      <w:marBottom w:val="0"/>
      <w:divBdr>
        <w:top w:val="none" w:sz="0" w:space="0" w:color="auto"/>
        <w:left w:val="none" w:sz="0" w:space="0" w:color="auto"/>
        <w:bottom w:val="none" w:sz="0" w:space="0" w:color="auto"/>
        <w:right w:val="none" w:sz="0" w:space="0" w:color="auto"/>
      </w:divBdr>
    </w:div>
    <w:div w:id="1257592198">
      <w:bodyDiv w:val="1"/>
      <w:marLeft w:val="0"/>
      <w:marRight w:val="0"/>
      <w:marTop w:val="0"/>
      <w:marBottom w:val="0"/>
      <w:divBdr>
        <w:top w:val="none" w:sz="0" w:space="0" w:color="auto"/>
        <w:left w:val="none" w:sz="0" w:space="0" w:color="auto"/>
        <w:bottom w:val="none" w:sz="0" w:space="0" w:color="auto"/>
        <w:right w:val="none" w:sz="0" w:space="0" w:color="auto"/>
      </w:divBdr>
    </w:div>
    <w:div w:id="1267270443">
      <w:bodyDiv w:val="1"/>
      <w:marLeft w:val="0"/>
      <w:marRight w:val="0"/>
      <w:marTop w:val="0"/>
      <w:marBottom w:val="0"/>
      <w:divBdr>
        <w:top w:val="none" w:sz="0" w:space="0" w:color="auto"/>
        <w:left w:val="none" w:sz="0" w:space="0" w:color="auto"/>
        <w:bottom w:val="none" w:sz="0" w:space="0" w:color="auto"/>
        <w:right w:val="none" w:sz="0" w:space="0" w:color="auto"/>
      </w:divBdr>
    </w:div>
    <w:div w:id="1274166313">
      <w:bodyDiv w:val="1"/>
      <w:marLeft w:val="0"/>
      <w:marRight w:val="0"/>
      <w:marTop w:val="0"/>
      <w:marBottom w:val="0"/>
      <w:divBdr>
        <w:top w:val="none" w:sz="0" w:space="0" w:color="auto"/>
        <w:left w:val="none" w:sz="0" w:space="0" w:color="auto"/>
        <w:bottom w:val="none" w:sz="0" w:space="0" w:color="auto"/>
        <w:right w:val="none" w:sz="0" w:space="0" w:color="auto"/>
      </w:divBdr>
    </w:div>
    <w:div w:id="1299341663">
      <w:bodyDiv w:val="1"/>
      <w:marLeft w:val="0"/>
      <w:marRight w:val="0"/>
      <w:marTop w:val="0"/>
      <w:marBottom w:val="0"/>
      <w:divBdr>
        <w:top w:val="none" w:sz="0" w:space="0" w:color="auto"/>
        <w:left w:val="none" w:sz="0" w:space="0" w:color="auto"/>
        <w:bottom w:val="none" w:sz="0" w:space="0" w:color="auto"/>
        <w:right w:val="none" w:sz="0" w:space="0" w:color="auto"/>
      </w:divBdr>
    </w:div>
    <w:div w:id="1305816137">
      <w:bodyDiv w:val="1"/>
      <w:marLeft w:val="0"/>
      <w:marRight w:val="0"/>
      <w:marTop w:val="0"/>
      <w:marBottom w:val="0"/>
      <w:divBdr>
        <w:top w:val="none" w:sz="0" w:space="0" w:color="auto"/>
        <w:left w:val="none" w:sz="0" w:space="0" w:color="auto"/>
        <w:bottom w:val="none" w:sz="0" w:space="0" w:color="auto"/>
        <w:right w:val="none" w:sz="0" w:space="0" w:color="auto"/>
      </w:divBdr>
    </w:div>
    <w:div w:id="1309937078">
      <w:bodyDiv w:val="1"/>
      <w:marLeft w:val="0"/>
      <w:marRight w:val="0"/>
      <w:marTop w:val="0"/>
      <w:marBottom w:val="0"/>
      <w:divBdr>
        <w:top w:val="none" w:sz="0" w:space="0" w:color="auto"/>
        <w:left w:val="none" w:sz="0" w:space="0" w:color="auto"/>
        <w:bottom w:val="none" w:sz="0" w:space="0" w:color="auto"/>
        <w:right w:val="none" w:sz="0" w:space="0" w:color="auto"/>
      </w:divBdr>
    </w:div>
    <w:div w:id="1324815138">
      <w:bodyDiv w:val="1"/>
      <w:marLeft w:val="0"/>
      <w:marRight w:val="0"/>
      <w:marTop w:val="0"/>
      <w:marBottom w:val="0"/>
      <w:divBdr>
        <w:top w:val="none" w:sz="0" w:space="0" w:color="auto"/>
        <w:left w:val="none" w:sz="0" w:space="0" w:color="auto"/>
        <w:bottom w:val="none" w:sz="0" w:space="0" w:color="auto"/>
        <w:right w:val="none" w:sz="0" w:space="0" w:color="auto"/>
      </w:divBdr>
    </w:div>
    <w:div w:id="1340423409">
      <w:bodyDiv w:val="1"/>
      <w:marLeft w:val="0"/>
      <w:marRight w:val="0"/>
      <w:marTop w:val="0"/>
      <w:marBottom w:val="0"/>
      <w:divBdr>
        <w:top w:val="none" w:sz="0" w:space="0" w:color="auto"/>
        <w:left w:val="none" w:sz="0" w:space="0" w:color="auto"/>
        <w:bottom w:val="none" w:sz="0" w:space="0" w:color="auto"/>
        <w:right w:val="none" w:sz="0" w:space="0" w:color="auto"/>
      </w:divBdr>
    </w:div>
    <w:div w:id="1354914070">
      <w:bodyDiv w:val="1"/>
      <w:marLeft w:val="0"/>
      <w:marRight w:val="0"/>
      <w:marTop w:val="0"/>
      <w:marBottom w:val="0"/>
      <w:divBdr>
        <w:top w:val="none" w:sz="0" w:space="0" w:color="auto"/>
        <w:left w:val="none" w:sz="0" w:space="0" w:color="auto"/>
        <w:bottom w:val="none" w:sz="0" w:space="0" w:color="auto"/>
        <w:right w:val="none" w:sz="0" w:space="0" w:color="auto"/>
      </w:divBdr>
    </w:div>
    <w:div w:id="1359354591">
      <w:bodyDiv w:val="1"/>
      <w:marLeft w:val="0"/>
      <w:marRight w:val="0"/>
      <w:marTop w:val="0"/>
      <w:marBottom w:val="0"/>
      <w:divBdr>
        <w:top w:val="none" w:sz="0" w:space="0" w:color="auto"/>
        <w:left w:val="none" w:sz="0" w:space="0" w:color="auto"/>
        <w:bottom w:val="none" w:sz="0" w:space="0" w:color="auto"/>
        <w:right w:val="none" w:sz="0" w:space="0" w:color="auto"/>
      </w:divBdr>
    </w:div>
    <w:div w:id="1361711363">
      <w:bodyDiv w:val="1"/>
      <w:marLeft w:val="0"/>
      <w:marRight w:val="0"/>
      <w:marTop w:val="0"/>
      <w:marBottom w:val="0"/>
      <w:divBdr>
        <w:top w:val="none" w:sz="0" w:space="0" w:color="auto"/>
        <w:left w:val="none" w:sz="0" w:space="0" w:color="auto"/>
        <w:bottom w:val="none" w:sz="0" w:space="0" w:color="auto"/>
        <w:right w:val="none" w:sz="0" w:space="0" w:color="auto"/>
      </w:divBdr>
    </w:div>
    <w:div w:id="1384787196">
      <w:bodyDiv w:val="1"/>
      <w:marLeft w:val="0"/>
      <w:marRight w:val="0"/>
      <w:marTop w:val="0"/>
      <w:marBottom w:val="0"/>
      <w:divBdr>
        <w:top w:val="none" w:sz="0" w:space="0" w:color="auto"/>
        <w:left w:val="none" w:sz="0" w:space="0" w:color="auto"/>
        <w:bottom w:val="none" w:sz="0" w:space="0" w:color="auto"/>
        <w:right w:val="none" w:sz="0" w:space="0" w:color="auto"/>
      </w:divBdr>
    </w:div>
    <w:div w:id="1429471274">
      <w:bodyDiv w:val="1"/>
      <w:marLeft w:val="0"/>
      <w:marRight w:val="0"/>
      <w:marTop w:val="0"/>
      <w:marBottom w:val="0"/>
      <w:divBdr>
        <w:top w:val="none" w:sz="0" w:space="0" w:color="auto"/>
        <w:left w:val="none" w:sz="0" w:space="0" w:color="auto"/>
        <w:bottom w:val="none" w:sz="0" w:space="0" w:color="auto"/>
        <w:right w:val="none" w:sz="0" w:space="0" w:color="auto"/>
      </w:divBdr>
    </w:div>
    <w:div w:id="1438284976">
      <w:bodyDiv w:val="1"/>
      <w:marLeft w:val="0"/>
      <w:marRight w:val="0"/>
      <w:marTop w:val="0"/>
      <w:marBottom w:val="0"/>
      <w:divBdr>
        <w:top w:val="none" w:sz="0" w:space="0" w:color="auto"/>
        <w:left w:val="none" w:sz="0" w:space="0" w:color="auto"/>
        <w:bottom w:val="none" w:sz="0" w:space="0" w:color="auto"/>
        <w:right w:val="none" w:sz="0" w:space="0" w:color="auto"/>
      </w:divBdr>
    </w:div>
    <w:div w:id="1448893697">
      <w:bodyDiv w:val="1"/>
      <w:marLeft w:val="0"/>
      <w:marRight w:val="0"/>
      <w:marTop w:val="0"/>
      <w:marBottom w:val="0"/>
      <w:divBdr>
        <w:top w:val="none" w:sz="0" w:space="0" w:color="auto"/>
        <w:left w:val="none" w:sz="0" w:space="0" w:color="auto"/>
        <w:bottom w:val="none" w:sz="0" w:space="0" w:color="auto"/>
        <w:right w:val="none" w:sz="0" w:space="0" w:color="auto"/>
      </w:divBdr>
    </w:div>
    <w:div w:id="1484927944">
      <w:bodyDiv w:val="1"/>
      <w:marLeft w:val="0"/>
      <w:marRight w:val="0"/>
      <w:marTop w:val="0"/>
      <w:marBottom w:val="0"/>
      <w:divBdr>
        <w:top w:val="none" w:sz="0" w:space="0" w:color="auto"/>
        <w:left w:val="none" w:sz="0" w:space="0" w:color="auto"/>
        <w:bottom w:val="none" w:sz="0" w:space="0" w:color="auto"/>
        <w:right w:val="none" w:sz="0" w:space="0" w:color="auto"/>
      </w:divBdr>
    </w:div>
    <w:div w:id="1511289028">
      <w:bodyDiv w:val="1"/>
      <w:marLeft w:val="0"/>
      <w:marRight w:val="0"/>
      <w:marTop w:val="0"/>
      <w:marBottom w:val="0"/>
      <w:divBdr>
        <w:top w:val="none" w:sz="0" w:space="0" w:color="auto"/>
        <w:left w:val="none" w:sz="0" w:space="0" w:color="auto"/>
        <w:bottom w:val="none" w:sz="0" w:space="0" w:color="auto"/>
        <w:right w:val="none" w:sz="0" w:space="0" w:color="auto"/>
      </w:divBdr>
    </w:div>
    <w:div w:id="1522281696">
      <w:bodyDiv w:val="1"/>
      <w:marLeft w:val="0"/>
      <w:marRight w:val="0"/>
      <w:marTop w:val="0"/>
      <w:marBottom w:val="0"/>
      <w:divBdr>
        <w:top w:val="none" w:sz="0" w:space="0" w:color="auto"/>
        <w:left w:val="none" w:sz="0" w:space="0" w:color="auto"/>
        <w:bottom w:val="none" w:sz="0" w:space="0" w:color="auto"/>
        <w:right w:val="none" w:sz="0" w:space="0" w:color="auto"/>
      </w:divBdr>
    </w:div>
    <w:div w:id="1533573919">
      <w:bodyDiv w:val="1"/>
      <w:marLeft w:val="0"/>
      <w:marRight w:val="0"/>
      <w:marTop w:val="0"/>
      <w:marBottom w:val="0"/>
      <w:divBdr>
        <w:top w:val="none" w:sz="0" w:space="0" w:color="auto"/>
        <w:left w:val="none" w:sz="0" w:space="0" w:color="auto"/>
        <w:bottom w:val="none" w:sz="0" w:space="0" w:color="auto"/>
        <w:right w:val="none" w:sz="0" w:space="0" w:color="auto"/>
      </w:divBdr>
    </w:div>
    <w:div w:id="1538541464">
      <w:bodyDiv w:val="1"/>
      <w:marLeft w:val="0"/>
      <w:marRight w:val="0"/>
      <w:marTop w:val="0"/>
      <w:marBottom w:val="0"/>
      <w:divBdr>
        <w:top w:val="none" w:sz="0" w:space="0" w:color="auto"/>
        <w:left w:val="none" w:sz="0" w:space="0" w:color="auto"/>
        <w:bottom w:val="none" w:sz="0" w:space="0" w:color="auto"/>
        <w:right w:val="none" w:sz="0" w:space="0" w:color="auto"/>
      </w:divBdr>
    </w:div>
    <w:div w:id="1542551443">
      <w:bodyDiv w:val="1"/>
      <w:marLeft w:val="0"/>
      <w:marRight w:val="0"/>
      <w:marTop w:val="0"/>
      <w:marBottom w:val="0"/>
      <w:divBdr>
        <w:top w:val="none" w:sz="0" w:space="0" w:color="auto"/>
        <w:left w:val="none" w:sz="0" w:space="0" w:color="auto"/>
        <w:bottom w:val="none" w:sz="0" w:space="0" w:color="auto"/>
        <w:right w:val="none" w:sz="0" w:space="0" w:color="auto"/>
      </w:divBdr>
    </w:div>
    <w:div w:id="1549490867">
      <w:bodyDiv w:val="1"/>
      <w:marLeft w:val="0"/>
      <w:marRight w:val="0"/>
      <w:marTop w:val="0"/>
      <w:marBottom w:val="0"/>
      <w:divBdr>
        <w:top w:val="none" w:sz="0" w:space="0" w:color="auto"/>
        <w:left w:val="none" w:sz="0" w:space="0" w:color="auto"/>
        <w:bottom w:val="none" w:sz="0" w:space="0" w:color="auto"/>
        <w:right w:val="none" w:sz="0" w:space="0" w:color="auto"/>
      </w:divBdr>
    </w:div>
    <w:div w:id="1557427335">
      <w:bodyDiv w:val="1"/>
      <w:marLeft w:val="0"/>
      <w:marRight w:val="0"/>
      <w:marTop w:val="0"/>
      <w:marBottom w:val="0"/>
      <w:divBdr>
        <w:top w:val="none" w:sz="0" w:space="0" w:color="auto"/>
        <w:left w:val="none" w:sz="0" w:space="0" w:color="auto"/>
        <w:bottom w:val="none" w:sz="0" w:space="0" w:color="auto"/>
        <w:right w:val="none" w:sz="0" w:space="0" w:color="auto"/>
      </w:divBdr>
    </w:div>
    <w:div w:id="1568612559">
      <w:bodyDiv w:val="1"/>
      <w:marLeft w:val="0"/>
      <w:marRight w:val="0"/>
      <w:marTop w:val="0"/>
      <w:marBottom w:val="0"/>
      <w:divBdr>
        <w:top w:val="none" w:sz="0" w:space="0" w:color="auto"/>
        <w:left w:val="none" w:sz="0" w:space="0" w:color="auto"/>
        <w:bottom w:val="none" w:sz="0" w:space="0" w:color="auto"/>
        <w:right w:val="none" w:sz="0" w:space="0" w:color="auto"/>
      </w:divBdr>
    </w:div>
    <w:div w:id="1574197403">
      <w:bodyDiv w:val="1"/>
      <w:marLeft w:val="0"/>
      <w:marRight w:val="0"/>
      <w:marTop w:val="0"/>
      <w:marBottom w:val="0"/>
      <w:divBdr>
        <w:top w:val="none" w:sz="0" w:space="0" w:color="auto"/>
        <w:left w:val="none" w:sz="0" w:space="0" w:color="auto"/>
        <w:bottom w:val="none" w:sz="0" w:space="0" w:color="auto"/>
        <w:right w:val="none" w:sz="0" w:space="0" w:color="auto"/>
      </w:divBdr>
    </w:div>
    <w:div w:id="1580209618">
      <w:bodyDiv w:val="1"/>
      <w:marLeft w:val="0"/>
      <w:marRight w:val="0"/>
      <w:marTop w:val="0"/>
      <w:marBottom w:val="0"/>
      <w:divBdr>
        <w:top w:val="none" w:sz="0" w:space="0" w:color="auto"/>
        <w:left w:val="none" w:sz="0" w:space="0" w:color="auto"/>
        <w:bottom w:val="none" w:sz="0" w:space="0" w:color="auto"/>
        <w:right w:val="none" w:sz="0" w:space="0" w:color="auto"/>
      </w:divBdr>
    </w:div>
    <w:div w:id="1581015955">
      <w:bodyDiv w:val="1"/>
      <w:marLeft w:val="0"/>
      <w:marRight w:val="0"/>
      <w:marTop w:val="0"/>
      <w:marBottom w:val="0"/>
      <w:divBdr>
        <w:top w:val="none" w:sz="0" w:space="0" w:color="auto"/>
        <w:left w:val="none" w:sz="0" w:space="0" w:color="auto"/>
        <w:bottom w:val="none" w:sz="0" w:space="0" w:color="auto"/>
        <w:right w:val="none" w:sz="0" w:space="0" w:color="auto"/>
      </w:divBdr>
    </w:div>
    <w:div w:id="1587182526">
      <w:bodyDiv w:val="1"/>
      <w:marLeft w:val="0"/>
      <w:marRight w:val="0"/>
      <w:marTop w:val="0"/>
      <w:marBottom w:val="0"/>
      <w:divBdr>
        <w:top w:val="none" w:sz="0" w:space="0" w:color="auto"/>
        <w:left w:val="none" w:sz="0" w:space="0" w:color="auto"/>
        <w:bottom w:val="none" w:sz="0" w:space="0" w:color="auto"/>
        <w:right w:val="none" w:sz="0" w:space="0" w:color="auto"/>
      </w:divBdr>
    </w:div>
    <w:div w:id="1610773957">
      <w:bodyDiv w:val="1"/>
      <w:marLeft w:val="0"/>
      <w:marRight w:val="0"/>
      <w:marTop w:val="0"/>
      <w:marBottom w:val="0"/>
      <w:divBdr>
        <w:top w:val="none" w:sz="0" w:space="0" w:color="auto"/>
        <w:left w:val="none" w:sz="0" w:space="0" w:color="auto"/>
        <w:bottom w:val="none" w:sz="0" w:space="0" w:color="auto"/>
        <w:right w:val="none" w:sz="0" w:space="0" w:color="auto"/>
      </w:divBdr>
    </w:div>
    <w:div w:id="1619481575">
      <w:bodyDiv w:val="1"/>
      <w:marLeft w:val="0"/>
      <w:marRight w:val="0"/>
      <w:marTop w:val="0"/>
      <w:marBottom w:val="0"/>
      <w:divBdr>
        <w:top w:val="none" w:sz="0" w:space="0" w:color="auto"/>
        <w:left w:val="none" w:sz="0" w:space="0" w:color="auto"/>
        <w:bottom w:val="none" w:sz="0" w:space="0" w:color="auto"/>
        <w:right w:val="none" w:sz="0" w:space="0" w:color="auto"/>
      </w:divBdr>
    </w:div>
    <w:div w:id="1627858852">
      <w:bodyDiv w:val="1"/>
      <w:marLeft w:val="0"/>
      <w:marRight w:val="0"/>
      <w:marTop w:val="0"/>
      <w:marBottom w:val="0"/>
      <w:divBdr>
        <w:top w:val="none" w:sz="0" w:space="0" w:color="auto"/>
        <w:left w:val="none" w:sz="0" w:space="0" w:color="auto"/>
        <w:bottom w:val="none" w:sz="0" w:space="0" w:color="auto"/>
        <w:right w:val="none" w:sz="0" w:space="0" w:color="auto"/>
      </w:divBdr>
    </w:div>
    <w:div w:id="1650210797">
      <w:bodyDiv w:val="1"/>
      <w:marLeft w:val="0"/>
      <w:marRight w:val="0"/>
      <w:marTop w:val="0"/>
      <w:marBottom w:val="0"/>
      <w:divBdr>
        <w:top w:val="none" w:sz="0" w:space="0" w:color="auto"/>
        <w:left w:val="none" w:sz="0" w:space="0" w:color="auto"/>
        <w:bottom w:val="none" w:sz="0" w:space="0" w:color="auto"/>
        <w:right w:val="none" w:sz="0" w:space="0" w:color="auto"/>
      </w:divBdr>
    </w:div>
    <w:div w:id="1653828726">
      <w:bodyDiv w:val="1"/>
      <w:marLeft w:val="0"/>
      <w:marRight w:val="0"/>
      <w:marTop w:val="0"/>
      <w:marBottom w:val="0"/>
      <w:divBdr>
        <w:top w:val="none" w:sz="0" w:space="0" w:color="auto"/>
        <w:left w:val="none" w:sz="0" w:space="0" w:color="auto"/>
        <w:bottom w:val="none" w:sz="0" w:space="0" w:color="auto"/>
        <w:right w:val="none" w:sz="0" w:space="0" w:color="auto"/>
      </w:divBdr>
    </w:div>
    <w:div w:id="1655067139">
      <w:bodyDiv w:val="1"/>
      <w:marLeft w:val="0"/>
      <w:marRight w:val="0"/>
      <w:marTop w:val="0"/>
      <w:marBottom w:val="0"/>
      <w:divBdr>
        <w:top w:val="none" w:sz="0" w:space="0" w:color="auto"/>
        <w:left w:val="none" w:sz="0" w:space="0" w:color="auto"/>
        <w:bottom w:val="none" w:sz="0" w:space="0" w:color="auto"/>
        <w:right w:val="none" w:sz="0" w:space="0" w:color="auto"/>
      </w:divBdr>
    </w:div>
    <w:div w:id="1659845364">
      <w:bodyDiv w:val="1"/>
      <w:marLeft w:val="0"/>
      <w:marRight w:val="0"/>
      <w:marTop w:val="0"/>
      <w:marBottom w:val="0"/>
      <w:divBdr>
        <w:top w:val="none" w:sz="0" w:space="0" w:color="auto"/>
        <w:left w:val="none" w:sz="0" w:space="0" w:color="auto"/>
        <w:bottom w:val="none" w:sz="0" w:space="0" w:color="auto"/>
        <w:right w:val="none" w:sz="0" w:space="0" w:color="auto"/>
      </w:divBdr>
    </w:div>
    <w:div w:id="1683432442">
      <w:bodyDiv w:val="1"/>
      <w:marLeft w:val="0"/>
      <w:marRight w:val="0"/>
      <w:marTop w:val="0"/>
      <w:marBottom w:val="0"/>
      <w:divBdr>
        <w:top w:val="none" w:sz="0" w:space="0" w:color="auto"/>
        <w:left w:val="none" w:sz="0" w:space="0" w:color="auto"/>
        <w:bottom w:val="none" w:sz="0" w:space="0" w:color="auto"/>
        <w:right w:val="none" w:sz="0" w:space="0" w:color="auto"/>
      </w:divBdr>
    </w:div>
    <w:div w:id="1685595055">
      <w:bodyDiv w:val="1"/>
      <w:marLeft w:val="0"/>
      <w:marRight w:val="0"/>
      <w:marTop w:val="0"/>
      <w:marBottom w:val="0"/>
      <w:divBdr>
        <w:top w:val="none" w:sz="0" w:space="0" w:color="auto"/>
        <w:left w:val="none" w:sz="0" w:space="0" w:color="auto"/>
        <w:bottom w:val="none" w:sz="0" w:space="0" w:color="auto"/>
        <w:right w:val="none" w:sz="0" w:space="0" w:color="auto"/>
      </w:divBdr>
    </w:div>
    <w:div w:id="1690832223">
      <w:bodyDiv w:val="1"/>
      <w:marLeft w:val="0"/>
      <w:marRight w:val="0"/>
      <w:marTop w:val="0"/>
      <w:marBottom w:val="0"/>
      <w:divBdr>
        <w:top w:val="none" w:sz="0" w:space="0" w:color="auto"/>
        <w:left w:val="none" w:sz="0" w:space="0" w:color="auto"/>
        <w:bottom w:val="none" w:sz="0" w:space="0" w:color="auto"/>
        <w:right w:val="none" w:sz="0" w:space="0" w:color="auto"/>
      </w:divBdr>
    </w:div>
    <w:div w:id="1712681300">
      <w:bodyDiv w:val="1"/>
      <w:marLeft w:val="0"/>
      <w:marRight w:val="0"/>
      <w:marTop w:val="0"/>
      <w:marBottom w:val="0"/>
      <w:divBdr>
        <w:top w:val="none" w:sz="0" w:space="0" w:color="auto"/>
        <w:left w:val="none" w:sz="0" w:space="0" w:color="auto"/>
        <w:bottom w:val="none" w:sz="0" w:space="0" w:color="auto"/>
        <w:right w:val="none" w:sz="0" w:space="0" w:color="auto"/>
      </w:divBdr>
    </w:div>
    <w:div w:id="1725371687">
      <w:bodyDiv w:val="1"/>
      <w:marLeft w:val="0"/>
      <w:marRight w:val="0"/>
      <w:marTop w:val="0"/>
      <w:marBottom w:val="0"/>
      <w:divBdr>
        <w:top w:val="none" w:sz="0" w:space="0" w:color="auto"/>
        <w:left w:val="none" w:sz="0" w:space="0" w:color="auto"/>
        <w:bottom w:val="none" w:sz="0" w:space="0" w:color="auto"/>
        <w:right w:val="none" w:sz="0" w:space="0" w:color="auto"/>
      </w:divBdr>
    </w:div>
    <w:div w:id="1728844196">
      <w:bodyDiv w:val="1"/>
      <w:marLeft w:val="0"/>
      <w:marRight w:val="0"/>
      <w:marTop w:val="0"/>
      <w:marBottom w:val="0"/>
      <w:divBdr>
        <w:top w:val="none" w:sz="0" w:space="0" w:color="auto"/>
        <w:left w:val="none" w:sz="0" w:space="0" w:color="auto"/>
        <w:bottom w:val="none" w:sz="0" w:space="0" w:color="auto"/>
        <w:right w:val="none" w:sz="0" w:space="0" w:color="auto"/>
      </w:divBdr>
    </w:div>
    <w:div w:id="1746100462">
      <w:bodyDiv w:val="1"/>
      <w:marLeft w:val="0"/>
      <w:marRight w:val="0"/>
      <w:marTop w:val="0"/>
      <w:marBottom w:val="0"/>
      <w:divBdr>
        <w:top w:val="none" w:sz="0" w:space="0" w:color="auto"/>
        <w:left w:val="none" w:sz="0" w:space="0" w:color="auto"/>
        <w:bottom w:val="none" w:sz="0" w:space="0" w:color="auto"/>
        <w:right w:val="none" w:sz="0" w:space="0" w:color="auto"/>
      </w:divBdr>
    </w:div>
    <w:div w:id="1748377028">
      <w:bodyDiv w:val="1"/>
      <w:marLeft w:val="0"/>
      <w:marRight w:val="0"/>
      <w:marTop w:val="0"/>
      <w:marBottom w:val="0"/>
      <w:divBdr>
        <w:top w:val="none" w:sz="0" w:space="0" w:color="auto"/>
        <w:left w:val="none" w:sz="0" w:space="0" w:color="auto"/>
        <w:bottom w:val="none" w:sz="0" w:space="0" w:color="auto"/>
        <w:right w:val="none" w:sz="0" w:space="0" w:color="auto"/>
      </w:divBdr>
    </w:div>
    <w:div w:id="1756511618">
      <w:bodyDiv w:val="1"/>
      <w:marLeft w:val="0"/>
      <w:marRight w:val="0"/>
      <w:marTop w:val="0"/>
      <w:marBottom w:val="0"/>
      <w:divBdr>
        <w:top w:val="none" w:sz="0" w:space="0" w:color="auto"/>
        <w:left w:val="none" w:sz="0" w:space="0" w:color="auto"/>
        <w:bottom w:val="none" w:sz="0" w:space="0" w:color="auto"/>
        <w:right w:val="none" w:sz="0" w:space="0" w:color="auto"/>
      </w:divBdr>
    </w:div>
    <w:div w:id="1769933851">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80905262">
      <w:bodyDiv w:val="1"/>
      <w:marLeft w:val="0"/>
      <w:marRight w:val="0"/>
      <w:marTop w:val="0"/>
      <w:marBottom w:val="0"/>
      <w:divBdr>
        <w:top w:val="none" w:sz="0" w:space="0" w:color="auto"/>
        <w:left w:val="none" w:sz="0" w:space="0" w:color="auto"/>
        <w:bottom w:val="none" w:sz="0" w:space="0" w:color="auto"/>
        <w:right w:val="none" w:sz="0" w:space="0" w:color="auto"/>
      </w:divBdr>
    </w:div>
    <w:div w:id="1795714037">
      <w:bodyDiv w:val="1"/>
      <w:marLeft w:val="0"/>
      <w:marRight w:val="0"/>
      <w:marTop w:val="0"/>
      <w:marBottom w:val="0"/>
      <w:divBdr>
        <w:top w:val="none" w:sz="0" w:space="0" w:color="auto"/>
        <w:left w:val="none" w:sz="0" w:space="0" w:color="auto"/>
        <w:bottom w:val="none" w:sz="0" w:space="0" w:color="auto"/>
        <w:right w:val="none" w:sz="0" w:space="0" w:color="auto"/>
      </w:divBdr>
    </w:div>
    <w:div w:id="1806385159">
      <w:bodyDiv w:val="1"/>
      <w:marLeft w:val="0"/>
      <w:marRight w:val="0"/>
      <w:marTop w:val="0"/>
      <w:marBottom w:val="0"/>
      <w:divBdr>
        <w:top w:val="none" w:sz="0" w:space="0" w:color="auto"/>
        <w:left w:val="none" w:sz="0" w:space="0" w:color="auto"/>
        <w:bottom w:val="none" w:sz="0" w:space="0" w:color="auto"/>
        <w:right w:val="none" w:sz="0" w:space="0" w:color="auto"/>
      </w:divBdr>
    </w:div>
    <w:div w:id="1808743752">
      <w:bodyDiv w:val="1"/>
      <w:marLeft w:val="0"/>
      <w:marRight w:val="0"/>
      <w:marTop w:val="0"/>
      <w:marBottom w:val="0"/>
      <w:divBdr>
        <w:top w:val="none" w:sz="0" w:space="0" w:color="auto"/>
        <w:left w:val="none" w:sz="0" w:space="0" w:color="auto"/>
        <w:bottom w:val="none" w:sz="0" w:space="0" w:color="auto"/>
        <w:right w:val="none" w:sz="0" w:space="0" w:color="auto"/>
      </w:divBdr>
    </w:div>
    <w:div w:id="1814372158">
      <w:bodyDiv w:val="1"/>
      <w:marLeft w:val="0"/>
      <w:marRight w:val="0"/>
      <w:marTop w:val="0"/>
      <w:marBottom w:val="0"/>
      <w:divBdr>
        <w:top w:val="none" w:sz="0" w:space="0" w:color="auto"/>
        <w:left w:val="none" w:sz="0" w:space="0" w:color="auto"/>
        <w:bottom w:val="none" w:sz="0" w:space="0" w:color="auto"/>
        <w:right w:val="none" w:sz="0" w:space="0" w:color="auto"/>
      </w:divBdr>
    </w:div>
    <w:div w:id="1814711030">
      <w:bodyDiv w:val="1"/>
      <w:marLeft w:val="0"/>
      <w:marRight w:val="0"/>
      <w:marTop w:val="0"/>
      <w:marBottom w:val="0"/>
      <w:divBdr>
        <w:top w:val="none" w:sz="0" w:space="0" w:color="auto"/>
        <w:left w:val="none" w:sz="0" w:space="0" w:color="auto"/>
        <w:bottom w:val="none" w:sz="0" w:space="0" w:color="auto"/>
        <w:right w:val="none" w:sz="0" w:space="0" w:color="auto"/>
      </w:divBdr>
    </w:div>
    <w:div w:id="1827282985">
      <w:bodyDiv w:val="1"/>
      <w:marLeft w:val="0"/>
      <w:marRight w:val="0"/>
      <w:marTop w:val="0"/>
      <w:marBottom w:val="0"/>
      <w:divBdr>
        <w:top w:val="none" w:sz="0" w:space="0" w:color="auto"/>
        <w:left w:val="none" w:sz="0" w:space="0" w:color="auto"/>
        <w:bottom w:val="none" w:sz="0" w:space="0" w:color="auto"/>
        <w:right w:val="none" w:sz="0" w:space="0" w:color="auto"/>
      </w:divBdr>
    </w:div>
    <w:div w:id="1829470069">
      <w:bodyDiv w:val="1"/>
      <w:marLeft w:val="0"/>
      <w:marRight w:val="0"/>
      <w:marTop w:val="0"/>
      <w:marBottom w:val="0"/>
      <w:divBdr>
        <w:top w:val="none" w:sz="0" w:space="0" w:color="auto"/>
        <w:left w:val="none" w:sz="0" w:space="0" w:color="auto"/>
        <w:bottom w:val="none" w:sz="0" w:space="0" w:color="auto"/>
        <w:right w:val="none" w:sz="0" w:space="0" w:color="auto"/>
      </w:divBdr>
    </w:div>
    <w:div w:id="1846704938">
      <w:bodyDiv w:val="1"/>
      <w:marLeft w:val="0"/>
      <w:marRight w:val="0"/>
      <w:marTop w:val="0"/>
      <w:marBottom w:val="0"/>
      <w:divBdr>
        <w:top w:val="none" w:sz="0" w:space="0" w:color="auto"/>
        <w:left w:val="none" w:sz="0" w:space="0" w:color="auto"/>
        <w:bottom w:val="none" w:sz="0" w:space="0" w:color="auto"/>
        <w:right w:val="none" w:sz="0" w:space="0" w:color="auto"/>
      </w:divBdr>
    </w:div>
    <w:div w:id="1855142493">
      <w:bodyDiv w:val="1"/>
      <w:marLeft w:val="0"/>
      <w:marRight w:val="0"/>
      <w:marTop w:val="0"/>
      <w:marBottom w:val="0"/>
      <w:divBdr>
        <w:top w:val="none" w:sz="0" w:space="0" w:color="auto"/>
        <w:left w:val="none" w:sz="0" w:space="0" w:color="auto"/>
        <w:bottom w:val="none" w:sz="0" w:space="0" w:color="auto"/>
        <w:right w:val="none" w:sz="0" w:space="0" w:color="auto"/>
      </w:divBdr>
    </w:div>
    <w:div w:id="1860198525">
      <w:bodyDiv w:val="1"/>
      <w:marLeft w:val="0"/>
      <w:marRight w:val="0"/>
      <w:marTop w:val="0"/>
      <w:marBottom w:val="0"/>
      <w:divBdr>
        <w:top w:val="none" w:sz="0" w:space="0" w:color="auto"/>
        <w:left w:val="none" w:sz="0" w:space="0" w:color="auto"/>
        <w:bottom w:val="none" w:sz="0" w:space="0" w:color="auto"/>
        <w:right w:val="none" w:sz="0" w:space="0" w:color="auto"/>
      </w:divBdr>
    </w:div>
    <w:div w:id="1863396448">
      <w:bodyDiv w:val="1"/>
      <w:marLeft w:val="0"/>
      <w:marRight w:val="0"/>
      <w:marTop w:val="0"/>
      <w:marBottom w:val="0"/>
      <w:divBdr>
        <w:top w:val="none" w:sz="0" w:space="0" w:color="auto"/>
        <w:left w:val="none" w:sz="0" w:space="0" w:color="auto"/>
        <w:bottom w:val="none" w:sz="0" w:space="0" w:color="auto"/>
        <w:right w:val="none" w:sz="0" w:space="0" w:color="auto"/>
      </w:divBdr>
    </w:div>
    <w:div w:id="1889292763">
      <w:bodyDiv w:val="1"/>
      <w:marLeft w:val="0"/>
      <w:marRight w:val="0"/>
      <w:marTop w:val="0"/>
      <w:marBottom w:val="0"/>
      <w:divBdr>
        <w:top w:val="none" w:sz="0" w:space="0" w:color="auto"/>
        <w:left w:val="none" w:sz="0" w:space="0" w:color="auto"/>
        <w:bottom w:val="none" w:sz="0" w:space="0" w:color="auto"/>
        <w:right w:val="none" w:sz="0" w:space="0" w:color="auto"/>
      </w:divBdr>
    </w:div>
    <w:div w:id="1891573342">
      <w:bodyDiv w:val="1"/>
      <w:marLeft w:val="0"/>
      <w:marRight w:val="0"/>
      <w:marTop w:val="0"/>
      <w:marBottom w:val="0"/>
      <w:divBdr>
        <w:top w:val="none" w:sz="0" w:space="0" w:color="auto"/>
        <w:left w:val="none" w:sz="0" w:space="0" w:color="auto"/>
        <w:bottom w:val="none" w:sz="0" w:space="0" w:color="auto"/>
        <w:right w:val="none" w:sz="0" w:space="0" w:color="auto"/>
      </w:divBdr>
    </w:div>
    <w:div w:id="1895772756">
      <w:bodyDiv w:val="1"/>
      <w:marLeft w:val="0"/>
      <w:marRight w:val="0"/>
      <w:marTop w:val="0"/>
      <w:marBottom w:val="0"/>
      <w:divBdr>
        <w:top w:val="none" w:sz="0" w:space="0" w:color="auto"/>
        <w:left w:val="none" w:sz="0" w:space="0" w:color="auto"/>
        <w:bottom w:val="none" w:sz="0" w:space="0" w:color="auto"/>
        <w:right w:val="none" w:sz="0" w:space="0" w:color="auto"/>
      </w:divBdr>
    </w:div>
    <w:div w:id="1896966847">
      <w:bodyDiv w:val="1"/>
      <w:marLeft w:val="0"/>
      <w:marRight w:val="0"/>
      <w:marTop w:val="0"/>
      <w:marBottom w:val="0"/>
      <w:divBdr>
        <w:top w:val="none" w:sz="0" w:space="0" w:color="auto"/>
        <w:left w:val="none" w:sz="0" w:space="0" w:color="auto"/>
        <w:bottom w:val="none" w:sz="0" w:space="0" w:color="auto"/>
        <w:right w:val="none" w:sz="0" w:space="0" w:color="auto"/>
      </w:divBdr>
    </w:div>
    <w:div w:id="1912544921">
      <w:bodyDiv w:val="1"/>
      <w:marLeft w:val="0"/>
      <w:marRight w:val="0"/>
      <w:marTop w:val="0"/>
      <w:marBottom w:val="0"/>
      <w:divBdr>
        <w:top w:val="none" w:sz="0" w:space="0" w:color="auto"/>
        <w:left w:val="none" w:sz="0" w:space="0" w:color="auto"/>
        <w:bottom w:val="none" w:sz="0" w:space="0" w:color="auto"/>
        <w:right w:val="none" w:sz="0" w:space="0" w:color="auto"/>
      </w:divBdr>
    </w:div>
    <w:div w:id="1935748760">
      <w:bodyDiv w:val="1"/>
      <w:marLeft w:val="0"/>
      <w:marRight w:val="0"/>
      <w:marTop w:val="0"/>
      <w:marBottom w:val="0"/>
      <w:divBdr>
        <w:top w:val="none" w:sz="0" w:space="0" w:color="auto"/>
        <w:left w:val="none" w:sz="0" w:space="0" w:color="auto"/>
        <w:bottom w:val="none" w:sz="0" w:space="0" w:color="auto"/>
        <w:right w:val="none" w:sz="0" w:space="0" w:color="auto"/>
      </w:divBdr>
    </w:div>
    <w:div w:id="1940522713">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6254654">
      <w:bodyDiv w:val="1"/>
      <w:marLeft w:val="0"/>
      <w:marRight w:val="0"/>
      <w:marTop w:val="0"/>
      <w:marBottom w:val="0"/>
      <w:divBdr>
        <w:top w:val="none" w:sz="0" w:space="0" w:color="auto"/>
        <w:left w:val="none" w:sz="0" w:space="0" w:color="auto"/>
        <w:bottom w:val="none" w:sz="0" w:space="0" w:color="auto"/>
        <w:right w:val="none" w:sz="0" w:space="0" w:color="auto"/>
      </w:divBdr>
    </w:div>
    <w:div w:id="1998531135">
      <w:bodyDiv w:val="1"/>
      <w:marLeft w:val="0"/>
      <w:marRight w:val="0"/>
      <w:marTop w:val="0"/>
      <w:marBottom w:val="0"/>
      <w:divBdr>
        <w:top w:val="none" w:sz="0" w:space="0" w:color="auto"/>
        <w:left w:val="none" w:sz="0" w:space="0" w:color="auto"/>
        <w:bottom w:val="none" w:sz="0" w:space="0" w:color="auto"/>
        <w:right w:val="none" w:sz="0" w:space="0" w:color="auto"/>
      </w:divBdr>
    </w:div>
    <w:div w:id="2005666691">
      <w:bodyDiv w:val="1"/>
      <w:marLeft w:val="0"/>
      <w:marRight w:val="0"/>
      <w:marTop w:val="0"/>
      <w:marBottom w:val="0"/>
      <w:divBdr>
        <w:top w:val="none" w:sz="0" w:space="0" w:color="auto"/>
        <w:left w:val="none" w:sz="0" w:space="0" w:color="auto"/>
        <w:bottom w:val="none" w:sz="0" w:space="0" w:color="auto"/>
        <w:right w:val="none" w:sz="0" w:space="0" w:color="auto"/>
      </w:divBdr>
    </w:div>
    <w:div w:id="2011985335">
      <w:bodyDiv w:val="1"/>
      <w:marLeft w:val="0"/>
      <w:marRight w:val="0"/>
      <w:marTop w:val="0"/>
      <w:marBottom w:val="0"/>
      <w:divBdr>
        <w:top w:val="none" w:sz="0" w:space="0" w:color="auto"/>
        <w:left w:val="none" w:sz="0" w:space="0" w:color="auto"/>
        <w:bottom w:val="none" w:sz="0" w:space="0" w:color="auto"/>
        <w:right w:val="none" w:sz="0" w:space="0" w:color="auto"/>
      </w:divBdr>
    </w:div>
    <w:div w:id="2022311995">
      <w:bodyDiv w:val="1"/>
      <w:marLeft w:val="0"/>
      <w:marRight w:val="0"/>
      <w:marTop w:val="0"/>
      <w:marBottom w:val="0"/>
      <w:divBdr>
        <w:top w:val="none" w:sz="0" w:space="0" w:color="auto"/>
        <w:left w:val="none" w:sz="0" w:space="0" w:color="auto"/>
        <w:bottom w:val="none" w:sz="0" w:space="0" w:color="auto"/>
        <w:right w:val="none" w:sz="0" w:space="0" w:color="auto"/>
      </w:divBdr>
    </w:div>
    <w:div w:id="2034990818">
      <w:bodyDiv w:val="1"/>
      <w:marLeft w:val="0"/>
      <w:marRight w:val="0"/>
      <w:marTop w:val="0"/>
      <w:marBottom w:val="0"/>
      <w:divBdr>
        <w:top w:val="none" w:sz="0" w:space="0" w:color="auto"/>
        <w:left w:val="none" w:sz="0" w:space="0" w:color="auto"/>
        <w:bottom w:val="none" w:sz="0" w:space="0" w:color="auto"/>
        <w:right w:val="none" w:sz="0" w:space="0" w:color="auto"/>
      </w:divBdr>
    </w:div>
    <w:div w:id="2043744614">
      <w:bodyDiv w:val="1"/>
      <w:marLeft w:val="0"/>
      <w:marRight w:val="0"/>
      <w:marTop w:val="0"/>
      <w:marBottom w:val="0"/>
      <w:divBdr>
        <w:top w:val="none" w:sz="0" w:space="0" w:color="auto"/>
        <w:left w:val="none" w:sz="0" w:space="0" w:color="auto"/>
        <w:bottom w:val="none" w:sz="0" w:space="0" w:color="auto"/>
        <w:right w:val="none" w:sz="0" w:space="0" w:color="auto"/>
      </w:divBdr>
    </w:div>
    <w:div w:id="2044940671">
      <w:bodyDiv w:val="1"/>
      <w:marLeft w:val="0"/>
      <w:marRight w:val="0"/>
      <w:marTop w:val="0"/>
      <w:marBottom w:val="0"/>
      <w:divBdr>
        <w:top w:val="none" w:sz="0" w:space="0" w:color="auto"/>
        <w:left w:val="none" w:sz="0" w:space="0" w:color="auto"/>
        <w:bottom w:val="none" w:sz="0" w:space="0" w:color="auto"/>
        <w:right w:val="none" w:sz="0" w:space="0" w:color="auto"/>
      </w:divBdr>
    </w:div>
    <w:div w:id="2049839349">
      <w:bodyDiv w:val="1"/>
      <w:marLeft w:val="0"/>
      <w:marRight w:val="0"/>
      <w:marTop w:val="0"/>
      <w:marBottom w:val="0"/>
      <w:divBdr>
        <w:top w:val="none" w:sz="0" w:space="0" w:color="auto"/>
        <w:left w:val="none" w:sz="0" w:space="0" w:color="auto"/>
        <w:bottom w:val="none" w:sz="0" w:space="0" w:color="auto"/>
        <w:right w:val="none" w:sz="0" w:space="0" w:color="auto"/>
      </w:divBdr>
    </w:div>
    <w:div w:id="2062094929">
      <w:bodyDiv w:val="1"/>
      <w:marLeft w:val="0"/>
      <w:marRight w:val="0"/>
      <w:marTop w:val="0"/>
      <w:marBottom w:val="0"/>
      <w:divBdr>
        <w:top w:val="none" w:sz="0" w:space="0" w:color="auto"/>
        <w:left w:val="none" w:sz="0" w:space="0" w:color="auto"/>
        <w:bottom w:val="none" w:sz="0" w:space="0" w:color="auto"/>
        <w:right w:val="none" w:sz="0" w:space="0" w:color="auto"/>
      </w:divBdr>
    </w:div>
    <w:div w:id="2064671227">
      <w:bodyDiv w:val="1"/>
      <w:marLeft w:val="0"/>
      <w:marRight w:val="0"/>
      <w:marTop w:val="0"/>
      <w:marBottom w:val="0"/>
      <w:divBdr>
        <w:top w:val="none" w:sz="0" w:space="0" w:color="auto"/>
        <w:left w:val="none" w:sz="0" w:space="0" w:color="auto"/>
        <w:bottom w:val="none" w:sz="0" w:space="0" w:color="auto"/>
        <w:right w:val="none" w:sz="0" w:space="0" w:color="auto"/>
      </w:divBdr>
    </w:div>
    <w:div w:id="2070300861">
      <w:bodyDiv w:val="1"/>
      <w:marLeft w:val="0"/>
      <w:marRight w:val="0"/>
      <w:marTop w:val="0"/>
      <w:marBottom w:val="0"/>
      <w:divBdr>
        <w:top w:val="none" w:sz="0" w:space="0" w:color="auto"/>
        <w:left w:val="none" w:sz="0" w:space="0" w:color="auto"/>
        <w:bottom w:val="none" w:sz="0" w:space="0" w:color="auto"/>
        <w:right w:val="none" w:sz="0" w:space="0" w:color="auto"/>
      </w:divBdr>
    </w:div>
    <w:div w:id="2078091941">
      <w:bodyDiv w:val="1"/>
      <w:marLeft w:val="0"/>
      <w:marRight w:val="0"/>
      <w:marTop w:val="0"/>
      <w:marBottom w:val="0"/>
      <w:divBdr>
        <w:top w:val="none" w:sz="0" w:space="0" w:color="auto"/>
        <w:left w:val="none" w:sz="0" w:space="0" w:color="auto"/>
        <w:bottom w:val="none" w:sz="0" w:space="0" w:color="auto"/>
        <w:right w:val="none" w:sz="0" w:space="0" w:color="auto"/>
      </w:divBdr>
    </w:div>
    <w:div w:id="2089424403">
      <w:bodyDiv w:val="1"/>
      <w:marLeft w:val="0"/>
      <w:marRight w:val="0"/>
      <w:marTop w:val="0"/>
      <w:marBottom w:val="0"/>
      <w:divBdr>
        <w:top w:val="none" w:sz="0" w:space="0" w:color="auto"/>
        <w:left w:val="none" w:sz="0" w:space="0" w:color="auto"/>
        <w:bottom w:val="none" w:sz="0" w:space="0" w:color="auto"/>
        <w:right w:val="none" w:sz="0" w:space="0" w:color="auto"/>
      </w:divBdr>
    </w:div>
    <w:div w:id="2092122409">
      <w:bodyDiv w:val="1"/>
      <w:marLeft w:val="0"/>
      <w:marRight w:val="0"/>
      <w:marTop w:val="0"/>
      <w:marBottom w:val="0"/>
      <w:divBdr>
        <w:top w:val="none" w:sz="0" w:space="0" w:color="auto"/>
        <w:left w:val="none" w:sz="0" w:space="0" w:color="auto"/>
        <w:bottom w:val="none" w:sz="0" w:space="0" w:color="auto"/>
        <w:right w:val="none" w:sz="0" w:space="0" w:color="auto"/>
      </w:divBdr>
    </w:div>
    <w:div w:id="2108454638">
      <w:bodyDiv w:val="1"/>
      <w:marLeft w:val="0"/>
      <w:marRight w:val="0"/>
      <w:marTop w:val="0"/>
      <w:marBottom w:val="0"/>
      <w:divBdr>
        <w:top w:val="none" w:sz="0" w:space="0" w:color="auto"/>
        <w:left w:val="none" w:sz="0" w:space="0" w:color="auto"/>
        <w:bottom w:val="none" w:sz="0" w:space="0" w:color="auto"/>
        <w:right w:val="none" w:sz="0" w:space="0" w:color="auto"/>
      </w:divBdr>
    </w:div>
    <w:div w:id="2118210674">
      <w:bodyDiv w:val="1"/>
      <w:marLeft w:val="0"/>
      <w:marRight w:val="0"/>
      <w:marTop w:val="0"/>
      <w:marBottom w:val="0"/>
      <w:divBdr>
        <w:top w:val="none" w:sz="0" w:space="0" w:color="auto"/>
        <w:left w:val="none" w:sz="0" w:space="0" w:color="auto"/>
        <w:bottom w:val="none" w:sz="0" w:space="0" w:color="auto"/>
        <w:right w:val="none" w:sz="0" w:space="0" w:color="auto"/>
      </w:divBdr>
    </w:div>
    <w:div w:id="2123068933">
      <w:bodyDiv w:val="1"/>
      <w:marLeft w:val="0"/>
      <w:marRight w:val="0"/>
      <w:marTop w:val="0"/>
      <w:marBottom w:val="0"/>
      <w:divBdr>
        <w:top w:val="none" w:sz="0" w:space="0" w:color="auto"/>
        <w:left w:val="none" w:sz="0" w:space="0" w:color="auto"/>
        <w:bottom w:val="none" w:sz="0" w:space="0" w:color="auto"/>
        <w:right w:val="none" w:sz="0" w:space="0" w:color="auto"/>
      </w:divBdr>
    </w:div>
    <w:div w:id="2128888023">
      <w:bodyDiv w:val="1"/>
      <w:marLeft w:val="0"/>
      <w:marRight w:val="0"/>
      <w:marTop w:val="0"/>
      <w:marBottom w:val="0"/>
      <w:divBdr>
        <w:top w:val="none" w:sz="0" w:space="0" w:color="auto"/>
        <w:left w:val="none" w:sz="0" w:space="0" w:color="auto"/>
        <w:bottom w:val="none" w:sz="0" w:space="0" w:color="auto"/>
        <w:right w:val="none" w:sz="0" w:space="0" w:color="auto"/>
      </w:divBdr>
    </w:div>
    <w:div w:id="2131048766">
      <w:bodyDiv w:val="1"/>
      <w:marLeft w:val="0"/>
      <w:marRight w:val="0"/>
      <w:marTop w:val="0"/>
      <w:marBottom w:val="0"/>
      <w:divBdr>
        <w:top w:val="none" w:sz="0" w:space="0" w:color="auto"/>
        <w:left w:val="none" w:sz="0" w:space="0" w:color="auto"/>
        <w:bottom w:val="none" w:sz="0" w:space="0" w:color="auto"/>
        <w:right w:val="none" w:sz="0" w:space="0" w:color="auto"/>
      </w:divBdr>
    </w:div>
    <w:div w:id="2134056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ntariocourts.ca/decisions/2019/2019ONCA0797.htm" TargetMode="External"/><Relationship Id="rId117" Type="http://schemas.openxmlformats.org/officeDocument/2006/relationships/footer" Target="footer2.xml"/><Relationship Id="rId21" Type="http://schemas.openxmlformats.org/officeDocument/2006/relationships/hyperlink" Target="https://www.ontariocourts.ca/decisions/2022/2022ONCA0355.htm" TargetMode="External"/><Relationship Id="rId42" Type="http://schemas.openxmlformats.org/officeDocument/2006/relationships/hyperlink" Target="https://decisions.scc-csc.ca/scc-csc/scc-csc/en/item/18383/index.do" TargetMode="External"/><Relationship Id="rId47" Type="http://schemas.openxmlformats.org/officeDocument/2006/relationships/hyperlink" Target="https://www.ontariocourts.ca/decisions/2021/2021ONCA0328.htm" TargetMode="External"/><Relationship Id="rId63" Type="http://schemas.openxmlformats.org/officeDocument/2006/relationships/hyperlink" Target="https://coadecisions.ontariocourts.ca/coa/coa/en/item/22028/index.do" TargetMode="External"/><Relationship Id="rId68" Type="http://schemas.openxmlformats.org/officeDocument/2006/relationships/hyperlink" Target="https://www.ontariocourts.ca/decisions/2022/2022ONCA0370.htm" TargetMode="External"/><Relationship Id="rId84" Type="http://schemas.openxmlformats.org/officeDocument/2006/relationships/hyperlink" Target="https://coadecisions.ontariocourts.ca/coa/coa/en/item/20795/index.do" TargetMode="External"/><Relationship Id="rId89" Type="http://schemas.openxmlformats.org/officeDocument/2006/relationships/hyperlink" Target="https://www.ontariocourts.ca/decisions/2021/2021ONCA0224.htm" TargetMode="External"/><Relationship Id="rId112" Type="http://schemas.openxmlformats.org/officeDocument/2006/relationships/hyperlink" Target="https://www.ontariocourts.ca/decisions/2022/2022ONCA0355.htm" TargetMode="External"/><Relationship Id="rId16" Type="http://schemas.openxmlformats.org/officeDocument/2006/relationships/hyperlink" Target="http://www.ontariocourts.ca/decisions/2019/2019ONCA0145.htm" TargetMode="External"/><Relationship Id="rId107" Type="http://schemas.openxmlformats.org/officeDocument/2006/relationships/hyperlink" Target="https://www.ontariocourts.ca/decisions/2020/2020ONCA0151.htm" TargetMode="External"/><Relationship Id="rId11" Type="http://schemas.openxmlformats.org/officeDocument/2006/relationships/hyperlink" Target="https://www.ontariocourts.ca/decisions/2021/2021ONCA0321.htm" TargetMode="External"/><Relationship Id="rId32" Type="http://schemas.openxmlformats.org/officeDocument/2006/relationships/hyperlink" Target="https://www.ontariocourts.ca/decisions/2021/2021ONCA0321.htm" TargetMode="External"/><Relationship Id="rId37" Type="http://schemas.openxmlformats.org/officeDocument/2006/relationships/hyperlink" Target="https://www.ontariocourts.ca/decisions/2020/2020ONCA0179.htm" TargetMode="External"/><Relationship Id="rId53" Type="http://schemas.openxmlformats.org/officeDocument/2006/relationships/hyperlink" Target="https://coadecisions.ontariocourts.ca/coa/coa/en/item/20706/index.do" TargetMode="External"/><Relationship Id="rId58" Type="http://schemas.openxmlformats.org/officeDocument/2006/relationships/hyperlink" Target="https://coadecisions.ontariocourts.ca/coa/coa/en/item/22391/index.do" TargetMode="External"/><Relationship Id="rId74" Type="http://schemas.openxmlformats.org/officeDocument/2006/relationships/hyperlink" Target="https://www.ontariocourts.ca/decisions/2022/2022ONCA0355.htm" TargetMode="External"/><Relationship Id="rId79" Type="http://schemas.openxmlformats.org/officeDocument/2006/relationships/hyperlink" Target="http://www.ontariocourts.ca/decisions/2019/2019ONCA0039.htm" TargetMode="External"/><Relationship Id="rId102" Type="http://schemas.openxmlformats.org/officeDocument/2006/relationships/hyperlink" Target="https://coadecisions.ontariocourts.ca/coa/coa/en/item/20936/index.do" TargetMode="External"/><Relationship Id="rId5" Type="http://schemas.openxmlformats.org/officeDocument/2006/relationships/webSettings" Target="webSettings.xml"/><Relationship Id="rId90" Type="http://schemas.openxmlformats.org/officeDocument/2006/relationships/hyperlink" Target="https://www.ontariocourts.ca/decisions/2021/2021ONCA0224.htm" TargetMode="External"/><Relationship Id="rId95" Type="http://schemas.openxmlformats.org/officeDocument/2006/relationships/hyperlink" Target="http://www.ontariocourts.ca/decisions/2018/2018ONCA0966.htm" TargetMode="External"/><Relationship Id="rId22" Type="http://schemas.openxmlformats.org/officeDocument/2006/relationships/hyperlink" Target="https://coadecisions.ontariocourts.ca/coa/coa/en/item/22245/index.do" TargetMode="External"/><Relationship Id="rId27" Type="http://schemas.openxmlformats.org/officeDocument/2006/relationships/hyperlink" Target="https://coadecisions.ontariocourts.ca/coa/coa/en/item/19735/index.do?q=r+v+muhammad+iqbal" TargetMode="External"/><Relationship Id="rId43" Type="http://schemas.openxmlformats.org/officeDocument/2006/relationships/hyperlink" Target="https://scc-csc.lexum.com/scc-csc/scc-csc/en/item/19555/index.do" TargetMode="External"/><Relationship Id="rId48" Type="http://schemas.openxmlformats.org/officeDocument/2006/relationships/hyperlink" Target="https://coadecisions.ontariocourts.ca/coa/coa/en/item/20640/index.do" TargetMode="External"/><Relationship Id="rId64" Type="http://schemas.openxmlformats.org/officeDocument/2006/relationships/hyperlink" Target="https://coadecisions.ontariocourts.ca/coa/coa/en/item/22028/index.do" TargetMode="External"/><Relationship Id="rId69" Type="http://schemas.openxmlformats.org/officeDocument/2006/relationships/hyperlink" Target="https://www.ontariocourts.ca/decisions/2021/2021ONCA0224.htm" TargetMode="External"/><Relationship Id="rId113" Type="http://schemas.openxmlformats.org/officeDocument/2006/relationships/hyperlink" Target="http://www.ontariocourts.ca/decisions/2019/2019ONCA0832.htm" TargetMode="External"/><Relationship Id="rId118" Type="http://schemas.openxmlformats.org/officeDocument/2006/relationships/fontTable" Target="fontTable.xml"/><Relationship Id="rId80" Type="http://schemas.openxmlformats.org/officeDocument/2006/relationships/hyperlink" Target="https://www.canlii.org/en/bc/bcsc/doc/2019/2019bcsc531/2019bcsc531.html" TargetMode="External"/><Relationship Id="rId85" Type="http://schemas.openxmlformats.org/officeDocument/2006/relationships/hyperlink" Target="http://www.ontariocourts.ca/decisions/2019/2019ONCA0039.htm" TargetMode="External"/><Relationship Id="rId12" Type="http://schemas.openxmlformats.org/officeDocument/2006/relationships/hyperlink" Target="https://www.ontariocourts.ca/decisions/2021/2021ONCA0224.htm" TargetMode="External"/><Relationship Id="rId17" Type="http://schemas.openxmlformats.org/officeDocument/2006/relationships/hyperlink" Target="https://www.ontariocourts.ca/decisions/2022/2022ONCA0355.htm" TargetMode="External"/><Relationship Id="rId33" Type="http://schemas.openxmlformats.org/officeDocument/2006/relationships/hyperlink" Target="https://www.ontariocourts.ca/decisions/2021/2021ONCA0321.htm" TargetMode="External"/><Relationship Id="rId38" Type="http://schemas.openxmlformats.org/officeDocument/2006/relationships/hyperlink" Target="https://www.ontariocourts.ca/decisions/2020/2020ONCA0373.htm" TargetMode="External"/><Relationship Id="rId59" Type="http://schemas.openxmlformats.org/officeDocument/2006/relationships/hyperlink" Target="https://coadecisions.ontariocourts.ca/coa/coa/en/item/20706/index.do" TargetMode="External"/><Relationship Id="rId103" Type="http://schemas.openxmlformats.org/officeDocument/2006/relationships/hyperlink" Target="https://www.ontariocourts.ca/decisions/2020/2020ONCA0151.htm" TargetMode="External"/><Relationship Id="rId108" Type="http://schemas.openxmlformats.org/officeDocument/2006/relationships/hyperlink" Target="https://www.ontariocourts.ca/decisions/2020/2020ONCA0151.htm" TargetMode="External"/><Relationship Id="rId54" Type="http://schemas.openxmlformats.org/officeDocument/2006/relationships/hyperlink" Target="http://www.ontariocourts.ca/decisions/2019/2019ONCA0775.htm" TargetMode="External"/><Relationship Id="rId70" Type="http://schemas.openxmlformats.org/officeDocument/2006/relationships/hyperlink" Target="http://www.ontariocourts.ca/decisions/2019/2019ONCA0039.htm" TargetMode="External"/><Relationship Id="rId75" Type="http://schemas.openxmlformats.org/officeDocument/2006/relationships/hyperlink" Target="https://www.ontariocourts.ca/decisions/2022/2022ONCA0355.htm" TargetMode="External"/><Relationship Id="rId91" Type="http://schemas.openxmlformats.org/officeDocument/2006/relationships/hyperlink" Target="https://scc-csc.lexum.com/scc-csc/scc-csc/en/item/19321/index.do" TargetMode="External"/><Relationship Id="rId96" Type="http://schemas.openxmlformats.org/officeDocument/2006/relationships/hyperlink" Target="https://www.ontariocourts.ca/decisions/2020/2020ONCA0668.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ontariocourts.ca/decisions/2019/2019ONCA0039.htm" TargetMode="External"/><Relationship Id="rId28" Type="http://schemas.openxmlformats.org/officeDocument/2006/relationships/hyperlink" Target="https://coadecisions.ontariocourts.ca/coa/coa/en/item/22848/index.do" TargetMode="External"/><Relationship Id="rId49" Type="http://schemas.openxmlformats.org/officeDocument/2006/relationships/hyperlink" Target="http://www.ontariocourts.ca/decisions/2018/2018ONCA0801.htm" TargetMode="External"/><Relationship Id="rId114" Type="http://schemas.openxmlformats.org/officeDocument/2006/relationships/hyperlink" Target="http://www.ontariocourts.ca/decisions/2018/2018ONCA0589.htm" TargetMode="External"/><Relationship Id="rId119" Type="http://schemas.openxmlformats.org/officeDocument/2006/relationships/theme" Target="theme/theme1.xml"/><Relationship Id="rId10" Type="http://schemas.openxmlformats.org/officeDocument/2006/relationships/hyperlink" Target="https://www.ontariocourts.ca/decisions/2019/2019ONCA0074.htm" TargetMode="External"/><Relationship Id="rId31" Type="http://schemas.openxmlformats.org/officeDocument/2006/relationships/hyperlink" Target="https://www.ontariocourts.ca/decisions/2021/2021ONCA0321.htm" TargetMode="External"/><Relationship Id="rId44" Type="http://schemas.openxmlformats.org/officeDocument/2006/relationships/hyperlink" Target="http://www.ontariocourts.ca/decisions/2018/2018ONCA0534.htm" TargetMode="External"/><Relationship Id="rId52" Type="http://schemas.openxmlformats.org/officeDocument/2006/relationships/hyperlink" Target="http://www.ontariocourts.ca/decisions/2018/2018ONCA0323.htm" TargetMode="External"/><Relationship Id="rId60" Type="http://schemas.openxmlformats.org/officeDocument/2006/relationships/hyperlink" Target="https://coadecisions.ontariocourts.ca/coa/coa/en/item/20706/index.do" TargetMode="External"/><Relationship Id="rId65" Type="http://schemas.openxmlformats.org/officeDocument/2006/relationships/hyperlink" Target="https://coadecisions.ontariocourts.ca/coa/coa/en/item/22028/index.do" TargetMode="External"/><Relationship Id="rId73" Type="http://schemas.openxmlformats.org/officeDocument/2006/relationships/hyperlink" Target="https://www.ontariocourts.ca/decisions/2022/2022ONCA0355.htm" TargetMode="External"/><Relationship Id="rId78" Type="http://schemas.openxmlformats.org/officeDocument/2006/relationships/hyperlink" Target="http://www.ontariocourts.ca/decisions/2018/2018ONCA1027.htm" TargetMode="External"/><Relationship Id="rId81" Type="http://schemas.openxmlformats.org/officeDocument/2006/relationships/hyperlink" Target="https://coadecisions.ontariocourts.ca/coa/coa/en/item/22246/index.do" TargetMode="External"/><Relationship Id="rId86" Type="http://schemas.openxmlformats.org/officeDocument/2006/relationships/hyperlink" Target="https://coadecisions.ontariocourts.ca/coa/coa/en/item/21832/index.do" TargetMode="External"/><Relationship Id="rId94" Type="http://schemas.openxmlformats.org/officeDocument/2006/relationships/hyperlink" Target="http://www.ontariocourts.ca/decisions/2019/2019ONCA0039.htm" TargetMode="External"/><Relationship Id="rId99" Type="http://schemas.openxmlformats.org/officeDocument/2006/relationships/hyperlink" Target="http://www.ontariocourts.ca/decisions/2018/2018ONCA0870.htm" TargetMode="External"/><Relationship Id="rId101" Type="http://schemas.openxmlformats.org/officeDocument/2006/relationships/hyperlink" Target="https://coadecisions.ontariocourts.ca/coa/coa/en/item/20936/index.do" TargetMode="External"/><Relationship Id="rId4" Type="http://schemas.openxmlformats.org/officeDocument/2006/relationships/settings" Target="settings.xml"/><Relationship Id="rId9" Type="http://schemas.openxmlformats.org/officeDocument/2006/relationships/hyperlink" Target="https://www.ontariocourts.ca/decisions/2019/2019ONCA0074.htm" TargetMode="External"/><Relationship Id="rId13" Type="http://schemas.openxmlformats.org/officeDocument/2006/relationships/hyperlink" Target="https://www.ontariocourts.ca/decisions/2021/2021ONCA0321.htm" TargetMode="External"/><Relationship Id="rId18" Type="http://schemas.openxmlformats.org/officeDocument/2006/relationships/hyperlink" Target="http://www.ontariocourts.ca/decisions/2019/2019ONCA0074.htm" TargetMode="External"/><Relationship Id="rId39" Type="http://schemas.openxmlformats.org/officeDocument/2006/relationships/hyperlink" Target="https://www.ontariocourts.ca/decisions/2022/2022ONCA0121.htm" TargetMode="External"/><Relationship Id="rId109" Type="http://schemas.openxmlformats.org/officeDocument/2006/relationships/hyperlink" Target="https://www.ontariocourts.ca/decisions/2020/2020ONCA0151.htm" TargetMode="External"/><Relationship Id="rId34" Type="http://schemas.openxmlformats.org/officeDocument/2006/relationships/hyperlink" Target="http://www.ontariocourts.ca/decisions/2018/2018ONCA0053.htm" TargetMode="External"/><Relationship Id="rId50" Type="http://schemas.openxmlformats.org/officeDocument/2006/relationships/hyperlink" Target="http://www.ontariocourts.ca/decisions/2018/2018ONCA0589.htm" TargetMode="External"/><Relationship Id="rId55" Type="http://schemas.openxmlformats.org/officeDocument/2006/relationships/hyperlink" Target="https://www.ontariocourts.ca/decisions/2022/2022ONCA0370.htm" TargetMode="External"/><Relationship Id="rId76" Type="http://schemas.openxmlformats.org/officeDocument/2006/relationships/hyperlink" Target="http://laws-lois.justice.gc.ca/eng/AnnualStatutes/2015_29/page-1.html" TargetMode="External"/><Relationship Id="rId97" Type="http://schemas.openxmlformats.org/officeDocument/2006/relationships/hyperlink" Target="http://www.ontariocourts.ca/decisions/2018/2018ONCA1016.htm" TargetMode="External"/><Relationship Id="rId104" Type="http://schemas.openxmlformats.org/officeDocument/2006/relationships/hyperlink" Target="https://coadecisions.ontariocourts.ca/coa/coa/en/item/20936/index.do" TargetMode="External"/><Relationship Id="rId7" Type="http://schemas.openxmlformats.org/officeDocument/2006/relationships/endnotes" Target="endnotes.xml"/><Relationship Id="rId71" Type="http://schemas.openxmlformats.org/officeDocument/2006/relationships/hyperlink" Target="http://www.ontariocourts.ca/decisions/2019/2019ONCA0145.htm" TargetMode="External"/><Relationship Id="rId92" Type="http://schemas.openxmlformats.org/officeDocument/2006/relationships/hyperlink" Target="https://www.ontariocourts.ca/decisions/2019/2019ONCA0307.htm" TargetMode="External"/><Relationship Id="rId2" Type="http://schemas.openxmlformats.org/officeDocument/2006/relationships/numbering" Target="numbering.xml"/><Relationship Id="rId29" Type="http://schemas.openxmlformats.org/officeDocument/2006/relationships/hyperlink" Target="https://scc-csc.lexum.com/scc-csc/scc-csc/en/item/19389/index.do" TargetMode="External"/><Relationship Id="rId24" Type="http://schemas.openxmlformats.org/officeDocument/2006/relationships/hyperlink" Target="https://coadecisions.ontariocourts.ca/coa/coa/en/item/20933/index.do" TargetMode="External"/><Relationship Id="rId40" Type="http://schemas.openxmlformats.org/officeDocument/2006/relationships/hyperlink" Target="http://www.ontariocourts.ca/decisions/2018/2018ONCA0534.htm" TargetMode="External"/><Relationship Id="rId45" Type="http://schemas.openxmlformats.org/officeDocument/2006/relationships/hyperlink" Target="https://www.ontariocourts.ca/decisions/2021/2021ONCA0325.htm" TargetMode="External"/><Relationship Id="rId66" Type="http://schemas.openxmlformats.org/officeDocument/2006/relationships/hyperlink" Target="https://coadecisions.ontariocourts.ca/coa/coa/en/item/22028/index.do" TargetMode="External"/><Relationship Id="rId87" Type="http://schemas.openxmlformats.org/officeDocument/2006/relationships/hyperlink" Target="https://coadecisions.ontariocourts.ca/coa/coa/en/item/21309/index.do" TargetMode="External"/><Relationship Id="rId110" Type="http://schemas.openxmlformats.org/officeDocument/2006/relationships/hyperlink" Target="https://www.ontariocourts.ca/decisions/2020/2020ONCA0151.htm" TargetMode="External"/><Relationship Id="rId115" Type="http://schemas.openxmlformats.org/officeDocument/2006/relationships/hyperlink" Target="https://decisions.scc-csc.ca/scc-csc/scc-csc/en/item/20197/index.do" TargetMode="External"/><Relationship Id="rId61" Type="http://schemas.openxmlformats.org/officeDocument/2006/relationships/hyperlink" Target="https://www.ontariocourts.ca/decisions/2019/2019ONCA0964.htm" TargetMode="External"/><Relationship Id="rId82" Type="http://schemas.openxmlformats.org/officeDocument/2006/relationships/hyperlink" Target="https://www.ontariocourts.ca/decisions/2021/2021ONCA0224.htm" TargetMode="External"/><Relationship Id="rId19" Type="http://schemas.openxmlformats.org/officeDocument/2006/relationships/hyperlink" Target="https://www.ontariocourts.ca/decisions/2020/2020ONCA0259.htm" TargetMode="External"/><Relationship Id="rId14" Type="http://schemas.openxmlformats.org/officeDocument/2006/relationships/hyperlink" Target="http://www.ontariocourts.ca/decisions/2018/2018ONCA1073.htm" TargetMode="External"/><Relationship Id="rId30" Type="http://schemas.openxmlformats.org/officeDocument/2006/relationships/hyperlink" Target="https://www.canlii.org/en/on/onsc/doc/2018/2018onsc3464/2018onsc3464.html" TargetMode="External"/><Relationship Id="rId35" Type="http://schemas.openxmlformats.org/officeDocument/2006/relationships/hyperlink" Target="https://www.ontariocourts.ca/decisions/2021/2021ONCA0321.htm" TargetMode="External"/><Relationship Id="rId56" Type="http://schemas.openxmlformats.org/officeDocument/2006/relationships/hyperlink" Target="https://www.ontariocourts.ca/decisions/2022/2022ONCA0370.htm" TargetMode="External"/><Relationship Id="rId77" Type="http://schemas.openxmlformats.org/officeDocument/2006/relationships/hyperlink" Target="http://www.ontariocourts.ca/decisions/2018/2018ONCA0943.htm" TargetMode="External"/><Relationship Id="rId100" Type="http://schemas.openxmlformats.org/officeDocument/2006/relationships/hyperlink" Target="http://www.ontariocourts.ca/decisions/2019/2019ONCA0505.htm" TargetMode="External"/><Relationship Id="rId105" Type="http://schemas.openxmlformats.org/officeDocument/2006/relationships/hyperlink" Target="https://coadecisions.ontariocourts.ca/coa/coa/en/item/20838/index.do" TargetMode="External"/><Relationship Id="rId8" Type="http://schemas.openxmlformats.org/officeDocument/2006/relationships/hyperlink" Target="http://www.ontariocourts.ca/decisions/2018/2018ONCA0943.htm" TargetMode="External"/><Relationship Id="rId51" Type="http://schemas.openxmlformats.org/officeDocument/2006/relationships/hyperlink" Target="https://coadecisions.ontariocourts.ca/coa/coa/en/item/20706/index.do" TargetMode="External"/><Relationship Id="rId72" Type="http://schemas.openxmlformats.org/officeDocument/2006/relationships/hyperlink" Target="https://www.ontariocourts.ca/decisions/2022/2022ONCA0355.htm" TargetMode="External"/><Relationship Id="rId93" Type="http://schemas.openxmlformats.org/officeDocument/2006/relationships/hyperlink" Target="https://www.ontariocourts.ca/decisions/2019/2019ONCA0307.htm" TargetMode="External"/><Relationship Id="rId98" Type="http://schemas.openxmlformats.org/officeDocument/2006/relationships/hyperlink" Target="http://www.ontariocourts.ca/decisions/2018/2018ONCA0306.htm" TargetMode="External"/><Relationship Id="rId3" Type="http://schemas.openxmlformats.org/officeDocument/2006/relationships/styles" Target="styles.xml"/><Relationship Id="rId25" Type="http://schemas.openxmlformats.org/officeDocument/2006/relationships/hyperlink" Target="https://scc-csc.lexum.com/scc-csc/scc-csc/en/item/17800/index.do" TargetMode="External"/><Relationship Id="rId46" Type="http://schemas.openxmlformats.org/officeDocument/2006/relationships/hyperlink" Target="https://www.ontariocourts.ca/decisions/2020/2020ONCA0179.htm" TargetMode="External"/><Relationship Id="rId67" Type="http://schemas.openxmlformats.org/officeDocument/2006/relationships/hyperlink" Target="https://coadecisions.ontariocourts.ca/coa/coa/en/item/22137/index.do" TargetMode="External"/><Relationship Id="rId116" Type="http://schemas.openxmlformats.org/officeDocument/2006/relationships/footer" Target="footer1.xml"/><Relationship Id="rId20" Type="http://schemas.openxmlformats.org/officeDocument/2006/relationships/hyperlink" Target="http://www.ontariocourts.ca/decisions/2019/2019ONCA0630.htm" TargetMode="External"/><Relationship Id="rId41" Type="http://schemas.openxmlformats.org/officeDocument/2006/relationships/hyperlink" Target="https://www.ontariocourts.ca/decisions/2020/2020ONCA0351.htm" TargetMode="External"/><Relationship Id="rId62" Type="http://schemas.openxmlformats.org/officeDocument/2006/relationships/hyperlink" Target="https://coadecisions.ontariocourts.ca/coa/coa/en/item/22028/index.do" TargetMode="External"/><Relationship Id="rId83" Type="http://schemas.openxmlformats.org/officeDocument/2006/relationships/hyperlink" Target="Some%20individualization%20of%20the%20reasonable%20person%20standard%20may%20be%20necessary%20to%20provide%20context%20to%20the%20significance%20of%20the%20alleged%20wrongful%20act%20or%20insult%20that%20might,%20otherwise,%20be%20seen%20as%20benign.%20However,%20as%20this%20court%20noted%20in%20R.%20v.%20Berry,%202017%20ONCA%2017,%20345%20C.C.C.%20(3d)%2032,%20at%20para.%2083,%20where%20the%20provoking%20act%20or%20insult%20does%20not%20have%20special%20significance%20to%20the%20accused,%20the%20reasonable%20person%20does%20not%20take%20on%20the%20personal%20or%20subjective%20characteristics%20of%20the%20accused.%20As%20noted%20in%20Tran,%20at%20para.%2033,%20" TargetMode="External"/><Relationship Id="rId88" Type="http://schemas.openxmlformats.org/officeDocument/2006/relationships/hyperlink" Target="http://www.ontariocourts.ca/decisions/2019/2019ONCA0039.htm" TargetMode="External"/><Relationship Id="rId111" Type="http://schemas.openxmlformats.org/officeDocument/2006/relationships/hyperlink" Target="https://coadecisions.ontariocourts.ca/coa/coa/en/item/23158/index.do" TargetMode="External"/><Relationship Id="rId15" Type="http://schemas.openxmlformats.org/officeDocument/2006/relationships/hyperlink" Target="http://www.ontariocourts.ca/decisions/2019/2019ONCA0039.htm" TargetMode="External"/><Relationship Id="rId36" Type="http://schemas.openxmlformats.org/officeDocument/2006/relationships/hyperlink" Target="http://www.ontariocourts.ca/decisions/2018/2018ONCA0534.htm" TargetMode="External"/><Relationship Id="rId57" Type="http://schemas.openxmlformats.org/officeDocument/2006/relationships/hyperlink" Target="https://coadecisions.ontariocourts.ca/coa/coa/en/item/22391/index.do" TargetMode="External"/><Relationship Id="rId106" Type="http://schemas.openxmlformats.org/officeDocument/2006/relationships/hyperlink" Target="https://coadecisions.ontariocourts.ca/coa/coa/en/item/20838/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7D54-4863-0E40-9B98-A753C0AB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39</Pages>
  <Words>12552</Words>
  <Characters>71549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Salih</cp:lastModifiedBy>
  <cp:revision>12</cp:revision>
  <cp:lastPrinted>2024-05-11T19:32:00Z</cp:lastPrinted>
  <dcterms:created xsi:type="dcterms:W3CDTF">2024-05-11T19:32:00Z</dcterms:created>
  <dcterms:modified xsi:type="dcterms:W3CDTF">2026-01-10T23:38:00Z</dcterms:modified>
</cp:coreProperties>
</file>